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08C9" w14:textId="7FA6996A" w:rsidR="00425821" w:rsidRPr="00421261" w:rsidRDefault="009E4498" w:rsidP="00BF08E2">
      <w:pPr>
        <w:pStyle w:val="Heading1"/>
        <w:ind w:firstLine="360"/>
        <w:rPr>
          <w:b w:val="0"/>
          <w:bCs/>
        </w:rPr>
      </w:pPr>
      <w:bookmarkStart w:id="0" w:name="_Toc120607049"/>
      <w:bookmarkStart w:id="1" w:name="_Toc120607292"/>
      <w:bookmarkStart w:id="2" w:name="_Toc530553114"/>
      <w:bookmarkStart w:id="3" w:name="_Toc214354318"/>
      <w:bookmarkStart w:id="4" w:name="_Toc215581563"/>
      <w:r w:rsidRPr="00421261">
        <w:rPr>
          <w:b w:val="0"/>
          <w:bCs/>
        </w:rPr>
        <w:t xml:space="preserve">Tobacco-Use Prevention </w:t>
      </w:r>
      <w:bookmarkEnd w:id="0"/>
      <w:bookmarkEnd w:id="1"/>
      <w:bookmarkEnd w:id="2"/>
      <w:r w:rsidR="00883375">
        <w:rPr>
          <w:b w:val="0"/>
          <w:bCs/>
        </w:rPr>
        <w:t xml:space="preserve">and </w:t>
      </w:r>
      <w:r w:rsidR="00883375">
        <w:rPr>
          <w:b w:val="0"/>
          <w:bCs/>
        </w:rPr>
        <w:br/>
        <w:t>Youth Engagement Grant (Cohort 2026–29)</w:t>
      </w:r>
      <w:bookmarkEnd w:id="3"/>
      <w:bookmarkEnd w:id="4"/>
    </w:p>
    <w:p w14:paraId="3110043C" w14:textId="7921F5AB" w:rsidR="00734AAF" w:rsidRPr="003D7A1A" w:rsidRDefault="00734AAF" w:rsidP="003D7A1A">
      <w:pPr>
        <w:spacing w:after="240"/>
        <w:jc w:val="center"/>
        <w:rPr>
          <w:b/>
          <w:sz w:val="36"/>
          <w:szCs w:val="36"/>
        </w:rPr>
      </w:pPr>
      <w:r w:rsidRPr="003D7A1A">
        <w:rPr>
          <w:sz w:val="36"/>
          <w:szCs w:val="36"/>
        </w:rPr>
        <w:t>Request for Applications</w:t>
      </w:r>
    </w:p>
    <w:p w14:paraId="2BA287F4" w14:textId="0AA7704C" w:rsidR="00421261" w:rsidRPr="00421261" w:rsidRDefault="00421261" w:rsidP="00421261">
      <w:pPr>
        <w:spacing w:after="240"/>
        <w:jc w:val="center"/>
        <w:rPr>
          <w:sz w:val="32"/>
          <w:szCs w:val="24"/>
        </w:rPr>
      </w:pPr>
      <w:r w:rsidRPr="00421261">
        <w:rPr>
          <w:sz w:val="32"/>
          <w:szCs w:val="24"/>
        </w:rPr>
        <w:t>Fiscal Years 202</w:t>
      </w:r>
      <w:r w:rsidR="00883375">
        <w:rPr>
          <w:sz w:val="32"/>
          <w:szCs w:val="24"/>
        </w:rPr>
        <w:t>6</w:t>
      </w:r>
      <w:r w:rsidRPr="00421261">
        <w:rPr>
          <w:sz w:val="32"/>
          <w:szCs w:val="24"/>
        </w:rPr>
        <w:t>–2</w:t>
      </w:r>
      <w:r w:rsidR="00883375">
        <w:rPr>
          <w:sz w:val="32"/>
          <w:szCs w:val="24"/>
        </w:rPr>
        <w:t>9</w:t>
      </w:r>
    </w:p>
    <w:p w14:paraId="4E7F5022" w14:textId="77777777" w:rsidR="00734AAF" w:rsidRPr="00421261" w:rsidRDefault="001760F9" w:rsidP="00846FFC">
      <w:pPr>
        <w:spacing w:after="360"/>
        <w:jc w:val="center"/>
        <w:rPr>
          <w:sz w:val="32"/>
          <w:szCs w:val="32"/>
        </w:rPr>
      </w:pPr>
      <w:r w:rsidRPr="00421261">
        <w:rPr>
          <w:sz w:val="32"/>
          <w:szCs w:val="32"/>
        </w:rPr>
        <w:t xml:space="preserve">For Programs Serving Grades </w:t>
      </w:r>
      <w:r w:rsidR="004D2312" w:rsidRPr="00421261">
        <w:rPr>
          <w:sz w:val="32"/>
          <w:szCs w:val="32"/>
        </w:rPr>
        <w:t xml:space="preserve">Six </w:t>
      </w:r>
      <w:r w:rsidR="00CD0E8E" w:rsidRPr="00421261">
        <w:rPr>
          <w:sz w:val="32"/>
          <w:szCs w:val="32"/>
        </w:rPr>
        <w:t>t</w:t>
      </w:r>
      <w:r w:rsidRPr="00421261">
        <w:rPr>
          <w:sz w:val="32"/>
          <w:szCs w:val="32"/>
        </w:rPr>
        <w:t>hrough Twelve</w:t>
      </w:r>
    </w:p>
    <w:p w14:paraId="68BC184B" w14:textId="763DB4C5" w:rsidR="00DA2CB2" w:rsidRPr="00421261" w:rsidRDefault="00DA2CB2" w:rsidP="00BF08E2">
      <w:pPr>
        <w:spacing w:after="480"/>
        <w:jc w:val="center"/>
        <w:rPr>
          <w:sz w:val="32"/>
          <w:szCs w:val="32"/>
        </w:rPr>
      </w:pPr>
      <w:r w:rsidRPr="00421261">
        <w:rPr>
          <w:sz w:val="32"/>
          <w:szCs w:val="32"/>
        </w:rPr>
        <w:t>Governed by</w:t>
      </w:r>
      <w:bookmarkStart w:id="5" w:name="_Hlk21083095"/>
      <w:r w:rsidR="00BF08E2" w:rsidRPr="00421261">
        <w:rPr>
          <w:sz w:val="32"/>
          <w:szCs w:val="32"/>
        </w:rPr>
        <w:t xml:space="preserve"> </w:t>
      </w:r>
      <w:r w:rsidRPr="00421261">
        <w:rPr>
          <w:sz w:val="32"/>
          <w:szCs w:val="32"/>
        </w:rPr>
        <w:t xml:space="preserve">California </w:t>
      </w:r>
      <w:r w:rsidR="00E042E2" w:rsidRPr="00421261">
        <w:rPr>
          <w:sz w:val="32"/>
          <w:szCs w:val="32"/>
        </w:rPr>
        <w:t xml:space="preserve">Health and Safety Code Section 104420 </w:t>
      </w:r>
      <w:bookmarkEnd w:id="5"/>
    </w:p>
    <w:p w14:paraId="12FCD9F4" w14:textId="7A6A841F" w:rsidR="00DA2CB2" w:rsidRPr="00421261" w:rsidRDefault="00F962CE" w:rsidP="00846FFC">
      <w:pPr>
        <w:spacing w:after="480"/>
        <w:jc w:val="center"/>
        <w:rPr>
          <w:sz w:val="32"/>
          <w:szCs w:val="24"/>
        </w:rPr>
      </w:pPr>
      <w:r>
        <w:rPr>
          <w:sz w:val="32"/>
          <w:szCs w:val="24"/>
        </w:rPr>
        <w:t>November</w:t>
      </w:r>
      <w:r w:rsidR="009E4498" w:rsidRPr="00421261">
        <w:rPr>
          <w:sz w:val="32"/>
          <w:szCs w:val="24"/>
        </w:rPr>
        <w:t xml:space="preserve"> 202</w:t>
      </w:r>
      <w:r w:rsidR="00883375">
        <w:rPr>
          <w:sz w:val="32"/>
          <w:szCs w:val="24"/>
        </w:rPr>
        <w:t>5</w:t>
      </w:r>
    </w:p>
    <w:p w14:paraId="09421DEA" w14:textId="77777777" w:rsidR="00DA2CB2" w:rsidRPr="00EA5244" w:rsidRDefault="005A5170" w:rsidP="00304A0F">
      <w:pPr>
        <w:spacing w:after="960"/>
        <w:jc w:val="center"/>
        <w:rPr>
          <w:b/>
          <w:bCs w:val="0"/>
          <w:szCs w:val="24"/>
        </w:rPr>
      </w:pPr>
      <w:r w:rsidRPr="00EA5244">
        <w:rPr>
          <w:noProof/>
          <w:color w:val="2B579A"/>
          <w:szCs w:val="24"/>
          <w:shd w:val="clear" w:color="auto" w:fill="E6E6E6"/>
        </w:rPr>
        <w:drawing>
          <wp:inline distT="0" distB="0" distL="0" distR="0" wp14:anchorId="083FF539" wp14:editId="18AF3239">
            <wp:extent cx="1943100" cy="1943100"/>
            <wp:effectExtent l="0" t="0" r="0" b="0"/>
            <wp:docPr id="1" name="Picture 3" descr="The California Department of Education'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alifornia Department of Education'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14:paraId="48825D4B" w14:textId="5A332278" w:rsidR="00304A0F" w:rsidRPr="008D6305" w:rsidRDefault="00304A0F" w:rsidP="00304A0F">
      <w:pPr>
        <w:spacing w:after="240"/>
        <w:jc w:val="center"/>
        <w:rPr>
          <w:b/>
          <w:szCs w:val="24"/>
        </w:rPr>
      </w:pPr>
      <w:r w:rsidRPr="008D6305">
        <w:rPr>
          <w:b/>
          <w:szCs w:val="24"/>
        </w:rPr>
        <w:t xml:space="preserve">Application Due Date: </w:t>
      </w:r>
      <w:r w:rsidR="007A7947" w:rsidRPr="008D6305">
        <w:rPr>
          <w:b/>
          <w:szCs w:val="24"/>
        </w:rPr>
        <w:t>February 20, 2026</w:t>
      </w:r>
      <w:r w:rsidR="008D6305">
        <w:rPr>
          <w:b/>
          <w:szCs w:val="24"/>
        </w:rPr>
        <w:t>,</w:t>
      </w:r>
      <w:r w:rsidR="008D6305" w:rsidRPr="008D6305">
        <w:rPr>
          <w:b/>
          <w:szCs w:val="24"/>
        </w:rPr>
        <w:t xml:space="preserve"> at 5 p.m. Pacific Time</w:t>
      </w:r>
    </w:p>
    <w:p w14:paraId="4C41E46E" w14:textId="77777777" w:rsidR="00304A0F" w:rsidRPr="00EA5244" w:rsidRDefault="00304A0F" w:rsidP="00304A0F">
      <w:pPr>
        <w:jc w:val="center"/>
        <w:rPr>
          <w:bCs w:val="0"/>
          <w:szCs w:val="24"/>
        </w:rPr>
      </w:pPr>
      <w:r w:rsidRPr="00EA5244">
        <w:rPr>
          <w:szCs w:val="24"/>
        </w:rPr>
        <w:t>Tobacco-Use Prevention Education Office</w:t>
      </w:r>
    </w:p>
    <w:p w14:paraId="16E5362A" w14:textId="4E7E1B80" w:rsidR="009335E3" w:rsidRPr="00EA5244" w:rsidRDefault="00F962CE" w:rsidP="009335E3">
      <w:pPr>
        <w:jc w:val="center"/>
      </w:pPr>
      <w:r>
        <w:t>Whole Child</w:t>
      </w:r>
      <w:r w:rsidR="009335E3">
        <w:t xml:space="preserve"> Division</w:t>
      </w:r>
    </w:p>
    <w:p w14:paraId="725BB9CE" w14:textId="77777777" w:rsidR="00DA2CB2" w:rsidRPr="00EA5244" w:rsidRDefault="00DA2CB2" w:rsidP="00304A0F">
      <w:pPr>
        <w:jc w:val="center"/>
        <w:rPr>
          <w:szCs w:val="24"/>
        </w:rPr>
      </w:pPr>
      <w:r w:rsidRPr="00EA5244">
        <w:rPr>
          <w:szCs w:val="24"/>
        </w:rPr>
        <w:t>California Department of Education</w:t>
      </w:r>
    </w:p>
    <w:p w14:paraId="43F3F7CA" w14:textId="77777777" w:rsidR="00DA2CB2" w:rsidRPr="00EA5244" w:rsidRDefault="00DA2CB2" w:rsidP="00304A0F">
      <w:pPr>
        <w:jc w:val="center"/>
        <w:rPr>
          <w:szCs w:val="24"/>
        </w:rPr>
      </w:pPr>
      <w:r w:rsidRPr="00EA5244">
        <w:rPr>
          <w:szCs w:val="24"/>
        </w:rPr>
        <w:t xml:space="preserve">1430 N Street, Suite </w:t>
      </w:r>
      <w:r w:rsidR="000C3317" w:rsidRPr="00EA5244">
        <w:rPr>
          <w:szCs w:val="24"/>
        </w:rPr>
        <w:t>6408</w:t>
      </w:r>
    </w:p>
    <w:p w14:paraId="0175E637" w14:textId="77777777" w:rsidR="00DA2CB2" w:rsidRPr="00EA5244" w:rsidRDefault="00DA2CB2" w:rsidP="00304A0F">
      <w:pPr>
        <w:jc w:val="center"/>
        <w:rPr>
          <w:szCs w:val="24"/>
        </w:rPr>
      </w:pPr>
      <w:r w:rsidRPr="00EA5244">
        <w:rPr>
          <w:szCs w:val="24"/>
        </w:rPr>
        <w:t>Sacramento, CA 95814-5901</w:t>
      </w:r>
    </w:p>
    <w:p w14:paraId="230D79B0" w14:textId="5803D229" w:rsidR="00304A0F" w:rsidRPr="00EA5244" w:rsidRDefault="009F4C37" w:rsidP="00304A0F">
      <w:pPr>
        <w:jc w:val="center"/>
      </w:pPr>
      <w:hyperlink r:id="rId9" w:history="1">
        <w:r w:rsidRPr="006A22F1">
          <w:rPr>
            <w:rStyle w:val="Hyperlink"/>
            <w:rFonts w:cs="Arial"/>
            <w:szCs w:val="24"/>
          </w:rPr>
          <w:t>tupe@cde.ca.gov</w:t>
        </w:r>
      </w:hyperlink>
      <w:r>
        <w:rPr>
          <w:szCs w:val="24"/>
        </w:rPr>
        <w:t xml:space="preserve"> </w:t>
      </w:r>
    </w:p>
    <w:p w14:paraId="57022722" w14:textId="77777777" w:rsidR="00997727" w:rsidRPr="00EA5244" w:rsidRDefault="00997727" w:rsidP="00846FFC">
      <w:pPr>
        <w:pStyle w:val="Heading2"/>
        <w:sectPr w:rsidR="00997727" w:rsidRPr="00EA5244" w:rsidSect="00A620F5">
          <w:footerReference w:type="first" r:id="rId10"/>
          <w:type w:val="continuous"/>
          <w:pgSz w:w="12240" w:h="15840" w:code="1"/>
          <w:pgMar w:top="1440" w:right="1440" w:bottom="1440" w:left="1440" w:header="720" w:footer="1339" w:gutter="0"/>
          <w:pgNumType w:fmt="lowerRoman"/>
          <w:cols w:space="720"/>
          <w:docGrid w:linePitch="326"/>
        </w:sectPr>
      </w:pPr>
    </w:p>
    <w:p w14:paraId="08A432A9" w14:textId="17648D48" w:rsidR="004C6B5B" w:rsidRPr="00331806" w:rsidRDefault="004C6B5B" w:rsidP="00331806">
      <w:pPr>
        <w:pStyle w:val="Heading2"/>
      </w:pPr>
      <w:bookmarkStart w:id="6" w:name="_Toc514869253"/>
      <w:bookmarkStart w:id="7" w:name="_Toc519175477"/>
      <w:bookmarkStart w:id="8" w:name="_Toc519175621"/>
      <w:bookmarkStart w:id="9" w:name="_Toc519230128"/>
      <w:bookmarkStart w:id="10" w:name="_Toc519773456"/>
      <w:bookmarkStart w:id="11" w:name="_Toc520984733"/>
      <w:bookmarkStart w:id="12" w:name="_Toc530553115"/>
      <w:bookmarkStart w:id="13" w:name="_Toc215581564"/>
      <w:bookmarkStart w:id="14" w:name="Questions_and_Contact"/>
      <w:r w:rsidRPr="00331806">
        <w:lastRenderedPageBreak/>
        <w:t>Questions and Contact Information</w:t>
      </w:r>
      <w:bookmarkEnd w:id="6"/>
      <w:bookmarkEnd w:id="7"/>
      <w:bookmarkEnd w:id="8"/>
      <w:bookmarkEnd w:id="9"/>
      <w:bookmarkEnd w:id="10"/>
      <w:bookmarkEnd w:id="11"/>
      <w:bookmarkEnd w:id="12"/>
      <w:bookmarkEnd w:id="13"/>
    </w:p>
    <w:p w14:paraId="76A401D0" w14:textId="77777777" w:rsidR="009F4C37" w:rsidRDefault="009F4C37" w:rsidP="009F4C37">
      <w:bookmarkStart w:id="15" w:name="x__Hlk116825015"/>
      <w:bookmarkEnd w:id="14"/>
      <w:r w:rsidRPr="00EC3B2B">
        <w:t>The information contained in this Tobacco-Use Prevention and Youth Engagement (TPYE) Grant Request for Applications (RFA) and the TPYE RFA Technical Assistance (TA) Webinar should be your primary resource for developing an application.</w:t>
      </w:r>
      <w:bookmarkEnd w:id="15"/>
    </w:p>
    <w:p w14:paraId="0CE67A28" w14:textId="77777777" w:rsidR="009F4C37" w:rsidRPr="00EC3B2B" w:rsidRDefault="009F4C37" w:rsidP="009F4C37"/>
    <w:p w14:paraId="00E91219" w14:textId="77777777" w:rsidR="009F4C37" w:rsidRPr="00E732B6" w:rsidRDefault="009F4C37" w:rsidP="009F4C37">
      <w:r w:rsidRPr="00E732B6">
        <w:t xml:space="preserve">In addition, questions may be submitted to the TUPE inbox at </w:t>
      </w:r>
      <w:hyperlink r:id="rId11" w:history="1">
        <w:r w:rsidRPr="00E732B6">
          <w:rPr>
            <w:rStyle w:val="Hyperlink"/>
            <w:rFonts w:cs="Arial"/>
          </w:rPr>
          <w:t>tupe@cde.ca.gov</w:t>
        </w:r>
      </w:hyperlink>
      <w:r w:rsidRPr="00E732B6">
        <w:t xml:space="preserve">. To ensure applicants have access to all responses, questions will be answered pursuant to the following schedule (these dates and times are tentative and may be </w:t>
      </w:r>
      <w:r>
        <w:t>changed</w:t>
      </w:r>
      <w:r w:rsidRPr="00E732B6">
        <w:t xml:space="preserve"> by the CDE at its discretion):</w:t>
      </w:r>
    </w:p>
    <w:p w14:paraId="0867FA17" w14:textId="77777777" w:rsidR="009F4C37" w:rsidRPr="00E732B6" w:rsidRDefault="009F4C37" w:rsidP="009F4C37"/>
    <w:p w14:paraId="17F1EFE5" w14:textId="55C8CAFC" w:rsidR="009F4C37" w:rsidRPr="00262742" w:rsidRDefault="009F4C37" w:rsidP="009F4C37">
      <w:pPr>
        <w:numPr>
          <w:ilvl w:val="0"/>
          <w:numId w:val="41"/>
        </w:numPr>
      </w:pPr>
      <w:r w:rsidRPr="00262742">
        <w:t>Questions submitted to the TUPE inbox by 5</w:t>
      </w:r>
      <w:r>
        <w:t xml:space="preserve"> </w:t>
      </w:r>
      <w:r w:rsidRPr="00262742">
        <w:t>p</w:t>
      </w:r>
      <w:r>
        <w:t>.</w:t>
      </w:r>
      <w:r w:rsidRPr="00262742">
        <w:t>m</w:t>
      </w:r>
      <w:r>
        <w:t>.</w:t>
      </w:r>
      <w:r w:rsidRPr="00262742">
        <w:t xml:space="preserve"> on January 9, 2026, will be batched and answers will be posted </w:t>
      </w:r>
      <w:r w:rsidRPr="00E732B6">
        <w:t>in a Question and Answer document on</w:t>
      </w:r>
      <w:r w:rsidRPr="00262742">
        <w:t xml:space="preserve"> the </w:t>
      </w:r>
      <w:hyperlink r:id="rId12" w:tooltip="TUPE GEMS Resources Web Page" w:history="1">
        <w:r w:rsidR="0006737B" w:rsidRPr="006847FD">
          <w:rPr>
            <w:rStyle w:val="Hyperlink"/>
            <w:rFonts w:cs="Arial"/>
          </w:rPr>
          <w:t>TUPE GEMS Resources web page</w:t>
        </w:r>
      </w:hyperlink>
      <w:r w:rsidRPr="00262742">
        <w:t xml:space="preserve"> by 5</w:t>
      </w:r>
      <w:r>
        <w:t xml:space="preserve"> </w:t>
      </w:r>
      <w:r w:rsidRPr="00262742">
        <w:t>p</w:t>
      </w:r>
      <w:r>
        <w:t>.</w:t>
      </w:r>
      <w:r w:rsidRPr="00262742">
        <w:t>m</w:t>
      </w:r>
      <w:r>
        <w:t>.</w:t>
      </w:r>
      <w:r w:rsidRPr="00262742">
        <w:t xml:space="preserve"> on January 16, 2026. </w:t>
      </w:r>
      <w:r w:rsidRPr="00E732B6">
        <w:br/>
      </w:r>
    </w:p>
    <w:p w14:paraId="378CD143" w14:textId="23E2570F" w:rsidR="009F4C37" w:rsidRPr="00262742" w:rsidRDefault="009F4C37" w:rsidP="009F4C37">
      <w:pPr>
        <w:numPr>
          <w:ilvl w:val="0"/>
          <w:numId w:val="41"/>
        </w:numPr>
      </w:pPr>
      <w:r w:rsidRPr="00262742">
        <w:t xml:space="preserve">Questions submitted to the TUPE inbox by 5pm on January 23, 2026, including those submitted during the TA webinar, will be batched and answers will be posted </w:t>
      </w:r>
      <w:r w:rsidRPr="00E732B6">
        <w:t>five (5) business days after the webinar in a Question and Answer document on the</w:t>
      </w:r>
      <w:r w:rsidR="0006737B">
        <w:t xml:space="preserve"> </w:t>
      </w:r>
      <w:hyperlink r:id="rId13" w:tooltip="TUPE GEMS Resources Web Page" w:history="1">
        <w:r w:rsidR="0006737B" w:rsidRPr="006847FD">
          <w:rPr>
            <w:rStyle w:val="Hyperlink"/>
            <w:rFonts w:cs="Arial"/>
          </w:rPr>
          <w:t>TUPE GEMS Resources web page</w:t>
        </w:r>
      </w:hyperlink>
      <w:r w:rsidRPr="00262742">
        <w:t xml:space="preserve">. </w:t>
      </w:r>
      <w:r w:rsidRPr="00E732B6">
        <w:br/>
      </w:r>
    </w:p>
    <w:p w14:paraId="3044C7DA" w14:textId="77777777" w:rsidR="009F4C37" w:rsidRPr="00E732B6" w:rsidRDefault="009F4C37" w:rsidP="009F4C37">
      <w:pPr>
        <w:numPr>
          <w:ilvl w:val="0"/>
          <w:numId w:val="41"/>
        </w:numPr>
      </w:pPr>
      <w:r w:rsidRPr="00262742">
        <w:t>Questions submitted after 5</w:t>
      </w:r>
      <w:r>
        <w:t xml:space="preserve"> </w:t>
      </w:r>
      <w:r w:rsidRPr="00262742">
        <w:t>p</w:t>
      </w:r>
      <w:r>
        <w:t>.</w:t>
      </w:r>
      <w:r w:rsidRPr="00262742">
        <w:t>m</w:t>
      </w:r>
      <w:r>
        <w:t>.</w:t>
      </w:r>
      <w:r w:rsidRPr="00262742">
        <w:t xml:space="preserve"> on January 23, 2026, will not be considered. </w:t>
      </w:r>
      <w:r w:rsidRPr="00E732B6">
        <w:br/>
      </w:r>
    </w:p>
    <w:p w14:paraId="08FFEB61" w14:textId="77777777" w:rsidR="00EC3B2B" w:rsidRPr="00EC3B2B" w:rsidRDefault="00EC3B2B" w:rsidP="00EC3B2B"/>
    <w:p w14:paraId="2C14AE30" w14:textId="43657765" w:rsidR="00EC3B2B" w:rsidRDefault="00EC3B2B" w:rsidP="00EC3B2B">
      <w:r w:rsidRPr="00EC3B2B">
        <w:t xml:space="preserve">Completed applications should be submitted through TUPE GEMS at </w:t>
      </w:r>
      <w:bookmarkStart w:id="16" w:name="x__Hlk30497639"/>
      <w:bookmarkEnd w:id="16"/>
      <w:r w:rsidR="008A3E11">
        <w:fldChar w:fldCharType="begin"/>
      </w:r>
      <w:r w:rsidR="00D668B4">
        <w:instrText>HYPERLINK "https://tupegems.ucsd.edu/" \o "TUPE GEMS Web Site"</w:instrText>
      </w:r>
      <w:r w:rsidR="008A3E11">
        <w:fldChar w:fldCharType="separate"/>
      </w:r>
      <w:r w:rsidR="008A3E11" w:rsidRPr="007F7655">
        <w:rPr>
          <w:rStyle w:val="Hyperlink"/>
          <w:rFonts w:cs="Arial"/>
        </w:rPr>
        <w:t>https://tupegems.ucsd.edu</w:t>
      </w:r>
      <w:r w:rsidR="008A3E11">
        <w:fldChar w:fldCharType="end"/>
      </w:r>
      <w:r w:rsidRPr="00EC3B2B">
        <w:t>. Mailed or emailed submissions will not be accepted.</w:t>
      </w:r>
    </w:p>
    <w:p w14:paraId="5486371C" w14:textId="77777777" w:rsidR="00EC3B2B" w:rsidRPr="00EC3B2B" w:rsidRDefault="00EC3B2B" w:rsidP="00EC3B2B"/>
    <w:p w14:paraId="306B3597" w14:textId="590857BD" w:rsidR="00EC3B2B" w:rsidRPr="00EC3B2B" w:rsidRDefault="00EC3B2B" w:rsidP="00EC3B2B">
      <w:r w:rsidRPr="00EC3B2B">
        <w:t xml:space="preserve">Note: This RFA process is competitive and will be reviewed and scored by readers using a </w:t>
      </w:r>
      <w:hyperlink w:anchor="_Appendix_1:_Scoring" w:tooltip="Scoring Form and Rubric" w:history="1">
        <w:r w:rsidRPr="00123457">
          <w:rPr>
            <w:rStyle w:val="Hyperlink"/>
            <w:rFonts w:cs="Arial"/>
          </w:rPr>
          <w:t>scoring rubric</w:t>
        </w:r>
      </w:hyperlink>
      <w:r w:rsidRPr="00EC3B2B">
        <w:t xml:space="preserve">. </w:t>
      </w:r>
      <w:bookmarkStart w:id="17" w:name="x__Hlk119994871"/>
      <w:r w:rsidRPr="00EC3B2B">
        <w:t>The California Department of Education (CDE) strongly encourages interested parties to read the entire TPYE Grant RFA, view the TA webinar, and consider all elements for eligibility, program and narrative requirements, and potential disqualifications prior to submitting a completed application.</w:t>
      </w:r>
      <w:bookmarkEnd w:id="17"/>
    </w:p>
    <w:p w14:paraId="3609B9D2" w14:textId="77777777" w:rsidR="004C6B5B" w:rsidRDefault="004C6B5B">
      <w:pPr>
        <w:rPr>
          <w:b/>
          <w:bCs w:val="0"/>
          <w:szCs w:val="24"/>
        </w:rPr>
      </w:pPr>
      <w:r>
        <w:rPr>
          <w:b/>
        </w:rPr>
        <w:br w:type="page"/>
      </w:r>
    </w:p>
    <w:p w14:paraId="2E2A6C61" w14:textId="28C8E538" w:rsidR="004C6B5B" w:rsidRPr="00331806" w:rsidRDefault="004C6B5B" w:rsidP="00331806">
      <w:pPr>
        <w:pStyle w:val="Heading2"/>
      </w:pPr>
      <w:bookmarkStart w:id="18" w:name="_Toc215581565"/>
      <w:bookmarkStart w:id="19" w:name="Application_Highlights"/>
      <w:r w:rsidRPr="00331806">
        <w:lastRenderedPageBreak/>
        <w:t xml:space="preserve">Application Highlights for </w:t>
      </w:r>
      <w:r w:rsidR="00883375" w:rsidRPr="00331806">
        <w:t xml:space="preserve">TPYE Cohort 2026–29 </w:t>
      </w:r>
      <w:r w:rsidRPr="00331806">
        <w:t>Grant</w:t>
      </w:r>
      <w:r w:rsidR="00883375" w:rsidRPr="00331806">
        <w:t>:</w:t>
      </w:r>
      <w:bookmarkEnd w:id="18"/>
    </w:p>
    <w:bookmarkEnd w:id="19"/>
    <w:p w14:paraId="51963151" w14:textId="4C49C872" w:rsidR="00F508EC" w:rsidRDefault="126847B7" w:rsidP="00F508EC">
      <w:pPr>
        <w:pStyle w:val="ListParagraph"/>
        <w:numPr>
          <w:ilvl w:val="0"/>
          <w:numId w:val="11"/>
        </w:numPr>
        <w:spacing w:after="240"/>
      </w:pPr>
      <w:r>
        <w:t xml:space="preserve">TPYE Cohort 2026–29 </w:t>
      </w:r>
      <w:r w:rsidR="3836AD7C">
        <w:t>g</w:t>
      </w:r>
      <w:r w:rsidR="5A80B9E1">
        <w:t xml:space="preserve">rants will be funded using </w:t>
      </w:r>
      <w:r w:rsidR="00176CAD">
        <w:t xml:space="preserve">tobacco </w:t>
      </w:r>
      <w:r w:rsidR="5A80B9E1">
        <w:t xml:space="preserve">tax revenues </w:t>
      </w:r>
      <w:r w:rsidR="3836AD7C">
        <w:t xml:space="preserve">allocated to the CDE </w:t>
      </w:r>
      <w:r w:rsidR="5A80B9E1">
        <w:t xml:space="preserve">from </w:t>
      </w:r>
      <w:r w:rsidR="3C9C2FA6">
        <w:t xml:space="preserve">Propositions 56 and </w:t>
      </w:r>
      <w:r w:rsidR="159F880A">
        <w:t>99</w:t>
      </w:r>
      <w:r w:rsidR="3C9C2FA6">
        <w:t>, as enacte</w:t>
      </w:r>
      <w:r w:rsidR="3836AD7C">
        <w:t xml:space="preserve">d </w:t>
      </w:r>
      <w:r w:rsidR="3C9C2FA6">
        <w:t>in the state budget</w:t>
      </w:r>
      <w:r w:rsidR="2273D56F">
        <w:t>.</w:t>
      </w:r>
    </w:p>
    <w:p w14:paraId="347A56D9" w14:textId="4C25237B" w:rsidR="00F508EC" w:rsidRPr="00F508EC" w:rsidRDefault="00F508EC" w:rsidP="00F508EC">
      <w:pPr>
        <w:pStyle w:val="ListParagraph"/>
        <w:numPr>
          <w:ilvl w:val="0"/>
          <w:numId w:val="11"/>
        </w:numPr>
        <w:spacing w:after="240"/>
      </w:pPr>
      <w:r w:rsidRPr="002C7A39">
        <w:t>The grant awar</w:t>
      </w:r>
      <w:r w:rsidRPr="00F508EC">
        <w:t>d period is from July 1, 2026, to June 30, 2029. Grant Award Notifications (AO-400s) will be allocated for the three-year grant cycle.</w:t>
      </w:r>
    </w:p>
    <w:p w14:paraId="296957D2" w14:textId="686CD9F3" w:rsidR="002C78F3" w:rsidRPr="009B777A" w:rsidRDefault="002C78F3">
      <w:pPr>
        <w:pStyle w:val="ListParagraph"/>
        <w:numPr>
          <w:ilvl w:val="0"/>
          <w:numId w:val="11"/>
        </w:numPr>
        <w:spacing w:after="240"/>
      </w:pPr>
      <w:bookmarkStart w:id="20" w:name="_Hlk118645027"/>
      <w:r w:rsidRPr="00595180">
        <w:t xml:space="preserve">The number of grants awarded will depend on the number and quality of applications received, the number of students enrolled in districts and schools </w:t>
      </w:r>
      <w:r w:rsidRPr="009B777A">
        <w:t>applying for funding, and the total amount of funding available.</w:t>
      </w:r>
    </w:p>
    <w:p w14:paraId="40B2218C" w14:textId="74E4D89F" w:rsidR="00F508EC" w:rsidRPr="009B777A" w:rsidRDefault="48846195" w:rsidP="00F508EC">
      <w:pPr>
        <w:pStyle w:val="ListParagraph"/>
        <w:widowControl w:val="0"/>
        <w:numPr>
          <w:ilvl w:val="0"/>
          <w:numId w:val="11"/>
        </w:numPr>
        <w:spacing w:before="240" w:after="240"/>
      </w:pPr>
      <w:bookmarkStart w:id="21" w:name="_Hlk213911299"/>
      <w:bookmarkEnd w:id="20"/>
      <w:r w:rsidRPr="009B777A">
        <w:t xml:space="preserve">This funding will be provided at a rate of $18 per </w:t>
      </w:r>
      <w:r w:rsidR="00176CAD" w:rsidRPr="009B777A">
        <w:t>student</w:t>
      </w:r>
      <w:r w:rsidRPr="009B777A">
        <w:t xml:space="preserve"> </w:t>
      </w:r>
      <w:r w:rsidR="00176CAD" w:rsidRPr="009B777A">
        <w:t xml:space="preserve">for the three-year grant cycle from July 1, 2026, through June 30, 2029. Funding will be based on </w:t>
      </w:r>
      <w:r w:rsidR="0095242E" w:rsidRPr="009B777A">
        <w:t>the number the students the applicant proposes to serve in grades 6 through 12 as reported in their enrollment from the 2024–25 school year</w:t>
      </w:r>
      <w:r w:rsidRPr="009B777A">
        <w:t xml:space="preserve">. </w:t>
      </w:r>
      <w:r w:rsidRPr="009B777A">
        <w:rPr>
          <w:b/>
        </w:rPr>
        <w:t>Total funding requested cannot exceed $750,000 for each applicant</w:t>
      </w:r>
      <w:r w:rsidR="0095242E" w:rsidRPr="009B777A">
        <w:rPr>
          <w:b/>
        </w:rPr>
        <w:t xml:space="preserve">. </w:t>
      </w:r>
      <w:r w:rsidRPr="009B777A">
        <w:t xml:space="preserve">However, no award will be less than </w:t>
      </w:r>
      <w:r w:rsidRPr="009B777A">
        <w:rPr>
          <w:b/>
        </w:rPr>
        <w:t>$</w:t>
      </w:r>
      <w:r w:rsidR="00176CAD" w:rsidRPr="009B777A">
        <w:rPr>
          <w:b/>
        </w:rPr>
        <w:t>7</w:t>
      </w:r>
      <w:r w:rsidRPr="009B777A">
        <w:rPr>
          <w:b/>
        </w:rPr>
        <w:t>5,000</w:t>
      </w:r>
      <w:r w:rsidRPr="009B777A">
        <w:t xml:space="preserve"> for the three-year grant cycle; therefore, any applicant who </w:t>
      </w:r>
      <w:r w:rsidR="7BBE099D" w:rsidRPr="009B777A">
        <w:t xml:space="preserve">would receive </w:t>
      </w:r>
      <w:r w:rsidRPr="009B777A">
        <w:rPr>
          <w:b/>
        </w:rPr>
        <w:t>less</w:t>
      </w:r>
      <w:r w:rsidRPr="009B777A">
        <w:t xml:space="preserve"> </w:t>
      </w:r>
      <w:r w:rsidRPr="009B777A">
        <w:rPr>
          <w:b/>
        </w:rPr>
        <w:t>than $</w:t>
      </w:r>
      <w:r w:rsidR="00176CAD" w:rsidRPr="009B777A">
        <w:rPr>
          <w:b/>
        </w:rPr>
        <w:t>75</w:t>
      </w:r>
      <w:r w:rsidRPr="009B777A">
        <w:rPr>
          <w:b/>
        </w:rPr>
        <w:t>,000</w:t>
      </w:r>
      <w:r w:rsidRPr="009B777A">
        <w:t xml:space="preserve"> </w:t>
      </w:r>
      <w:r w:rsidR="13A4AF2C" w:rsidRPr="009B777A">
        <w:t>based on the funding formula</w:t>
      </w:r>
      <w:r w:rsidRPr="009B777A">
        <w:t xml:space="preserve"> </w:t>
      </w:r>
      <w:r w:rsidRPr="009B777A">
        <w:rPr>
          <w:b/>
        </w:rPr>
        <w:t xml:space="preserve">must </w:t>
      </w:r>
      <w:r w:rsidR="6A56B3FF" w:rsidRPr="009B777A">
        <w:rPr>
          <w:b/>
        </w:rPr>
        <w:t xml:space="preserve">submit </w:t>
      </w:r>
      <w:r w:rsidRPr="009B777A">
        <w:rPr>
          <w:b/>
        </w:rPr>
        <w:t>a budget for $</w:t>
      </w:r>
      <w:r w:rsidR="0095242E" w:rsidRPr="009B777A">
        <w:rPr>
          <w:b/>
        </w:rPr>
        <w:t>7</w:t>
      </w:r>
      <w:r w:rsidRPr="009B777A">
        <w:rPr>
          <w:b/>
        </w:rPr>
        <w:t>5,000</w:t>
      </w:r>
      <w:r w:rsidRPr="009B777A">
        <w:t>.</w:t>
      </w:r>
    </w:p>
    <w:bookmarkEnd w:id="21"/>
    <w:p w14:paraId="5F5087EE" w14:textId="47CF0CA3" w:rsidR="00883375" w:rsidRDefault="007D6259" w:rsidP="00F0653A">
      <w:pPr>
        <w:pStyle w:val="ListParagraph"/>
        <w:numPr>
          <w:ilvl w:val="0"/>
          <w:numId w:val="17"/>
        </w:numPr>
        <w:spacing w:after="240"/>
        <w:jc w:val="both"/>
      </w:pPr>
      <w:r w:rsidRPr="002E23F6">
        <w:t>Prospective applicants must submit an Intent to Submit (ITS) form in TUPE GEMS by the specified deadline.</w:t>
      </w:r>
    </w:p>
    <w:p w14:paraId="6FC44C90" w14:textId="77777777" w:rsidR="004C6B5B" w:rsidRPr="002C7A39" w:rsidRDefault="004C6B5B">
      <w:pPr>
        <w:pStyle w:val="ListParagraph"/>
        <w:numPr>
          <w:ilvl w:val="0"/>
          <w:numId w:val="11"/>
        </w:numPr>
        <w:spacing w:after="240"/>
      </w:pPr>
      <w:r w:rsidRPr="002C7A39">
        <w:t>School districts, direct-funded charter schools, and county offices of education (COEs) serving grades six through twelve in California are eligible to apply if they meet the eligibility requirements.</w:t>
      </w:r>
    </w:p>
    <w:p w14:paraId="58BA225A" w14:textId="77777777" w:rsidR="004C6B5B" w:rsidRPr="002C7A39" w:rsidRDefault="004C6B5B">
      <w:pPr>
        <w:pStyle w:val="ListParagraph"/>
        <w:numPr>
          <w:ilvl w:val="0"/>
          <w:numId w:val="11"/>
        </w:numPr>
        <w:spacing w:after="240"/>
      </w:pPr>
      <w:r>
        <w:t>Applications must be submitted online via TUPE GEMS.</w:t>
      </w:r>
    </w:p>
    <w:p w14:paraId="77C4C237" w14:textId="0F22A3E1" w:rsidR="004C6B5B" w:rsidRPr="009E18B8" w:rsidRDefault="0D361B04">
      <w:pPr>
        <w:pStyle w:val="ListParagraph"/>
        <w:numPr>
          <w:ilvl w:val="0"/>
          <w:numId w:val="11"/>
        </w:numPr>
        <w:spacing w:after="240"/>
      </w:pPr>
      <w:r w:rsidRPr="009E18B8">
        <w:t>A</w:t>
      </w:r>
      <w:r w:rsidR="5BED9EBD" w:rsidRPr="009E18B8">
        <w:t>pplicant</w:t>
      </w:r>
      <w:r w:rsidR="49F13AFE" w:rsidRPr="009E18B8">
        <w:t>s</w:t>
      </w:r>
      <w:r w:rsidR="5BED9EBD" w:rsidRPr="009E18B8">
        <w:t xml:space="preserve"> may submit </w:t>
      </w:r>
      <w:r w:rsidR="49F13AFE" w:rsidRPr="009E18B8">
        <w:t>no more than one</w:t>
      </w:r>
      <w:r w:rsidR="5BED9EBD" w:rsidRPr="009E18B8">
        <w:t xml:space="preserve"> application per lead agency</w:t>
      </w:r>
      <w:r w:rsidR="51E88BDF" w:rsidRPr="009E18B8">
        <w:t>.</w:t>
      </w:r>
    </w:p>
    <w:p w14:paraId="525BAAEB" w14:textId="0A2D5315" w:rsidR="004C6B5B" w:rsidRPr="009E18B8" w:rsidRDefault="62C41B12">
      <w:pPr>
        <w:pStyle w:val="ListParagraph"/>
        <w:numPr>
          <w:ilvl w:val="0"/>
          <w:numId w:val="11"/>
        </w:numPr>
        <w:spacing w:after="240"/>
      </w:pPr>
      <w:r w:rsidRPr="009E18B8">
        <w:t>A</w:t>
      </w:r>
      <w:r w:rsidR="12B86E62" w:rsidRPr="009E18B8">
        <w:t>pplicants in urban and rural loca</w:t>
      </w:r>
      <w:r w:rsidR="126847B7" w:rsidRPr="009E18B8">
        <w:t>les</w:t>
      </w:r>
      <w:r w:rsidR="12B86E62" w:rsidRPr="009E18B8">
        <w:t xml:space="preserve"> compete for funding against others in their </w:t>
      </w:r>
      <w:r w:rsidR="13D228C6" w:rsidRPr="009E18B8">
        <w:t xml:space="preserve">respective </w:t>
      </w:r>
      <w:r w:rsidR="126847B7" w:rsidRPr="009E18B8">
        <w:t>locales</w:t>
      </w:r>
      <w:r w:rsidR="12B86E62" w:rsidRPr="009E18B8">
        <w:t>.</w:t>
      </w:r>
      <w:r w:rsidR="126847B7" w:rsidRPr="009E18B8">
        <w:t xml:space="preserve"> </w:t>
      </w:r>
      <w:r w:rsidR="69411DB3" w:rsidRPr="009E18B8">
        <w:t xml:space="preserve">Applicants will no longer be divided </w:t>
      </w:r>
      <w:r w:rsidR="16EFB177" w:rsidRPr="009E18B8">
        <w:t>into</w:t>
      </w:r>
      <w:r w:rsidR="69411DB3" w:rsidRPr="009E18B8">
        <w:t xml:space="preserve"> </w:t>
      </w:r>
      <w:r w:rsidR="16EFB177" w:rsidRPr="009E18B8">
        <w:t xml:space="preserve">geographic categories (i.e., Northern, Central, and Southern). </w:t>
      </w:r>
      <w:r w:rsidR="33B946E2" w:rsidRPr="009E18B8">
        <w:t xml:space="preserve">Twenty-five </w:t>
      </w:r>
      <w:r w:rsidR="00030B0A" w:rsidRPr="009E18B8">
        <w:t xml:space="preserve">(25) </w:t>
      </w:r>
      <w:r w:rsidR="33B946E2" w:rsidRPr="009E18B8">
        <w:t>percent of available funding will be awarded to rural grantee</w:t>
      </w:r>
      <w:r w:rsidR="001F39D1" w:rsidRPr="009E18B8">
        <w:t>s</w:t>
      </w:r>
      <w:r w:rsidR="7F743445" w:rsidRPr="009E18B8">
        <w:t xml:space="preserve">; </w:t>
      </w:r>
      <w:r w:rsidR="33B946E2" w:rsidRPr="009E18B8">
        <w:t xml:space="preserve">the remaining funding </w:t>
      </w:r>
      <w:r w:rsidR="7F743445" w:rsidRPr="009E18B8">
        <w:t xml:space="preserve">will be </w:t>
      </w:r>
      <w:r w:rsidR="33B946E2" w:rsidRPr="009E18B8">
        <w:t>awarded to urban grantees.</w:t>
      </w:r>
    </w:p>
    <w:p w14:paraId="21B8EBCA" w14:textId="240D9AE3" w:rsidR="00910C30" w:rsidRPr="009B777A" w:rsidRDefault="44F32A1F">
      <w:pPr>
        <w:pStyle w:val="ListParagraph"/>
        <w:numPr>
          <w:ilvl w:val="0"/>
          <w:numId w:val="11"/>
        </w:numPr>
        <w:spacing w:after="240"/>
      </w:pPr>
      <w:r w:rsidRPr="009B777A">
        <w:t>This RFA requires applicants to propose services for their general population of students</w:t>
      </w:r>
      <w:r w:rsidR="67DAFE8F" w:rsidRPr="009B777A">
        <w:t xml:space="preserve"> and</w:t>
      </w:r>
      <w:r w:rsidR="0220C101" w:rsidRPr="009B777A">
        <w:t xml:space="preserve"> strategies for engaging health disparity </w:t>
      </w:r>
      <w:r w:rsidR="5D3FFFD3" w:rsidRPr="009B777A">
        <w:t xml:space="preserve">(HD) </w:t>
      </w:r>
      <w:r w:rsidR="0220C101" w:rsidRPr="009B777A">
        <w:t>populations.</w:t>
      </w:r>
    </w:p>
    <w:p w14:paraId="49E0144D" w14:textId="7FE8EA31" w:rsidR="006F62D6" w:rsidRPr="009B777A" w:rsidRDefault="00062B64">
      <w:pPr>
        <w:pStyle w:val="ListParagraph"/>
        <w:numPr>
          <w:ilvl w:val="0"/>
          <w:numId w:val="11"/>
        </w:numPr>
        <w:spacing w:after="240"/>
      </w:pPr>
      <w:bookmarkStart w:id="22" w:name="_Hlk118057932"/>
      <w:r w:rsidRPr="009B777A">
        <w:t>A</w:t>
      </w:r>
      <w:r w:rsidR="006F62D6" w:rsidRPr="009B777A">
        <w:t>t least 80 percent of the budget should be dedicated to student services, including services for both the general population of students and HD students, with no less than 20 percent dedicated to</w:t>
      </w:r>
      <w:r w:rsidR="009E18B8">
        <w:t xml:space="preserve"> strategies that engage</w:t>
      </w:r>
      <w:r w:rsidR="006F62D6" w:rsidRPr="009B777A">
        <w:t xml:space="preserve"> HD </w:t>
      </w:r>
      <w:r w:rsidR="009E18B8">
        <w:t>populations</w:t>
      </w:r>
      <w:r w:rsidR="006F62D6" w:rsidRPr="009B777A">
        <w:t>.</w:t>
      </w:r>
    </w:p>
    <w:bookmarkEnd w:id="22"/>
    <w:p w14:paraId="1DD42EB4" w14:textId="0CE68FFD" w:rsidR="009F4C37" w:rsidRPr="009B777A" w:rsidRDefault="009F4C37" w:rsidP="009F4C37">
      <w:pPr>
        <w:pStyle w:val="ListParagraph"/>
        <w:numPr>
          <w:ilvl w:val="0"/>
          <w:numId w:val="11"/>
        </w:numPr>
        <w:spacing w:after="240"/>
      </w:pPr>
      <w:r w:rsidRPr="009B777A">
        <w:lastRenderedPageBreak/>
        <w:t xml:space="preserve">The TUPE Office will host and record one live TA webinar after the release of the RFA. </w:t>
      </w:r>
      <w:bookmarkStart w:id="23" w:name="_Hlk120026651"/>
      <w:r w:rsidRPr="009B777A">
        <w:t xml:space="preserve">The </w:t>
      </w:r>
      <w:bookmarkStart w:id="24" w:name="_Int_kUrRDa0e"/>
      <w:r w:rsidRPr="009B777A">
        <w:t>webinar</w:t>
      </w:r>
      <w:bookmarkEnd w:id="24"/>
      <w:r w:rsidRPr="009B777A">
        <w:t xml:space="preserve"> will provide guidance on program requirements for the TPYE Cohort 2026–29 Grant Application and on</w:t>
      </w:r>
      <w:bookmarkEnd w:id="23"/>
      <w:r w:rsidRPr="009B777A">
        <w:t xml:space="preserve">. The webinar recording, as well as a list of questions and answers, will be posted on the </w:t>
      </w:r>
      <w:hyperlink r:id="rId14" w:tooltip="TUPE GEMS Resources Web Page" w:history="1">
        <w:r w:rsidR="006847FD" w:rsidRPr="006847FD">
          <w:rPr>
            <w:rStyle w:val="Hyperlink"/>
            <w:rFonts w:cs="Arial"/>
          </w:rPr>
          <w:t xml:space="preserve">TUPE GEMS </w:t>
        </w:r>
        <w:r w:rsidRPr="006847FD">
          <w:rPr>
            <w:rStyle w:val="Hyperlink"/>
            <w:rFonts w:cs="Arial"/>
          </w:rPr>
          <w:t xml:space="preserve">Resources </w:t>
        </w:r>
        <w:r w:rsidR="006847FD" w:rsidRPr="006847FD">
          <w:rPr>
            <w:rStyle w:val="Hyperlink"/>
            <w:rFonts w:cs="Arial"/>
          </w:rPr>
          <w:t xml:space="preserve">web </w:t>
        </w:r>
        <w:r w:rsidRPr="006847FD">
          <w:rPr>
            <w:rStyle w:val="Hyperlink"/>
            <w:rFonts w:cs="Arial"/>
          </w:rPr>
          <w:t>page</w:t>
        </w:r>
      </w:hyperlink>
      <w:r w:rsidRPr="009B777A">
        <w:t xml:space="preserve"> approximately five</w:t>
      </w:r>
      <w:r>
        <w:t xml:space="preserve"> business</w:t>
      </w:r>
      <w:r w:rsidRPr="009B777A">
        <w:t xml:space="preserve"> days after the webinar.</w:t>
      </w:r>
    </w:p>
    <w:p w14:paraId="584CDF4F" w14:textId="0F5ACEB7" w:rsidR="005B7FED" w:rsidRPr="006B348B" w:rsidRDefault="009F4C37" w:rsidP="00F622C5">
      <w:pPr>
        <w:pStyle w:val="ListParagraph"/>
        <w:numPr>
          <w:ilvl w:val="0"/>
          <w:numId w:val="8"/>
        </w:numPr>
        <w:spacing w:after="240"/>
        <w:rPr>
          <w:color w:val="000000"/>
          <w:szCs w:val="24"/>
        </w:rPr>
      </w:pPr>
      <w:r>
        <w:t xml:space="preserve">All application materials, webinar recording, and questions and answers will be available on the CDE TPYE Cohort 2026–29 RFA web page at </w:t>
      </w:r>
      <w:hyperlink r:id="rId15" w:tooltip="Tobacco-Use Prevention and Youth Engagement Request for Applications" w:history="1">
        <w:r w:rsidR="00123457" w:rsidRPr="00ED0422">
          <w:rPr>
            <w:rStyle w:val="Hyperlink"/>
            <w:rFonts w:cs="Arial"/>
          </w:rPr>
          <w:t>https://www.cde.ca.gov/fg/fo/r29/tpyerfa2629.asp</w:t>
        </w:r>
      </w:hyperlink>
      <w:r w:rsidR="00123457">
        <w:t xml:space="preserve"> </w:t>
      </w:r>
      <w:r w:rsidR="18185007" w:rsidRPr="00123457">
        <w:t xml:space="preserve">and </w:t>
      </w:r>
      <w:r w:rsidR="000426B7" w:rsidRPr="00123457">
        <w:t xml:space="preserve">on TUPE GEMS </w:t>
      </w:r>
      <w:r w:rsidR="18185007" w:rsidRPr="00123457">
        <w:t xml:space="preserve">at </w:t>
      </w:r>
      <w:hyperlink r:id="rId16" w:tooltip="TUPE GEMS Web Site">
        <w:r w:rsidR="18185007" w:rsidRPr="00123457">
          <w:rPr>
            <w:rStyle w:val="Hyperlink"/>
            <w:rFonts w:cs="Arial"/>
          </w:rPr>
          <w:t>https://tupegems.ucsd.edu</w:t>
        </w:r>
      </w:hyperlink>
      <w:r w:rsidR="18185007" w:rsidRPr="00123457">
        <w:rPr>
          <w:color w:val="000000" w:themeColor="text1"/>
        </w:rPr>
        <w:t>.</w:t>
      </w:r>
      <w:r w:rsidR="005B7FED" w:rsidRPr="006B348B">
        <w:rPr>
          <w:color w:val="000000"/>
          <w:szCs w:val="24"/>
        </w:rPr>
        <w:br w:type="page"/>
      </w:r>
    </w:p>
    <w:bookmarkStart w:id="25" w:name="_Toc215581566" w:displacedByCustomXml="next"/>
    <w:bookmarkStart w:id="26" w:name="_Hlk20391143" w:displacedByCustomXml="next"/>
    <w:sdt>
      <w:sdtPr>
        <w:rPr>
          <w:b w:val="0"/>
          <w:bCs/>
        </w:rPr>
        <w:id w:val="1699193435"/>
        <w:docPartObj>
          <w:docPartGallery w:val="Table of Contents"/>
          <w:docPartUnique/>
        </w:docPartObj>
      </w:sdtPr>
      <w:sdtContent>
        <w:p w14:paraId="5971E99D" w14:textId="77777777" w:rsidR="00531C1D" w:rsidRDefault="00A6615D" w:rsidP="001E6A78">
          <w:pPr>
            <w:pStyle w:val="Heading2"/>
            <w:rPr>
              <w:noProof/>
            </w:rPr>
          </w:pPr>
          <w:r w:rsidRPr="002E05B9">
            <w:t>Table of Contents</w:t>
          </w:r>
          <w:bookmarkEnd w:id="25"/>
          <w:r w:rsidR="00172AC1">
            <w:rPr>
              <w:rFonts w:ascii="Cambria" w:hAnsi="Cambria" w:cs="Times New Roman"/>
              <w:color w:val="365F91"/>
              <w:sz w:val="28"/>
              <w:lang w:eastAsia="ja-JP"/>
            </w:rPr>
            <w:fldChar w:fldCharType="begin"/>
          </w:r>
          <w:r w:rsidR="00172AC1">
            <w:instrText xml:space="preserve"> TOC \o "1-4" \h \z \u </w:instrText>
          </w:r>
          <w:r w:rsidR="00172AC1">
            <w:rPr>
              <w:rFonts w:ascii="Cambria" w:hAnsi="Cambria" w:cs="Times New Roman"/>
              <w:color w:val="365F91"/>
              <w:sz w:val="28"/>
              <w:lang w:eastAsia="ja-JP"/>
            </w:rPr>
            <w:fldChar w:fldCharType="separate"/>
          </w:r>
        </w:p>
        <w:p w14:paraId="021C0833" w14:textId="214AEF94" w:rsidR="00531C1D" w:rsidRDefault="00531C1D">
          <w:pPr>
            <w:pStyle w:val="TOC1"/>
            <w:rPr>
              <w:rFonts w:asciiTheme="minorHAnsi" w:eastAsiaTheme="minorEastAsia" w:hAnsiTheme="minorHAnsi" w:cstheme="minorBidi"/>
              <w:b w:val="0"/>
              <w:bCs w:val="0"/>
              <w:caps w:val="0"/>
              <w:noProof/>
              <w:kern w:val="2"/>
              <w:szCs w:val="24"/>
              <w14:ligatures w14:val="standardContextual"/>
            </w:rPr>
          </w:pPr>
          <w:hyperlink w:anchor="_Toc215581563" w:history="1">
            <w:r w:rsidRPr="00673A14">
              <w:rPr>
                <w:rStyle w:val="Hyperlink"/>
                <w:noProof/>
              </w:rPr>
              <w:t>Tobacco-Use Prevention and Youth Engagement Grant (Cohort 2026–29)</w:t>
            </w:r>
            <w:r>
              <w:rPr>
                <w:noProof/>
                <w:webHidden/>
              </w:rPr>
              <w:tab/>
            </w:r>
            <w:r>
              <w:rPr>
                <w:noProof/>
                <w:webHidden/>
              </w:rPr>
              <w:fldChar w:fldCharType="begin"/>
            </w:r>
            <w:r>
              <w:rPr>
                <w:noProof/>
                <w:webHidden/>
              </w:rPr>
              <w:instrText xml:space="preserve"> PAGEREF _Toc215581563 \h </w:instrText>
            </w:r>
            <w:r>
              <w:rPr>
                <w:noProof/>
                <w:webHidden/>
              </w:rPr>
            </w:r>
            <w:r>
              <w:rPr>
                <w:noProof/>
                <w:webHidden/>
              </w:rPr>
              <w:fldChar w:fldCharType="separate"/>
            </w:r>
            <w:r w:rsidR="00CF0156">
              <w:rPr>
                <w:noProof/>
                <w:webHidden/>
              </w:rPr>
              <w:t>i</w:t>
            </w:r>
            <w:r>
              <w:rPr>
                <w:noProof/>
                <w:webHidden/>
              </w:rPr>
              <w:fldChar w:fldCharType="end"/>
            </w:r>
          </w:hyperlink>
        </w:p>
        <w:p w14:paraId="0873500B" w14:textId="703EC8D7" w:rsidR="00531C1D" w:rsidRPr="00CF0156" w:rsidRDefault="00531C1D">
          <w:pPr>
            <w:pStyle w:val="TOC2"/>
            <w:tabs>
              <w:tab w:val="right" w:leader="dot" w:pos="9350"/>
            </w:tabs>
            <w:rPr>
              <w:rFonts w:eastAsiaTheme="minorEastAsia" w:cs="Arial"/>
              <w:smallCaps w:val="0"/>
              <w:noProof/>
              <w:kern w:val="2"/>
              <w:szCs w:val="24"/>
              <w14:ligatures w14:val="standardContextual"/>
            </w:rPr>
          </w:pPr>
          <w:hyperlink w:anchor="_Toc215581564" w:history="1">
            <w:r w:rsidRPr="00CF0156">
              <w:rPr>
                <w:rStyle w:val="Hyperlink"/>
                <w:rFonts w:cs="Arial"/>
                <w:bCs/>
                <w:noProof/>
                <w:szCs w:val="24"/>
              </w:rPr>
              <w:t>Questions and Contact Information</w:t>
            </w:r>
            <w:r w:rsidRPr="00CF0156">
              <w:rPr>
                <w:rFonts w:cs="Arial"/>
                <w:noProof/>
                <w:webHidden/>
                <w:szCs w:val="24"/>
              </w:rPr>
              <w:tab/>
            </w:r>
            <w:r w:rsidRPr="00CF0156">
              <w:rPr>
                <w:rFonts w:cs="Arial"/>
                <w:noProof/>
                <w:webHidden/>
                <w:szCs w:val="24"/>
              </w:rPr>
              <w:fldChar w:fldCharType="begin"/>
            </w:r>
            <w:r w:rsidRPr="00CF0156">
              <w:rPr>
                <w:rFonts w:cs="Arial"/>
                <w:noProof/>
                <w:webHidden/>
                <w:szCs w:val="24"/>
              </w:rPr>
              <w:instrText xml:space="preserve"> PAGEREF _Toc215581564 \h </w:instrText>
            </w:r>
            <w:r w:rsidRPr="00CF0156">
              <w:rPr>
                <w:rFonts w:cs="Arial"/>
                <w:noProof/>
                <w:webHidden/>
                <w:szCs w:val="24"/>
              </w:rPr>
            </w:r>
            <w:r w:rsidRPr="00CF0156">
              <w:rPr>
                <w:rFonts w:cs="Arial"/>
                <w:noProof/>
                <w:webHidden/>
                <w:szCs w:val="24"/>
              </w:rPr>
              <w:fldChar w:fldCharType="separate"/>
            </w:r>
            <w:r w:rsidR="00CF0156" w:rsidRPr="00CF0156">
              <w:rPr>
                <w:rFonts w:cs="Arial"/>
                <w:noProof/>
                <w:webHidden/>
                <w:szCs w:val="24"/>
              </w:rPr>
              <w:t>I</w:t>
            </w:r>
            <w:r w:rsidRPr="00CF0156">
              <w:rPr>
                <w:rFonts w:cs="Arial"/>
                <w:noProof/>
                <w:webHidden/>
                <w:szCs w:val="24"/>
              </w:rPr>
              <w:fldChar w:fldCharType="end"/>
            </w:r>
          </w:hyperlink>
        </w:p>
        <w:p w14:paraId="4AD25C5D" w14:textId="63DA47AB" w:rsidR="00531C1D" w:rsidRPr="00CF0156" w:rsidRDefault="00531C1D">
          <w:pPr>
            <w:pStyle w:val="TOC2"/>
            <w:tabs>
              <w:tab w:val="right" w:leader="dot" w:pos="9350"/>
            </w:tabs>
            <w:rPr>
              <w:rFonts w:eastAsiaTheme="minorEastAsia" w:cs="Arial"/>
              <w:smallCaps w:val="0"/>
              <w:noProof/>
              <w:kern w:val="2"/>
              <w:szCs w:val="24"/>
              <w14:ligatures w14:val="standardContextual"/>
            </w:rPr>
          </w:pPr>
          <w:hyperlink w:anchor="_Toc215581565" w:history="1">
            <w:r w:rsidRPr="00CF0156">
              <w:rPr>
                <w:rStyle w:val="Hyperlink"/>
                <w:rFonts w:cs="Arial"/>
                <w:bCs/>
                <w:noProof/>
                <w:szCs w:val="24"/>
              </w:rPr>
              <w:t xml:space="preserve">Application Highlights for </w:t>
            </w:r>
            <w:r w:rsidRPr="00CF0156">
              <w:rPr>
                <w:rStyle w:val="Hyperlink"/>
                <w:rFonts w:cs="Arial"/>
                <w:noProof/>
                <w:szCs w:val="24"/>
              </w:rPr>
              <w:t xml:space="preserve">TPYE Cohort 2026–29 </w:t>
            </w:r>
            <w:r w:rsidRPr="00CF0156">
              <w:rPr>
                <w:rStyle w:val="Hyperlink"/>
                <w:rFonts w:cs="Arial"/>
                <w:bCs/>
                <w:noProof/>
                <w:szCs w:val="24"/>
              </w:rPr>
              <w:t>Grant:</w:t>
            </w:r>
            <w:r w:rsidRPr="00CF0156">
              <w:rPr>
                <w:rFonts w:cs="Arial"/>
                <w:noProof/>
                <w:webHidden/>
                <w:szCs w:val="24"/>
              </w:rPr>
              <w:tab/>
            </w:r>
            <w:r w:rsidRPr="00CF0156">
              <w:rPr>
                <w:rFonts w:cs="Arial"/>
                <w:noProof/>
                <w:webHidden/>
                <w:szCs w:val="24"/>
              </w:rPr>
              <w:fldChar w:fldCharType="begin"/>
            </w:r>
            <w:r w:rsidRPr="00CF0156">
              <w:rPr>
                <w:rFonts w:cs="Arial"/>
                <w:noProof/>
                <w:webHidden/>
                <w:szCs w:val="24"/>
              </w:rPr>
              <w:instrText xml:space="preserve"> PAGEREF _Toc215581565 \h </w:instrText>
            </w:r>
            <w:r w:rsidRPr="00CF0156">
              <w:rPr>
                <w:rFonts w:cs="Arial"/>
                <w:noProof/>
                <w:webHidden/>
                <w:szCs w:val="24"/>
              </w:rPr>
            </w:r>
            <w:r w:rsidRPr="00CF0156">
              <w:rPr>
                <w:rFonts w:cs="Arial"/>
                <w:noProof/>
                <w:webHidden/>
                <w:szCs w:val="24"/>
              </w:rPr>
              <w:fldChar w:fldCharType="separate"/>
            </w:r>
            <w:r w:rsidR="00CF0156" w:rsidRPr="00CF0156">
              <w:rPr>
                <w:rFonts w:cs="Arial"/>
                <w:noProof/>
                <w:webHidden/>
                <w:szCs w:val="24"/>
              </w:rPr>
              <w:t>II</w:t>
            </w:r>
            <w:r w:rsidRPr="00CF0156">
              <w:rPr>
                <w:rFonts w:cs="Arial"/>
                <w:noProof/>
                <w:webHidden/>
                <w:szCs w:val="24"/>
              </w:rPr>
              <w:fldChar w:fldCharType="end"/>
            </w:r>
          </w:hyperlink>
        </w:p>
        <w:p w14:paraId="032E2642" w14:textId="36F3A040" w:rsidR="00531C1D" w:rsidRPr="00CF0156" w:rsidRDefault="00531C1D">
          <w:pPr>
            <w:pStyle w:val="TOC2"/>
            <w:tabs>
              <w:tab w:val="right" w:leader="dot" w:pos="9350"/>
            </w:tabs>
            <w:rPr>
              <w:rFonts w:eastAsiaTheme="minorEastAsia" w:cs="Arial"/>
              <w:smallCaps w:val="0"/>
              <w:noProof/>
              <w:kern w:val="2"/>
              <w:szCs w:val="24"/>
              <w14:ligatures w14:val="standardContextual"/>
            </w:rPr>
          </w:pPr>
          <w:hyperlink w:anchor="_Toc215581566" w:history="1">
            <w:r w:rsidRPr="00CF0156">
              <w:rPr>
                <w:rStyle w:val="Hyperlink"/>
                <w:rFonts w:cs="Arial"/>
                <w:noProof/>
                <w:szCs w:val="24"/>
              </w:rPr>
              <w:t>Table of Contents</w:t>
            </w:r>
            <w:r w:rsidRPr="00CF0156">
              <w:rPr>
                <w:rFonts w:cs="Arial"/>
                <w:noProof/>
                <w:webHidden/>
                <w:szCs w:val="24"/>
              </w:rPr>
              <w:tab/>
            </w:r>
            <w:r w:rsidRPr="00CF0156">
              <w:rPr>
                <w:rFonts w:cs="Arial"/>
                <w:noProof/>
                <w:webHidden/>
                <w:szCs w:val="24"/>
              </w:rPr>
              <w:fldChar w:fldCharType="begin"/>
            </w:r>
            <w:r w:rsidRPr="00CF0156">
              <w:rPr>
                <w:rFonts w:cs="Arial"/>
                <w:noProof/>
                <w:webHidden/>
                <w:szCs w:val="24"/>
              </w:rPr>
              <w:instrText xml:space="preserve"> PAGEREF _Toc215581566 \h </w:instrText>
            </w:r>
            <w:r w:rsidRPr="00CF0156">
              <w:rPr>
                <w:rFonts w:cs="Arial"/>
                <w:noProof/>
                <w:webHidden/>
                <w:szCs w:val="24"/>
              </w:rPr>
            </w:r>
            <w:r w:rsidRPr="00CF0156">
              <w:rPr>
                <w:rFonts w:cs="Arial"/>
                <w:noProof/>
                <w:webHidden/>
                <w:szCs w:val="24"/>
              </w:rPr>
              <w:fldChar w:fldCharType="separate"/>
            </w:r>
            <w:r w:rsidR="00CF0156" w:rsidRPr="00CF0156">
              <w:rPr>
                <w:rFonts w:cs="Arial"/>
                <w:noProof/>
                <w:webHidden/>
                <w:szCs w:val="24"/>
              </w:rPr>
              <w:t>IV</w:t>
            </w:r>
            <w:r w:rsidRPr="00CF0156">
              <w:rPr>
                <w:rFonts w:cs="Arial"/>
                <w:noProof/>
                <w:webHidden/>
                <w:szCs w:val="24"/>
              </w:rPr>
              <w:fldChar w:fldCharType="end"/>
            </w:r>
          </w:hyperlink>
        </w:p>
        <w:p w14:paraId="1C7E6B4D" w14:textId="29ED0AF3" w:rsidR="00531C1D" w:rsidRDefault="00531C1D">
          <w:pPr>
            <w:pStyle w:val="TOC3"/>
            <w:rPr>
              <w:rFonts w:asciiTheme="minorHAnsi" w:eastAsiaTheme="minorEastAsia" w:hAnsiTheme="minorHAnsi" w:cstheme="minorBidi"/>
              <w:b w:val="0"/>
              <w:iCs w:val="0"/>
              <w:noProof/>
              <w:kern w:val="2"/>
              <w:szCs w:val="24"/>
              <w14:ligatures w14:val="standardContextual"/>
            </w:rPr>
          </w:pPr>
          <w:hyperlink w:anchor="_Toc215581567" w:history="1">
            <w:r w:rsidRPr="00673A14">
              <w:rPr>
                <w:rStyle w:val="Hyperlink"/>
                <w:bCs/>
                <w:noProof/>
              </w:rPr>
              <w:t>I. Critical Dates</w:t>
            </w:r>
            <w:r>
              <w:rPr>
                <w:noProof/>
                <w:webHidden/>
              </w:rPr>
              <w:tab/>
            </w:r>
            <w:r>
              <w:rPr>
                <w:noProof/>
                <w:webHidden/>
              </w:rPr>
              <w:fldChar w:fldCharType="begin"/>
            </w:r>
            <w:r>
              <w:rPr>
                <w:noProof/>
                <w:webHidden/>
              </w:rPr>
              <w:instrText xml:space="preserve"> PAGEREF _Toc215581567 \h </w:instrText>
            </w:r>
            <w:r>
              <w:rPr>
                <w:noProof/>
                <w:webHidden/>
              </w:rPr>
            </w:r>
            <w:r>
              <w:rPr>
                <w:noProof/>
                <w:webHidden/>
              </w:rPr>
              <w:fldChar w:fldCharType="separate"/>
            </w:r>
            <w:r w:rsidR="00CF0156">
              <w:rPr>
                <w:noProof/>
                <w:webHidden/>
              </w:rPr>
              <w:t>1</w:t>
            </w:r>
            <w:r>
              <w:rPr>
                <w:noProof/>
                <w:webHidden/>
              </w:rPr>
              <w:fldChar w:fldCharType="end"/>
            </w:r>
          </w:hyperlink>
        </w:p>
        <w:p w14:paraId="38E71ABA" w14:textId="2D34C295" w:rsidR="00531C1D" w:rsidRDefault="00531C1D">
          <w:pPr>
            <w:pStyle w:val="TOC3"/>
            <w:rPr>
              <w:rFonts w:asciiTheme="minorHAnsi" w:eastAsiaTheme="minorEastAsia" w:hAnsiTheme="minorHAnsi" w:cstheme="minorBidi"/>
              <w:b w:val="0"/>
              <w:iCs w:val="0"/>
              <w:noProof/>
              <w:kern w:val="2"/>
              <w:szCs w:val="24"/>
              <w14:ligatures w14:val="standardContextual"/>
            </w:rPr>
          </w:pPr>
          <w:hyperlink w:anchor="_Toc215581568" w:history="1">
            <w:r w:rsidRPr="00673A14">
              <w:rPr>
                <w:rStyle w:val="Hyperlink"/>
                <w:bCs/>
                <w:noProof/>
              </w:rPr>
              <w:t>II. Introduction</w:t>
            </w:r>
            <w:r>
              <w:rPr>
                <w:noProof/>
                <w:webHidden/>
              </w:rPr>
              <w:tab/>
            </w:r>
            <w:r>
              <w:rPr>
                <w:noProof/>
                <w:webHidden/>
              </w:rPr>
              <w:fldChar w:fldCharType="begin"/>
            </w:r>
            <w:r>
              <w:rPr>
                <w:noProof/>
                <w:webHidden/>
              </w:rPr>
              <w:instrText xml:space="preserve"> PAGEREF _Toc215581568 \h </w:instrText>
            </w:r>
            <w:r>
              <w:rPr>
                <w:noProof/>
                <w:webHidden/>
              </w:rPr>
            </w:r>
            <w:r>
              <w:rPr>
                <w:noProof/>
                <w:webHidden/>
              </w:rPr>
              <w:fldChar w:fldCharType="separate"/>
            </w:r>
            <w:r w:rsidR="00CF0156">
              <w:rPr>
                <w:noProof/>
                <w:webHidden/>
              </w:rPr>
              <w:t>2</w:t>
            </w:r>
            <w:r>
              <w:rPr>
                <w:noProof/>
                <w:webHidden/>
              </w:rPr>
              <w:fldChar w:fldCharType="end"/>
            </w:r>
          </w:hyperlink>
        </w:p>
        <w:p w14:paraId="14F9336E" w14:textId="5B6273E6" w:rsidR="00531C1D" w:rsidRDefault="00531C1D">
          <w:pPr>
            <w:pStyle w:val="TOC4"/>
            <w:rPr>
              <w:rFonts w:asciiTheme="minorHAnsi" w:eastAsiaTheme="minorEastAsia" w:hAnsiTheme="minorHAnsi" w:cstheme="minorBidi"/>
              <w:noProof/>
              <w:kern w:val="2"/>
              <w:szCs w:val="24"/>
              <w14:ligatures w14:val="standardContextual"/>
            </w:rPr>
          </w:pPr>
          <w:hyperlink w:anchor="_Toc215581569" w:history="1">
            <w:r w:rsidRPr="00673A14">
              <w:rPr>
                <w:rStyle w:val="Hyperlink"/>
                <w:noProof/>
              </w:rPr>
              <w:t>A.</w:t>
            </w:r>
            <w:r>
              <w:rPr>
                <w:rFonts w:asciiTheme="minorHAnsi" w:eastAsiaTheme="minorEastAsia" w:hAnsiTheme="minorHAnsi" w:cstheme="minorBidi"/>
                <w:noProof/>
                <w:kern w:val="2"/>
                <w:szCs w:val="24"/>
                <w14:ligatures w14:val="standardContextual"/>
              </w:rPr>
              <w:tab/>
            </w:r>
            <w:r w:rsidRPr="00673A14">
              <w:rPr>
                <w:rStyle w:val="Hyperlink"/>
                <w:noProof/>
              </w:rPr>
              <w:t>Goal</w:t>
            </w:r>
            <w:r>
              <w:rPr>
                <w:noProof/>
                <w:webHidden/>
              </w:rPr>
              <w:tab/>
            </w:r>
            <w:r>
              <w:rPr>
                <w:noProof/>
                <w:webHidden/>
              </w:rPr>
              <w:fldChar w:fldCharType="begin"/>
            </w:r>
            <w:r>
              <w:rPr>
                <w:noProof/>
                <w:webHidden/>
              </w:rPr>
              <w:instrText xml:space="preserve"> PAGEREF _Toc215581569 \h </w:instrText>
            </w:r>
            <w:r>
              <w:rPr>
                <w:noProof/>
                <w:webHidden/>
              </w:rPr>
            </w:r>
            <w:r>
              <w:rPr>
                <w:noProof/>
                <w:webHidden/>
              </w:rPr>
              <w:fldChar w:fldCharType="separate"/>
            </w:r>
            <w:r w:rsidR="00CF0156">
              <w:rPr>
                <w:noProof/>
                <w:webHidden/>
              </w:rPr>
              <w:t>2</w:t>
            </w:r>
            <w:r>
              <w:rPr>
                <w:noProof/>
                <w:webHidden/>
              </w:rPr>
              <w:fldChar w:fldCharType="end"/>
            </w:r>
          </w:hyperlink>
        </w:p>
        <w:p w14:paraId="3736BEFB" w14:textId="4045ECAE" w:rsidR="00531C1D" w:rsidRDefault="00531C1D">
          <w:pPr>
            <w:pStyle w:val="TOC4"/>
            <w:rPr>
              <w:rFonts w:asciiTheme="minorHAnsi" w:eastAsiaTheme="minorEastAsia" w:hAnsiTheme="minorHAnsi" w:cstheme="minorBidi"/>
              <w:noProof/>
              <w:kern w:val="2"/>
              <w:szCs w:val="24"/>
              <w14:ligatures w14:val="standardContextual"/>
            </w:rPr>
          </w:pPr>
          <w:hyperlink w:anchor="_Toc215581570" w:history="1">
            <w:r w:rsidRPr="00673A14">
              <w:rPr>
                <w:rStyle w:val="Hyperlink"/>
                <w:noProof/>
              </w:rPr>
              <w:t>B.</w:t>
            </w:r>
            <w:r>
              <w:rPr>
                <w:rFonts w:asciiTheme="minorHAnsi" w:eastAsiaTheme="minorEastAsia" w:hAnsiTheme="minorHAnsi" w:cstheme="minorBidi"/>
                <w:noProof/>
                <w:kern w:val="2"/>
                <w:szCs w:val="24"/>
                <w14:ligatures w14:val="standardContextual"/>
              </w:rPr>
              <w:tab/>
            </w:r>
            <w:r w:rsidRPr="00673A14">
              <w:rPr>
                <w:rStyle w:val="Hyperlink"/>
                <w:noProof/>
              </w:rPr>
              <w:t>Background</w:t>
            </w:r>
            <w:r>
              <w:rPr>
                <w:noProof/>
                <w:webHidden/>
              </w:rPr>
              <w:tab/>
            </w:r>
            <w:r>
              <w:rPr>
                <w:noProof/>
                <w:webHidden/>
              </w:rPr>
              <w:fldChar w:fldCharType="begin"/>
            </w:r>
            <w:r>
              <w:rPr>
                <w:noProof/>
                <w:webHidden/>
              </w:rPr>
              <w:instrText xml:space="preserve"> PAGEREF _Toc215581570 \h </w:instrText>
            </w:r>
            <w:r>
              <w:rPr>
                <w:noProof/>
                <w:webHidden/>
              </w:rPr>
            </w:r>
            <w:r>
              <w:rPr>
                <w:noProof/>
                <w:webHidden/>
              </w:rPr>
              <w:fldChar w:fldCharType="separate"/>
            </w:r>
            <w:r w:rsidR="00CF0156">
              <w:rPr>
                <w:noProof/>
                <w:webHidden/>
              </w:rPr>
              <w:t>2</w:t>
            </w:r>
            <w:r>
              <w:rPr>
                <w:noProof/>
                <w:webHidden/>
              </w:rPr>
              <w:fldChar w:fldCharType="end"/>
            </w:r>
          </w:hyperlink>
        </w:p>
        <w:p w14:paraId="4A49699E" w14:textId="67A03F1F" w:rsidR="00531C1D" w:rsidRDefault="00531C1D">
          <w:pPr>
            <w:pStyle w:val="TOC4"/>
            <w:rPr>
              <w:rFonts w:asciiTheme="minorHAnsi" w:eastAsiaTheme="minorEastAsia" w:hAnsiTheme="minorHAnsi" w:cstheme="minorBidi"/>
              <w:noProof/>
              <w:kern w:val="2"/>
              <w:szCs w:val="24"/>
              <w14:ligatures w14:val="standardContextual"/>
            </w:rPr>
          </w:pPr>
          <w:hyperlink w:anchor="_Toc215581571" w:history="1">
            <w:r w:rsidRPr="00673A14">
              <w:rPr>
                <w:rStyle w:val="Hyperlink"/>
                <w:noProof/>
              </w:rPr>
              <w:t>C.</w:t>
            </w:r>
            <w:r>
              <w:rPr>
                <w:rFonts w:asciiTheme="minorHAnsi" w:eastAsiaTheme="minorEastAsia" w:hAnsiTheme="minorHAnsi" w:cstheme="minorBidi"/>
                <w:noProof/>
                <w:kern w:val="2"/>
                <w:szCs w:val="24"/>
                <w14:ligatures w14:val="standardContextual"/>
              </w:rPr>
              <w:tab/>
            </w:r>
            <w:r w:rsidRPr="00673A14">
              <w:rPr>
                <w:rStyle w:val="Hyperlink"/>
                <w:noProof/>
              </w:rPr>
              <w:t>TUPE Framework</w:t>
            </w:r>
            <w:r>
              <w:rPr>
                <w:noProof/>
                <w:webHidden/>
              </w:rPr>
              <w:tab/>
            </w:r>
            <w:r>
              <w:rPr>
                <w:noProof/>
                <w:webHidden/>
              </w:rPr>
              <w:fldChar w:fldCharType="begin"/>
            </w:r>
            <w:r>
              <w:rPr>
                <w:noProof/>
                <w:webHidden/>
              </w:rPr>
              <w:instrText xml:space="preserve"> PAGEREF _Toc215581571 \h </w:instrText>
            </w:r>
            <w:r>
              <w:rPr>
                <w:noProof/>
                <w:webHidden/>
              </w:rPr>
            </w:r>
            <w:r>
              <w:rPr>
                <w:noProof/>
                <w:webHidden/>
              </w:rPr>
              <w:fldChar w:fldCharType="separate"/>
            </w:r>
            <w:r w:rsidR="00CF0156">
              <w:rPr>
                <w:noProof/>
                <w:webHidden/>
              </w:rPr>
              <w:t>2</w:t>
            </w:r>
            <w:r>
              <w:rPr>
                <w:noProof/>
                <w:webHidden/>
              </w:rPr>
              <w:fldChar w:fldCharType="end"/>
            </w:r>
          </w:hyperlink>
        </w:p>
        <w:p w14:paraId="7D65A258" w14:textId="35CE0ECA" w:rsidR="00531C1D" w:rsidRDefault="00531C1D">
          <w:pPr>
            <w:pStyle w:val="TOC4"/>
            <w:rPr>
              <w:rFonts w:asciiTheme="minorHAnsi" w:eastAsiaTheme="minorEastAsia" w:hAnsiTheme="minorHAnsi" w:cstheme="minorBidi"/>
              <w:noProof/>
              <w:kern w:val="2"/>
              <w:szCs w:val="24"/>
              <w14:ligatures w14:val="standardContextual"/>
            </w:rPr>
          </w:pPr>
          <w:hyperlink w:anchor="_Toc215581572" w:history="1">
            <w:r w:rsidRPr="00673A14">
              <w:rPr>
                <w:rStyle w:val="Hyperlink"/>
                <w:noProof/>
              </w:rPr>
              <w:t>D.</w:t>
            </w:r>
            <w:r>
              <w:rPr>
                <w:rFonts w:asciiTheme="minorHAnsi" w:eastAsiaTheme="minorEastAsia" w:hAnsiTheme="minorHAnsi" w:cstheme="minorBidi"/>
                <w:noProof/>
                <w:kern w:val="2"/>
                <w:szCs w:val="24"/>
                <w14:ligatures w14:val="standardContextual"/>
              </w:rPr>
              <w:tab/>
            </w:r>
            <w:r w:rsidRPr="00673A14">
              <w:rPr>
                <w:rStyle w:val="Hyperlink"/>
                <w:noProof/>
              </w:rPr>
              <w:t>Current High School Youth Tobacco-Use Rates</w:t>
            </w:r>
            <w:r>
              <w:rPr>
                <w:noProof/>
                <w:webHidden/>
              </w:rPr>
              <w:tab/>
            </w:r>
            <w:r>
              <w:rPr>
                <w:noProof/>
                <w:webHidden/>
              </w:rPr>
              <w:fldChar w:fldCharType="begin"/>
            </w:r>
            <w:r>
              <w:rPr>
                <w:noProof/>
                <w:webHidden/>
              </w:rPr>
              <w:instrText xml:space="preserve"> PAGEREF _Toc215581572 \h </w:instrText>
            </w:r>
            <w:r>
              <w:rPr>
                <w:noProof/>
                <w:webHidden/>
              </w:rPr>
            </w:r>
            <w:r>
              <w:rPr>
                <w:noProof/>
                <w:webHidden/>
              </w:rPr>
              <w:fldChar w:fldCharType="separate"/>
            </w:r>
            <w:r w:rsidR="00CF0156">
              <w:rPr>
                <w:noProof/>
                <w:webHidden/>
              </w:rPr>
              <w:t>4</w:t>
            </w:r>
            <w:r>
              <w:rPr>
                <w:noProof/>
                <w:webHidden/>
              </w:rPr>
              <w:fldChar w:fldCharType="end"/>
            </w:r>
          </w:hyperlink>
        </w:p>
        <w:p w14:paraId="3F1202E7" w14:textId="31C919C2" w:rsidR="00531C1D" w:rsidRDefault="00531C1D">
          <w:pPr>
            <w:pStyle w:val="TOC4"/>
            <w:rPr>
              <w:rFonts w:asciiTheme="minorHAnsi" w:eastAsiaTheme="minorEastAsia" w:hAnsiTheme="minorHAnsi" w:cstheme="minorBidi"/>
              <w:noProof/>
              <w:kern w:val="2"/>
              <w:szCs w:val="24"/>
              <w14:ligatures w14:val="standardContextual"/>
            </w:rPr>
          </w:pPr>
          <w:hyperlink w:anchor="_Toc215581573" w:history="1">
            <w:r w:rsidRPr="00673A14">
              <w:rPr>
                <w:rStyle w:val="Hyperlink"/>
                <w:noProof/>
              </w:rPr>
              <w:t>E.</w:t>
            </w:r>
            <w:r>
              <w:rPr>
                <w:rFonts w:asciiTheme="minorHAnsi" w:eastAsiaTheme="minorEastAsia" w:hAnsiTheme="minorHAnsi" w:cstheme="minorBidi"/>
                <w:noProof/>
                <w:kern w:val="2"/>
                <w:szCs w:val="24"/>
                <w14:ligatures w14:val="standardContextual"/>
              </w:rPr>
              <w:tab/>
            </w:r>
            <w:r w:rsidRPr="00673A14">
              <w:rPr>
                <w:rStyle w:val="Hyperlink"/>
                <w:noProof/>
              </w:rPr>
              <w:t>Purpose</w:t>
            </w:r>
            <w:r>
              <w:rPr>
                <w:noProof/>
                <w:webHidden/>
              </w:rPr>
              <w:tab/>
            </w:r>
            <w:r>
              <w:rPr>
                <w:noProof/>
                <w:webHidden/>
              </w:rPr>
              <w:fldChar w:fldCharType="begin"/>
            </w:r>
            <w:r>
              <w:rPr>
                <w:noProof/>
                <w:webHidden/>
              </w:rPr>
              <w:instrText xml:space="preserve"> PAGEREF _Toc215581573 \h </w:instrText>
            </w:r>
            <w:r>
              <w:rPr>
                <w:noProof/>
                <w:webHidden/>
              </w:rPr>
            </w:r>
            <w:r>
              <w:rPr>
                <w:noProof/>
                <w:webHidden/>
              </w:rPr>
              <w:fldChar w:fldCharType="separate"/>
            </w:r>
            <w:r w:rsidR="00CF0156">
              <w:rPr>
                <w:noProof/>
                <w:webHidden/>
              </w:rPr>
              <w:t>4</w:t>
            </w:r>
            <w:r>
              <w:rPr>
                <w:noProof/>
                <w:webHidden/>
              </w:rPr>
              <w:fldChar w:fldCharType="end"/>
            </w:r>
          </w:hyperlink>
        </w:p>
        <w:p w14:paraId="3106385A" w14:textId="67989364" w:rsidR="00531C1D" w:rsidRDefault="00531C1D">
          <w:pPr>
            <w:pStyle w:val="TOC4"/>
            <w:rPr>
              <w:rFonts w:asciiTheme="minorHAnsi" w:eastAsiaTheme="minorEastAsia" w:hAnsiTheme="minorHAnsi" w:cstheme="minorBidi"/>
              <w:noProof/>
              <w:kern w:val="2"/>
              <w:szCs w:val="24"/>
              <w14:ligatures w14:val="standardContextual"/>
            </w:rPr>
          </w:pPr>
          <w:hyperlink w:anchor="_Toc215581574" w:history="1">
            <w:r w:rsidRPr="00673A14">
              <w:rPr>
                <w:rStyle w:val="Hyperlink"/>
                <w:noProof/>
              </w:rPr>
              <w:t>D. Applicable Laws and Regulations</w:t>
            </w:r>
            <w:r>
              <w:rPr>
                <w:noProof/>
                <w:webHidden/>
              </w:rPr>
              <w:tab/>
            </w:r>
            <w:r>
              <w:rPr>
                <w:noProof/>
                <w:webHidden/>
              </w:rPr>
              <w:fldChar w:fldCharType="begin"/>
            </w:r>
            <w:r>
              <w:rPr>
                <w:noProof/>
                <w:webHidden/>
              </w:rPr>
              <w:instrText xml:space="preserve"> PAGEREF _Toc215581574 \h </w:instrText>
            </w:r>
            <w:r>
              <w:rPr>
                <w:noProof/>
                <w:webHidden/>
              </w:rPr>
            </w:r>
            <w:r>
              <w:rPr>
                <w:noProof/>
                <w:webHidden/>
              </w:rPr>
              <w:fldChar w:fldCharType="separate"/>
            </w:r>
            <w:r w:rsidR="00CF0156">
              <w:rPr>
                <w:noProof/>
                <w:webHidden/>
              </w:rPr>
              <w:t>7</w:t>
            </w:r>
            <w:r>
              <w:rPr>
                <w:noProof/>
                <w:webHidden/>
              </w:rPr>
              <w:fldChar w:fldCharType="end"/>
            </w:r>
          </w:hyperlink>
        </w:p>
        <w:p w14:paraId="56ACA5C4" w14:textId="3EA26828" w:rsidR="00531C1D" w:rsidRDefault="00531C1D">
          <w:pPr>
            <w:pStyle w:val="TOC3"/>
            <w:rPr>
              <w:rFonts w:asciiTheme="minorHAnsi" w:eastAsiaTheme="minorEastAsia" w:hAnsiTheme="minorHAnsi" w:cstheme="minorBidi"/>
              <w:b w:val="0"/>
              <w:iCs w:val="0"/>
              <w:noProof/>
              <w:kern w:val="2"/>
              <w:szCs w:val="24"/>
              <w14:ligatures w14:val="standardContextual"/>
            </w:rPr>
          </w:pPr>
          <w:hyperlink w:anchor="_Toc215581575" w:history="1">
            <w:r w:rsidRPr="00673A14">
              <w:rPr>
                <w:rStyle w:val="Hyperlink"/>
                <w:noProof/>
              </w:rPr>
              <w:t>III. Grant Information</w:t>
            </w:r>
            <w:r>
              <w:rPr>
                <w:noProof/>
                <w:webHidden/>
              </w:rPr>
              <w:tab/>
            </w:r>
            <w:r>
              <w:rPr>
                <w:noProof/>
                <w:webHidden/>
              </w:rPr>
              <w:fldChar w:fldCharType="begin"/>
            </w:r>
            <w:r>
              <w:rPr>
                <w:noProof/>
                <w:webHidden/>
              </w:rPr>
              <w:instrText xml:space="preserve"> PAGEREF _Toc215581575 \h </w:instrText>
            </w:r>
            <w:r>
              <w:rPr>
                <w:noProof/>
                <w:webHidden/>
              </w:rPr>
            </w:r>
            <w:r>
              <w:rPr>
                <w:noProof/>
                <w:webHidden/>
              </w:rPr>
              <w:fldChar w:fldCharType="separate"/>
            </w:r>
            <w:r w:rsidR="00CF0156">
              <w:rPr>
                <w:noProof/>
                <w:webHidden/>
              </w:rPr>
              <w:t>7</w:t>
            </w:r>
            <w:r>
              <w:rPr>
                <w:noProof/>
                <w:webHidden/>
              </w:rPr>
              <w:fldChar w:fldCharType="end"/>
            </w:r>
          </w:hyperlink>
        </w:p>
        <w:p w14:paraId="38603E93" w14:textId="66BA0BED" w:rsidR="00531C1D" w:rsidRDefault="00531C1D">
          <w:pPr>
            <w:pStyle w:val="TOC4"/>
            <w:rPr>
              <w:rFonts w:asciiTheme="minorHAnsi" w:eastAsiaTheme="minorEastAsia" w:hAnsiTheme="minorHAnsi" w:cstheme="minorBidi"/>
              <w:noProof/>
              <w:kern w:val="2"/>
              <w:szCs w:val="24"/>
              <w14:ligatures w14:val="standardContextual"/>
            </w:rPr>
          </w:pPr>
          <w:hyperlink w:anchor="_Toc215581576" w:history="1">
            <w:r w:rsidRPr="00673A14">
              <w:rPr>
                <w:rStyle w:val="Hyperlink"/>
                <w:noProof/>
              </w:rPr>
              <w:t>A.</w:t>
            </w:r>
            <w:r>
              <w:rPr>
                <w:rFonts w:asciiTheme="minorHAnsi" w:eastAsiaTheme="minorEastAsia" w:hAnsiTheme="minorHAnsi" w:cstheme="minorBidi"/>
                <w:noProof/>
                <w:kern w:val="2"/>
                <w:szCs w:val="24"/>
                <w14:ligatures w14:val="standardContextual"/>
              </w:rPr>
              <w:tab/>
            </w:r>
            <w:r w:rsidRPr="00673A14">
              <w:rPr>
                <w:rStyle w:val="Hyperlink"/>
                <w:noProof/>
              </w:rPr>
              <w:t>Anticipated Size and Number of Awards</w:t>
            </w:r>
            <w:r>
              <w:rPr>
                <w:noProof/>
                <w:webHidden/>
              </w:rPr>
              <w:tab/>
            </w:r>
            <w:r>
              <w:rPr>
                <w:noProof/>
                <w:webHidden/>
              </w:rPr>
              <w:fldChar w:fldCharType="begin"/>
            </w:r>
            <w:r>
              <w:rPr>
                <w:noProof/>
                <w:webHidden/>
              </w:rPr>
              <w:instrText xml:space="preserve"> PAGEREF _Toc215581576 \h </w:instrText>
            </w:r>
            <w:r>
              <w:rPr>
                <w:noProof/>
                <w:webHidden/>
              </w:rPr>
            </w:r>
            <w:r>
              <w:rPr>
                <w:noProof/>
                <w:webHidden/>
              </w:rPr>
              <w:fldChar w:fldCharType="separate"/>
            </w:r>
            <w:r w:rsidR="00CF0156">
              <w:rPr>
                <w:noProof/>
                <w:webHidden/>
              </w:rPr>
              <w:t>7</w:t>
            </w:r>
            <w:r>
              <w:rPr>
                <w:noProof/>
                <w:webHidden/>
              </w:rPr>
              <w:fldChar w:fldCharType="end"/>
            </w:r>
          </w:hyperlink>
        </w:p>
        <w:p w14:paraId="5F4D563B" w14:textId="64C186D1" w:rsidR="00531C1D" w:rsidRDefault="00531C1D">
          <w:pPr>
            <w:pStyle w:val="TOC4"/>
            <w:rPr>
              <w:rFonts w:asciiTheme="minorHAnsi" w:eastAsiaTheme="minorEastAsia" w:hAnsiTheme="minorHAnsi" w:cstheme="minorBidi"/>
              <w:noProof/>
              <w:kern w:val="2"/>
              <w:szCs w:val="24"/>
              <w14:ligatures w14:val="standardContextual"/>
            </w:rPr>
          </w:pPr>
          <w:hyperlink w:anchor="_Toc215581577" w:history="1">
            <w:r w:rsidRPr="00673A14">
              <w:rPr>
                <w:rStyle w:val="Hyperlink"/>
                <w:noProof/>
              </w:rPr>
              <w:t>B.</w:t>
            </w:r>
            <w:r>
              <w:rPr>
                <w:rFonts w:asciiTheme="minorHAnsi" w:eastAsiaTheme="minorEastAsia" w:hAnsiTheme="minorHAnsi" w:cstheme="minorBidi"/>
                <w:noProof/>
                <w:kern w:val="2"/>
                <w:szCs w:val="24"/>
                <w14:ligatures w14:val="standardContextual"/>
              </w:rPr>
              <w:tab/>
            </w:r>
            <w:r w:rsidRPr="00673A14">
              <w:rPr>
                <w:rStyle w:val="Hyperlink"/>
                <w:noProof/>
              </w:rPr>
              <w:t>Grant Funding Period</w:t>
            </w:r>
            <w:r>
              <w:rPr>
                <w:noProof/>
                <w:webHidden/>
              </w:rPr>
              <w:tab/>
            </w:r>
            <w:r>
              <w:rPr>
                <w:noProof/>
                <w:webHidden/>
              </w:rPr>
              <w:fldChar w:fldCharType="begin"/>
            </w:r>
            <w:r>
              <w:rPr>
                <w:noProof/>
                <w:webHidden/>
              </w:rPr>
              <w:instrText xml:space="preserve"> PAGEREF _Toc215581577 \h </w:instrText>
            </w:r>
            <w:r>
              <w:rPr>
                <w:noProof/>
                <w:webHidden/>
              </w:rPr>
            </w:r>
            <w:r>
              <w:rPr>
                <w:noProof/>
                <w:webHidden/>
              </w:rPr>
              <w:fldChar w:fldCharType="separate"/>
            </w:r>
            <w:r w:rsidR="00CF0156">
              <w:rPr>
                <w:noProof/>
                <w:webHidden/>
              </w:rPr>
              <w:t>7</w:t>
            </w:r>
            <w:r>
              <w:rPr>
                <w:noProof/>
                <w:webHidden/>
              </w:rPr>
              <w:fldChar w:fldCharType="end"/>
            </w:r>
          </w:hyperlink>
        </w:p>
        <w:p w14:paraId="34F2048E" w14:textId="02C2147A" w:rsidR="00531C1D" w:rsidRDefault="00531C1D">
          <w:pPr>
            <w:pStyle w:val="TOC4"/>
            <w:rPr>
              <w:rFonts w:asciiTheme="minorHAnsi" w:eastAsiaTheme="minorEastAsia" w:hAnsiTheme="minorHAnsi" w:cstheme="minorBidi"/>
              <w:noProof/>
              <w:kern w:val="2"/>
              <w:szCs w:val="24"/>
              <w14:ligatures w14:val="standardContextual"/>
            </w:rPr>
          </w:pPr>
          <w:hyperlink w:anchor="_Toc215581578" w:history="1">
            <w:r w:rsidRPr="00673A14">
              <w:rPr>
                <w:rStyle w:val="Hyperlink"/>
                <w:noProof/>
              </w:rPr>
              <w:t>C.</w:t>
            </w:r>
            <w:r>
              <w:rPr>
                <w:rFonts w:asciiTheme="minorHAnsi" w:eastAsiaTheme="minorEastAsia" w:hAnsiTheme="minorHAnsi" w:cstheme="minorBidi"/>
                <w:noProof/>
                <w:kern w:val="2"/>
                <w:szCs w:val="24"/>
                <w14:ligatures w14:val="standardContextual"/>
              </w:rPr>
              <w:tab/>
            </w:r>
            <w:r w:rsidRPr="00673A14">
              <w:rPr>
                <w:rStyle w:val="Hyperlink"/>
                <w:noProof/>
              </w:rPr>
              <w:t>Opportunity for Future Funding or Renewal</w:t>
            </w:r>
            <w:r>
              <w:rPr>
                <w:noProof/>
                <w:webHidden/>
              </w:rPr>
              <w:tab/>
            </w:r>
            <w:r>
              <w:rPr>
                <w:noProof/>
                <w:webHidden/>
              </w:rPr>
              <w:fldChar w:fldCharType="begin"/>
            </w:r>
            <w:r>
              <w:rPr>
                <w:noProof/>
                <w:webHidden/>
              </w:rPr>
              <w:instrText xml:space="preserve"> PAGEREF _Toc215581578 \h </w:instrText>
            </w:r>
            <w:r>
              <w:rPr>
                <w:noProof/>
                <w:webHidden/>
              </w:rPr>
            </w:r>
            <w:r>
              <w:rPr>
                <w:noProof/>
                <w:webHidden/>
              </w:rPr>
              <w:fldChar w:fldCharType="separate"/>
            </w:r>
            <w:r w:rsidR="00CF0156">
              <w:rPr>
                <w:noProof/>
                <w:webHidden/>
              </w:rPr>
              <w:t>8</w:t>
            </w:r>
            <w:r>
              <w:rPr>
                <w:noProof/>
                <w:webHidden/>
              </w:rPr>
              <w:fldChar w:fldCharType="end"/>
            </w:r>
          </w:hyperlink>
        </w:p>
        <w:p w14:paraId="43A57D60" w14:textId="6D8F49E3" w:rsidR="00531C1D" w:rsidRDefault="00531C1D">
          <w:pPr>
            <w:pStyle w:val="TOC4"/>
            <w:rPr>
              <w:rFonts w:asciiTheme="minorHAnsi" w:eastAsiaTheme="minorEastAsia" w:hAnsiTheme="minorHAnsi" w:cstheme="minorBidi"/>
              <w:noProof/>
              <w:kern w:val="2"/>
              <w:szCs w:val="24"/>
              <w14:ligatures w14:val="standardContextual"/>
            </w:rPr>
          </w:pPr>
          <w:hyperlink w:anchor="_Toc215581579" w:history="1">
            <w:r w:rsidRPr="00673A14">
              <w:rPr>
                <w:rStyle w:val="Hyperlink"/>
                <w:noProof/>
              </w:rPr>
              <w:t>D.</w:t>
            </w:r>
            <w:r>
              <w:rPr>
                <w:rFonts w:asciiTheme="minorHAnsi" w:eastAsiaTheme="minorEastAsia" w:hAnsiTheme="minorHAnsi" w:cstheme="minorBidi"/>
                <w:noProof/>
                <w:kern w:val="2"/>
                <w:szCs w:val="24"/>
                <w14:ligatures w14:val="standardContextual"/>
              </w:rPr>
              <w:tab/>
            </w:r>
            <w:r w:rsidRPr="00673A14">
              <w:rPr>
                <w:rStyle w:val="Hyperlink"/>
                <w:noProof/>
              </w:rPr>
              <w:t>Eligibility Requirements</w:t>
            </w:r>
            <w:r>
              <w:rPr>
                <w:noProof/>
                <w:webHidden/>
              </w:rPr>
              <w:tab/>
            </w:r>
            <w:r>
              <w:rPr>
                <w:noProof/>
                <w:webHidden/>
              </w:rPr>
              <w:fldChar w:fldCharType="begin"/>
            </w:r>
            <w:r>
              <w:rPr>
                <w:noProof/>
                <w:webHidden/>
              </w:rPr>
              <w:instrText xml:space="preserve"> PAGEREF _Toc215581579 \h </w:instrText>
            </w:r>
            <w:r>
              <w:rPr>
                <w:noProof/>
                <w:webHidden/>
              </w:rPr>
            </w:r>
            <w:r>
              <w:rPr>
                <w:noProof/>
                <w:webHidden/>
              </w:rPr>
              <w:fldChar w:fldCharType="separate"/>
            </w:r>
            <w:r w:rsidR="00CF0156">
              <w:rPr>
                <w:noProof/>
                <w:webHidden/>
              </w:rPr>
              <w:t>8</w:t>
            </w:r>
            <w:r>
              <w:rPr>
                <w:noProof/>
                <w:webHidden/>
              </w:rPr>
              <w:fldChar w:fldCharType="end"/>
            </w:r>
          </w:hyperlink>
        </w:p>
        <w:p w14:paraId="3EC791C9" w14:textId="366CCE04" w:rsidR="00531C1D" w:rsidRDefault="00531C1D">
          <w:pPr>
            <w:pStyle w:val="TOC4"/>
            <w:rPr>
              <w:rFonts w:asciiTheme="minorHAnsi" w:eastAsiaTheme="minorEastAsia" w:hAnsiTheme="minorHAnsi" w:cstheme="minorBidi"/>
              <w:noProof/>
              <w:kern w:val="2"/>
              <w:szCs w:val="24"/>
              <w14:ligatures w14:val="standardContextual"/>
            </w:rPr>
          </w:pPr>
          <w:hyperlink w:anchor="_Toc215581580" w:history="1">
            <w:r w:rsidRPr="00673A14">
              <w:rPr>
                <w:rStyle w:val="Hyperlink"/>
                <w:noProof/>
              </w:rPr>
              <w:t>E.</w:t>
            </w:r>
            <w:r>
              <w:rPr>
                <w:rFonts w:asciiTheme="minorHAnsi" w:eastAsiaTheme="minorEastAsia" w:hAnsiTheme="minorHAnsi" w:cstheme="minorBidi"/>
                <w:noProof/>
                <w:kern w:val="2"/>
                <w:szCs w:val="24"/>
                <w14:ligatures w14:val="standardContextual"/>
              </w:rPr>
              <w:tab/>
            </w:r>
            <w:r w:rsidRPr="00673A14">
              <w:rPr>
                <w:rStyle w:val="Hyperlink"/>
                <w:noProof/>
              </w:rPr>
              <w:t>Overview of the Application Process</w:t>
            </w:r>
            <w:r>
              <w:rPr>
                <w:noProof/>
                <w:webHidden/>
              </w:rPr>
              <w:tab/>
            </w:r>
            <w:r>
              <w:rPr>
                <w:noProof/>
                <w:webHidden/>
              </w:rPr>
              <w:fldChar w:fldCharType="begin"/>
            </w:r>
            <w:r>
              <w:rPr>
                <w:noProof/>
                <w:webHidden/>
              </w:rPr>
              <w:instrText xml:space="preserve"> PAGEREF _Toc215581580 \h </w:instrText>
            </w:r>
            <w:r>
              <w:rPr>
                <w:noProof/>
                <w:webHidden/>
              </w:rPr>
            </w:r>
            <w:r>
              <w:rPr>
                <w:noProof/>
                <w:webHidden/>
              </w:rPr>
              <w:fldChar w:fldCharType="separate"/>
            </w:r>
            <w:r w:rsidR="00CF0156">
              <w:rPr>
                <w:noProof/>
                <w:webHidden/>
              </w:rPr>
              <w:t>9</w:t>
            </w:r>
            <w:r>
              <w:rPr>
                <w:noProof/>
                <w:webHidden/>
              </w:rPr>
              <w:fldChar w:fldCharType="end"/>
            </w:r>
          </w:hyperlink>
        </w:p>
        <w:p w14:paraId="0930918F" w14:textId="2EBEBD5C" w:rsidR="00531C1D" w:rsidRDefault="00531C1D">
          <w:pPr>
            <w:pStyle w:val="TOC4"/>
            <w:rPr>
              <w:rFonts w:asciiTheme="minorHAnsi" w:eastAsiaTheme="minorEastAsia" w:hAnsiTheme="minorHAnsi" w:cstheme="minorBidi"/>
              <w:noProof/>
              <w:kern w:val="2"/>
              <w:szCs w:val="24"/>
              <w14:ligatures w14:val="standardContextual"/>
            </w:rPr>
          </w:pPr>
          <w:hyperlink w:anchor="_Toc215581581" w:history="1">
            <w:r w:rsidRPr="00673A14">
              <w:rPr>
                <w:rStyle w:val="Hyperlink"/>
                <w:noProof/>
              </w:rPr>
              <w:t>F.</w:t>
            </w:r>
            <w:r>
              <w:rPr>
                <w:rFonts w:asciiTheme="minorHAnsi" w:eastAsiaTheme="minorEastAsia" w:hAnsiTheme="minorHAnsi" w:cstheme="minorBidi"/>
                <w:noProof/>
                <w:kern w:val="2"/>
                <w:szCs w:val="24"/>
                <w14:ligatures w14:val="standardContextual"/>
              </w:rPr>
              <w:tab/>
            </w:r>
            <w:r w:rsidRPr="00673A14">
              <w:rPr>
                <w:rStyle w:val="Hyperlink"/>
                <w:noProof/>
              </w:rPr>
              <w:t>Use of Funds</w:t>
            </w:r>
            <w:r>
              <w:rPr>
                <w:noProof/>
                <w:webHidden/>
              </w:rPr>
              <w:tab/>
            </w:r>
            <w:r>
              <w:rPr>
                <w:noProof/>
                <w:webHidden/>
              </w:rPr>
              <w:fldChar w:fldCharType="begin"/>
            </w:r>
            <w:r>
              <w:rPr>
                <w:noProof/>
                <w:webHidden/>
              </w:rPr>
              <w:instrText xml:space="preserve"> PAGEREF _Toc215581581 \h </w:instrText>
            </w:r>
            <w:r>
              <w:rPr>
                <w:noProof/>
                <w:webHidden/>
              </w:rPr>
            </w:r>
            <w:r>
              <w:rPr>
                <w:noProof/>
                <w:webHidden/>
              </w:rPr>
              <w:fldChar w:fldCharType="separate"/>
            </w:r>
            <w:r w:rsidR="00CF0156">
              <w:rPr>
                <w:noProof/>
                <w:webHidden/>
              </w:rPr>
              <w:t>11</w:t>
            </w:r>
            <w:r>
              <w:rPr>
                <w:noProof/>
                <w:webHidden/>
              </w:rPr>
              <w:fldChar w:fldCharType="end"/>
            </w:r>
          </w:hyperlink>
        </w:p>
        <w:p w14:paraId="274CBDA5" w14:textId="6F476343" w:rsidR="00531C1D" w:rsidRDefault="00531C1D">
          <w:pPr>
            <w:pStyle w:val="TOC3"/>
            <w:rPr>
              <w:rFonts w:asciiTheme="minorHAnsi" w:eastAsiaTheme="minorEastAsia" w:hAnsiTheme="minorHAnsi" w:cstheme="minorBidi"/>
              <w:b w:val="0"/>
              <w:iCs w:val="0"/>
              <w:noProof/>
              <w:kern w:val="2"/>
              <w:szCs w:val="24"/>
              <w14:ligatures w14:val="standardContextual"/>
            </w:rPr>
          </w:pPr>
          <w:hyperlink w:anchor="_Toc215581582" w:history="1">
            <w:r w:rsidRPr="00673A14">
              <w:rPr>
                <w:rStyle w:val="Hyperlink"/>
                <w:noProof/>
              </w:rPr>
              <w:t>IV. Application Instructions</w:t>
            </w:r>
            <w:r>
              <w:rPr>
                <w:noProof/>
                <w:webHidden/>
              </w:rPr>
              <w:tab/>
            </w:r>
            <w:r>
              <w:rPr>
                <w:noProof/>
                <w:webHidden/>
              </w:rPr>
              <w:fldChar w:fldCharType="begin"/>
            </w:r>
            <w:r>
              <w:rPr>
                <w:noProof/>
                <w:webHidden/>
              </w:rPr>
              <w:instrText xml:space="preserve"> PAGEREF _Toc215581582 \h </w:instrText>
            </w:r>
            <w:r>
              <w:rPr>
                <w:noProof/>
                <w:webHidden/>
              </w:rPr>
            </w:r>
            <w:r>
              <w:rPr>
                <w:noProof/>
                <w:webHidden/>
              </w:rPr>
              <w:fldChar w:fldCharType="separate"/>
            </w:r>
            <w:r w:rsidR="00CF0156">
              <w:rPr>
                <w:noProof/>
                <w:webHidden/>
              </w:rPr>
              <w:t>14</w:t>
            </w:r>
            <w:r>
              <w:rPr>
                <w:noProof/>
                <w:webHidden/>
              </w:rPr>
              <w:fldChar w:fldCharType="end"/>
            </w:r>
          </w:hyperlink>
        </w:p>
        <w:p w14:paraId="46141A3D" w14:textId="4A4BCF6B" w:rsidR="00531C1D" w:rsidRDefault="00531C1D">
          <w:pPr>
            <w:pStyle w:val="TOC4"/>
            <w:rPr>
              <w:rFonts w:asciiTheme="minorHAnsi" w:eastAsiaTheme="minorEastAsia" w:hAnsiTheme="minorHAnsi" w:cstheme="minorBidi"/>
              <w:noProof/>
              <w:kern w:val="2"/>
              <w:szCs w:val="24"/>
              <w14:ligatures w14:val="standardContextual"/>
            </w:rPr>
          </w:pPr>
          <w:hyperlink w:anchor="_Toc215581583" w:history="1">
            <w:r w:rsidRPr="00673A14">
              <w:rPr>
                <w:rStyle w:val="Hyperlink"/>
                <w:noProof/>
              </w:rPr>
              <w:t>A.</w:t>
            </w:r>
            <w:r>
              <w:rPr>
                <w:rFonts w:asciiTheme="minorHAnsi" w:eastAsiaTheme="minorEastAsia" w:hAnsiTheme="minorHAnsi" w:cstheme="minorBidi"/>
                <w:noProof/>
                <w:kern w:val="2"/>
                <w:szCs w:val="24"/>
                <w14:ligatures w14:val="standardContextual"/>
              </w:rPr>
              <w:tab/>
            </w:r>
            <w:r w:rsidRPr="00673A14">
              <w:rPr>
                <w:rStyle w:val="Hyperlink"/>
                <w:noProof/>
              </w:rPr>
              <w:t>Format and Content Requirements</w:t>
            </w:r>
            <w:r>
              <w:rPr>
                <w:noProof/>
                <w:webHidden/>
              </w:rPr>
              <w:tab/>
            </w:r>
            <w:r>
              <w:rPr>
                <w:noProof/>
                <w:webHidden/>
              </w:rPr>
              <w:fldChar w:fldCharType="begin"/>
            </w:r>
            <w:r>
              <w:rPr>
                <w:noProof/>
                <w:webHidden/>
              </w:rPr>
              <w:instrText xml:space="preserve"> PAGEREF _Toc215581583 \h </w:instrText>
            </w:r>
            <w:r>
              <w:rPr>
                <w:noProof/>
                <w:webHidden/>
              </w:rPr>
            </w:r>
            <w:r>
              <w:rPr>
                <w:noProof/>
                <w:webHidden/>
              </w:rPr>
              <w:fldChar w:fldCharType="separate"/>
            </w:r>
            <w:r w:rsidR="00CF0156">
              <w:rPr>
                <w:noProof/>
                <w:webHidden/>
              </w:rPr>
              <w:t>14</w:t>
            </w:r>
            <w:r>
              <w:rPr>
                <w:noProof/>
                <w:webHidden/>
              </w:rPr>
              <w:fldChar w:fldCharType="end"/>
            </w:r>
          </w:hyperlink>
        </w:p>
        <w:p w14:paraId="0C3F71F3" w14:textId="7C70D9F3" w:rsidR="00531C1D" w:rsidRDefault="00531C1D">
          <w:pPr>
            <w:pStyle w:val="TOC4"/>
            <w:rPr>
              <w:rFonts w:asciiTheme="minorHAnsi" w:eastAsiaTheme="minorEastAsia" w:hAnsiTheme="minorHAnsi" w:cstheme="minorBidi"/>
              <w:noProof/>
              <w:kern w:val="2"/>
              <w:szCs w:val="24"/>
              <w14:ligatures w14:val="standardContextual"/>
            </w:rPr>
          </w:pPr>
          <w:hyperlink w:anchor="_Toc215581584" w:history="1">
            <w:r w:rsidRPr="00673A14">
              <w:rPr>
                <w:rStyle w:val="Hyperlink"/>
                <w:noProof/>
              </w:rPr>
              <w:t>B.</w:t>
            </w:r>
            <w:r>
              <w:rPr>
                <w:rFonts w:asciiTheme="minorHAnsi" w:eastAsiaTheme="minorEastAsia" w:hAnsiTheme="minorHAnsi" w:cstheme="minorBidi"/>
                <w:noProof/>
                <w:kern w:val="2"/>
                <w:szCs w:val="24"/>
                <w14:ligatures w14:val="standardContextual"/>
              </w:rPr>
              <w:tab/>
            </w:r>
            <w:r w:rsidRPr="00673A14">
              <w:rPr>
                <w:rStyle w:val="Hyperlink"/>
                <w:noProof/>
              </w:rPr>
              <w:t>How to Submit Applications</w:t>
            </w:r>
            <w:r>
              <w:rPr>
                <w:noProof/>
                <w:webHidden/>
              </w:rPr>
              <w:tab/>
            </w:r>
            <w:r>
              <w:rPr>
                <w:noProof/>
                <w:webHidden/>
              </w:rPr>
              <w:fldChar w:fldCharType="begin"/>
            </w:r>
            <w:r>
              <w:rPr>
                <w:noProof/>
                <w:webHidden/>
              </w:rPr>
              <w:instrText xml:space="preserve"> PAGEREF _Toc215581584 \h </w:instrText>
            </w:r>
            <w:r>
              <w:rPr>
                <w:noProof/>
                <w:webHidden/>
              </w:rPr>
            </w:r>
            <w:r>
              <w:rPr>
                <w:noProof/>
                <w:webHidden/>
              </w:rPr>
              <w:fldChar w:fldCharType="separate"/>
            </w:r>
            <w:r w:rsidR="00CF0156">
              <w:rPr>
                <w:noProof/>
                <w:webHidden/>
              </w:rPr>
              <w:t>14</w:t>
            </w:r>
            <w:r>
              <w:rPr>
                <w:noProof/>
                <w:webHidden/>
              </w:rPr>
              <w:fldChar w:fldCharType="end"/>
            </w:r>
          </w:hyperlink>
        </w:p>
        <w:p w14:paraId="79033E4E" w14:textId="3D5C0655" w:rsidR="00531C1D" w:rsidRDefault="00531C1D">
          <w:pPr>
            <w:pStyle w:val="TOC4"/>
            <w:rPr>
              <w:rFonts w:asciiTheme="minorHAnsi" w:eastAsiaTheme="minorEastAsia" w:hAnsiTheme="minorHAnsi" w:cstheme="minorBidi"/>
              <w:noProof/>
              <w:kern w:val="2"/>
              <w:szCs w:val="24"/>
              <w14:ligatures w14:val="standardContextual"/>
            </w:rPr>
          </w:pPr>
          <w:hyperlink w:anchor="_Toc215581585" w:history="1">
            <w:r w:rsidRPr="00673A14">
              <w:rPr>
                <w:rStyle w:val="Hyperlink"/>
                <w:noProof/>
              </w:rPr>
              <w:t>C.</w:t>
            </w:r>
            <w:r>
              <w:rPr>
                <w:rFonts w:asciiTheme="minorHAnsi" w:eastAsiaTheme="minorEastAsia" w:hAnsiTheme="minorHAnsi" w:cstheme="minorBidi"/>
                <w:noProof/>
                <w:kern w:val="2"/>
                <w:szCs w:val="24"/>
                <w14:ligatures w14:val="standardContextual"/>
              </w:rPr>
              <w:tab/>
            </w:r>
            <w:r w:rsidRPr="00673A14">
              <w:rPr>
                <w:rStyle w:val="Hyperlink"/>
                <w:noProof/>
              </w:rPr>
              <w:t>Submission Deadline</w:t>
            </w:r>
            <w:r>
              <w:rPr>
                <w:noProof/>
                <w:webHidden/>
              </w:rPr>
              <w:tab/>
            </w:r>
            <w:r>
              <w:rPr>
                <w:noProof/>
                <w:webHidden/>
              </w:rPr>
              <w:fldChar w:fldCharType="begin"/>
            </w:r>
            <w:r>
              <w:rPr>
                <w:noProof/>
                <w:webHidden/>
              </w:rPr>
              <w:instrText xml:space="preserve"> PAGEREF _Toc215581585 \h </w:instrText>
            </w:r>
            <w:r>
              <w:rPr>
                <w:noProof/>
                <w:webHidden/>
              </w:rPr>
            </w:r>
            <w:r>
              <w:rPr>
                <w:noProof/>
                <w:webHidden/>
              </w:rPr>
              <w:fldChar w:fldCharType="separate"/>
            </w:r>
            <w:r w:rsidR="00CF0156">
              <w:rPr>
                <w:noProof/>
                <w:webHidden/>
              </w:rPr>
              <w:t>15</w:t>
            </w:r>
            <w:r>
              <w:rPr>
                <w:noProof/>
                <w:webHidden/>
              </w:rPr>
              <w:fldChar w:fldCharType="end"/>
            </w:r>
          </w:hyperlink>
        </w:p>
        <w:p w14:paraId="0C7A3E09" w14:textId="544A5C57" w:rsidR="00531C1D" w:rsidRDefault="00531C1D">
          <w:pPr>
            <w:pStyle w:val="TOC4"/>
            <w:rPr>
              <w:rFonts w:asciiTheme="minorHAnsi" w:eastAsiaTheme="minorEastAsia" w:hAnsiTheme="minorHAnsi" w:cstheme="minorBidi"/>
              <w:noProof/>
              <w:kern w:val="2"/>
              <w:szCs w:val="24"/>
              <w14:ligatures w14:val="standardContextual"/>
            </w:rPr>
          </w:pPr>
          <w:hyperlink w:anchor="_Toc215581586" w:history="1">
            <w:r w:rsidRPr="00673A14">
              <w:rPr>
                <w:rStyle w:val="Hyperlink"/>
                <w:noProof/>
              </w:rPr>
              <w:t>D.</w:t>
            </w:r>
            <w:r>
              <w:rPr>
                <w:rFonts w:asciiTheme="minorHAnsi" w:eastAsiaTheme="minorEastAsia" w:hAnsiTheme="minorHAnsi" w:cstheme="minorBidi"/>
                <w:noProof/>
                <w:kern w:val="2"/>
                <w:szCs w:val="24"/>
                <w14:ligatures w14:val="standardContextual"/>
              </w:rPr>
              <w:tab/>
            </w:r>
            <w:r w:rsidRPr="00673A14">
              <w:rPr>
                <w:rStyle w:val="Hyperlink"/>
                <w:noProof/>
              </w:rPr>
              <w:t>Program Planning</w:t>
            </w:r>
            <w:r>
              <w:rPr>
                <w:noProof/>
                <w:webHidden/>
              </w:rPr>
              <w:tab/>
            </w:r>
            <w:r>
              <w:rPr>
                <w:noProof/>
                <w:webHidden/>
              </w:rPr>
              <w:fldChar w:fldCharType="begin"/>
            </w:r>
            <w:r>
              <w:rPr>
                <w:noProof/>
                <w:webHidden/>
              </w:rPr>
              <w:instrText xml:space="preserve"> PAGEREF _Toc215581586 \h </w:instrText>
            </w:r>
            <w:r>
              <w:rPr>
                <w:noProof/>
                <w:webHidden/>
              </w:rPr>
            </w:r>
            <w:r>
              <w:rPr>
                <w:noProof/>
                <w:webHidden/>
              </w:rPr>
              <w:fldChar w:fldCharType="separate"/>
            </w:r>
            <w:r w:rsidR="00CF0156">
              <w:rPr>
                <w:noProof/>
                <w:webHidden/>
              </w:rPr>
              <w:t>15</w:t>
            </w:r>
            <w:r>
              <w:rPr>
                <w:noProof/>
                <w:webHidden/>
              </w:rPr>
              <w:fldChar w:fldCharType="end"/>
            </w:r>
          </w:hyperlink>
        </w:p>
        <w:p w14:paraId="48AA90F2" w14:textId="020D0B08" w:rsidR="00531C1D" w:rsidRDefault="00531C1D">
          <w:pPr>
            <w:pStyle w:val="TOC4"/>
            <w:rPr>
              <w:rFonts w:asciiTheme="minorHAnsi" w:eastAsiaTheme="minorEastAsia" w:hAnsiTheme="minorHAnsi" w:cstheme="minorBidi"/>
              <w:noProof/>
              <w:kern w:val="2"/>
              <w:szCs w:val="24"/>
              <w14:ligatures w14:val="standardContextual"/>
            </w:rPr>
          </w:pPr>
          <w:hyperlink w:anchor="_Toc215581587" w:history="1">
            <w:r w:rsidRPr="00673A14">
              <w:rPr>
                <w:rStyle w:val="Hyperlink"/>
                <w:noProof/>
              </w:rPr>
              <w:t>E. Application Narrative</w:t>
            </w:r>
            <w:r>
              <w:rPr>
                <w:noProof/>
                <w:webHidden/>
              </w:rPr>
              <w:tab/>
            </w:r>
            <w:r>
              <w:rPr>
                <w:noProof/>
                <w:webHidden/>
              </w:rPr>
              <w:fldChar w:fldCharType="begin"/>
            </w:r>
            <w:r>
              <w:rPr>
                <w:noProof/>
                <w:webHidden/>
              </w:rPr>
              <w:instrText xml:space="preserve"> PAGEREF _Toc215581587 \h </w:instrText>
            </w:r>
            <w:r>
              <w:rPr>
                <w:noProof/>
                <w:webHidden/>
              </w:rPr>
            </w:r>
            <w:r>
              <w:rPr>
                <w:noProof/>
                <w:webHidden/>
              </w:rPr>
              <w:fldChar w:fldCharType="separate"/>
            </w:r>
            <w:r w:rsidR="00CF0156">
              <w:rPr>
                <w:noProof/>
                <w:webHidden/>
              </w:rPr>
              <w:t>17</w:t>
            </w:r>
            <w:r>
              <w:rPr>
                <w:noProof/>
                <w:webHidden/>
              </w:rPr>
              <w:fldChar w:fldCharType="end"/>
            </w:r>
          </w:hyperlink>
        </w:p>
        <w:p w14:paraId="52877E29" w14:textId="7201CE44" w:rsidR="00531C1D" w:rsidRDefault="00531C1D">
          <w:pPr>
            <w:pStyle w:val="TOC4"/>
            <w:rPr>
              <w:rFonts w:asciiTheme="minorHAnsi" w:eastAsiaTheme="minorEastAsia" w:hAnsiTheme="minorHAnsi" w:cstheme="minorBidi"/>
              <w:noProof/>
              <w:kern w:val="2"/>
              <w:szCs w:val="24"/>
              <w14:ligatures w14:val="standardContextual"/>
            </w:rPr>
          </w:pPr>
          <w:hyperlink w:anchor="_Toc215581588" w:history="1">
            <w:r w:rsidRPr="00673A14">
              <w:rPr>
                <w:rStyle w:val="Hyperlink"/>
                <w:noProof/>
              </w:rPr>
              <w:t>F. Signature and Submission</w:t>
            </w:r>
            <w:r>
              <w:rPr>
                <w:noProof/>
                <w:webHidden/>
              </w:rPr>
              <w:tab/>
            </w:r>
            <w:r>
              <w:rPr>
                <w:noProof/>
                <w:webHidden/>
              </w:rPr>
              <w:fldChar w:fldCharType="begin"/>
            </w:r>
            <w:r>
              <w:rPr>
                <w:noProof/>
                <w:webHidden/>
              </w:rPr>
              <w:instrText xml:space="preserve"> PAGEREF _Toc215581588 \h </w:instrText>
            </w:r>
            <w:r>
              <w:rPr>
                <w:noProof/>
                <w:webHidden/>
              </w:rPr>
            </w:r>
            <w:r>
              <w:rPr>
                <w:noProof/>
                <w:webHidden/>
              </w:rPr>
              <w:fldChar w:fldCharType="separate"/>
            </w:r>
            <w:r w:rsidR="00CF0156">
              <w:rPr>
                <w:noProof/>
                <w:webHidden/>
              </w:rPr>
              <w:t>29</w:t>
            </w:r>
            <w:r>
              <w:rPr>
                <w:noProof/>
                <w:webHidden/>
              </w:rPr>
              <w:fldChar w:fldCharType="end"/>
            </w:r>
          </w:hyperlink>
        </w:p>
        <w:p w14:paraId="32FFDA77" w14:textId="69F8752B" w:rsidR="00531C1D" w:rsidRDefault="00531C1D">
          <w:pPr>
            <w:pStyle w:val="TOC4"/>
            <w:rPr>
              <w:rFonts w:asciiTheme="minorHAnsi" w:eastAsiaTheme="minorEastAsia" w:hAnsiTheme="minorHAnsi" w:cstheme="minorBidi"/>
              <w:noProof/>
              <w:kern w:val="2"/>
              <w:szCs w:val="24"/>
              <w14:ligatures w14:val="standardContextual"/>
            </w:rPr>
          </w:pPr>
          <w:hyperlink w:anchor="_Toc215581589" w:history="1">
            <w:r w:rsidRPr="00673A14">
              <w:rPr>
                <w:rStyle w:val="Hyperlink"/>
                <w:noProof/>
              </w:rPr>
              <w:t>G. Specific Terms and Conditions</w:t>
            </w:r>
            <w:r>
              <w:rPr>
                <w:noProof/>
                <w:webHidden/>
              </w:rPr>
              <w:tab/>
            </w:r>
            <w:r>
              <w:rPr>
                <w:noProof/>
                <w:webHidden/>
              </w:rPr>
              <w:fldChar w:fldCharType="begin"/>
            </w:r>
            <w:r>
              <w:rPr>
                <w:noProof/>
                <w:webHidden/>
              </w:rPr>
              <w:instrText xml:space="preserve"> PAGEREF _Toc215581589 \h </w:instrText>
            </w:r>
            <w:r>
              <w:rPr>
                <w:noProof/>
                <w:webHidden/>
              </w:rPr>
            </w:r>
            <w:r>
              <w:rPr>
                <w:noProof/>
                <w:webHidden/>
              </w:rPr>
              <w:fldChar w:fldCharType="separate"/>
            </w:r>
            <w:r w:rsidR="00CF0156">
              <w:rPr>
                <w:noProof/>
                <w:webHidden/>
              </w:rPr>
              <w:t>30</w:t>
            </w:r>
            <w:r>
              <w:rPr>
                <w:noProof/>
                <w:webHidden/>
              </w:rPr>
              <w:fldChar w:fldCharType="end"/>
            </w:r>
          </w:hyperlink>
        </w:p>
        <w:p w14:paraId="1C6CCC77" w14:textId="4168FAF9" w:rsidR="00531C1D" w:rsidRDefault="00531C1D">
          <w:pPr>
            <w:pStyle w:val="TOC4"/>
            <w:rPr>
              <w:rFonts w:asciiTheme="minorHAnsi" w:eastAsiaTheme="minorEastAsia" w:hAnsiTheme="minorHAnsi" w:cstheme="minorBidi"/>
              <w:noProof/>
              <w:kern w:val="2"/>
              <w:szCs w:val="24"/>
              <w14:ligatures w14:val="standardContextual"/>
            </w:rPr>
          </w:pPr>
          <w:hyperlink w:anchor="_Toc215581590" w:history="1">
            <w:r w:rsidRPr="00673A14">
              <w:rPr>
                <w:rStyle w:val="Hyperlink"/>
                <w:noProof/>
              </w:rPr>
              <w:t>H. Appeals Process</w:t>
            </w:r>
            <w:r>
              <w:rPr>
                <w:noProof/>
                <w:webHidden/>
              </w:rPr>
              <w:tab/>
            </w:r>
            <w:r>
              <w:rPr>
                <w:noProof/>
                <w:webHidden/>
              </w:rPr>
              <w:fldChar w:fldCharType="begin"/>
            </w:r>
            <w:r>
              <w:rPr>
                <w:noProof/>
                <w:webHidden/>
              </w:rPr>
              <w:instrText xml:space="preserve"> PAGEREF _Toc215581590 \h </w:instrText>
            </w:r>
            <w:r>
              <w:rPr>
                <w:noProof/>
                <w:webHidden/>
              </w:rPr>
            </w:r>
            <w:r>
              <w:rPr>
                <w:noProof/>
                <w:webHidden/>
              </w:rPr>
              <w:fldChar w:fldCharType="separate"/>
            </w:r>
            <w:r w:rsidR="00CF0156">
              <w:rPr>
                <w:noProof/>
                <w:webHidden/>
              </w:rPr>
              <w:t>30</w:t>
            </w:r>
            <w:r>
              <w:rPr>
                <w:noProof/>
                <w:webHidden/>
              </w:rPr>
              <w:fldChar w:fldCharType="end"/>
            </w:r>
          </w:hyperlink>
        </w:p>
        <w:p w14:paraId="14ECC4C7" w14:textId="4DD42094" w:rsidR="00531C1D" w:rsidRDefault="00531C1D">
          <w:pPr>
            <w:pStyle w:val="TOC3"/>
            <w:rPr>
              <w:rFonts w:asciiTheme="minorHAnsi" w:eastAsiaTheme="minorEastAsia" w:hAnsiTheme="minorHAnsi" w:cstheme="minorBidi"/>
              <w:b w:val="0"/>
              <w:iCs w:val="0"/>
              <w:noProof/>
              <w:kern w:val="2"/>
              <w:szCs w:val="24"/>
              <w14:ligatures w14:val="standardContextual"/>
            </w:rPr>
          </w:pPr>
          <w:hyperlink w:anchor="_Toc215581591" w:history="1">
            <w:r w:rsidRPr="00673A14">
              <w:rPr>
                <w:rStyle w:val="Hyperlink"/>
                <w:bCs/>
                <w:noProof/>
              </w:rPr>
              <w:t>Appendix 1: Scoring Form and Rubric</w:t>
            </w:r>
            <w:r>
              <w:rPr>
                <w:noProof/>
                <w:webHidden/>
              </w:rPr>
              <w:tab/>
            </w:r>
            <w:r>
              <w:rPr>
                <w:noProof/>
                <w:webHidden/>
              </w:rPr>
              <w:fldChar w:fldCharType="begin"/>
            </w:r>
            <w:r>
              <w:rPr>
                <w:noProof/>
                <w:webHidden/>
              </w:rPr>
              <w:instrText xml:space="preserve"> PAGEREF _Toc215581591 \h </w:instrText>
            </w:r>
            <w:r>
              <w:rPr>
                <w:noProof/>
                <w:webHidden/>
              </w:rPr>
            </w:r>
            <w:r>
              <w:rPr>
                <w:noProof/>
                <w:webHidden/>
              </w:rPr>
              <w:fldChar w:fldCharType="separate"/>
            </w:r>
            <w:r w:rsidR="00CF0156">
              <w:rPr>
                <w:noProof/>
                <w:webHidden/>
              </w:rPr>
              <w:t>32</w:t>
            </w:r>
            <w:r>
              <w:rPr>
                <w:noProof/>
                <w:webHidden/>
              </w:rPr>
              <w:fldChar w:fldCharType="end"/>
            </w:r>
          </w:hyperlink>
        </w:p>
        <w:p w14:paraId="398144C8" w14:textId="0D490664" w:rsidR="00A6615D" w:rsidRPr="00172AC1" w:rsidRDefault="00172AC1">
          <w:pPr>
            <w:rPr>
              <w:szCs w:val="24"/>
            </w:rPr>
          </w:pPr>
          <w:r>
            <w:rPr>
              <w:szCs w:val="24"/>
            </w:rPr>
            <w:fldChar w:fldCharType="end"/>
          </w:r>
        </w:p>
      </w:sdtContent>
    </w:sdt>
    <w:bookmarkEnd w:id="26"/>
    <w:p w14:paraId="094FAE2D" w14:textId="77777777" w:rsidR="00AE232B" w:rsidRDefault="00AE232B" w:rsidP="00C652E4">
      <w:pPr>
        <w:spacing w:after="240"/>
        <w:rPr>
          <w:noProof/>
        </w:rPr>
      </w:pPr>
    </w:p>
    <w:p w14:paraId="50D9BC81" w14:textId="77777777" w:rsidR="00415AA9" w:rsidRPr="00C0577E" w:rsidRDefault="00415AA9" w:rsidP="00C652E4">
      <w:pPr>
        <w:spacing w:after="240"/>
        <w:rPr>
          <w:noProof/>
        </w:rPr>
        <w:sectPr w:rsidR="00415AA9" w:rsidRPr="00C0577E" w:rsidSect="00D64680">
          <w:headerReference w:type="default" r:id="rId17"/>
          <w:footerReference w:type="default" r:id="rId18"/>
          <w:pgSz w:w="12240" w:h="15840" w:code="1"/>
          <w:pgMar w:top="1440" w:right="1440" w:bottom="1440" w:left="1440" w:header="720" w:footer="576" w:gutter="0"/>
          <w:pgNumType w:fmt="upperRoman" w:start="1"/>
          <w:cols w:space="720"/>
          <w:docGrid w:linePitch="326"/>
        </w:sectPr>
      </w:pPr>
    </w:p>
    <w:p w14:paraId="4C2177A1" w14:textId="6425AEA7" w:rsidR="006937E5" w:rsidRPr="00F923BA" w:rsidRDefault="001E6A78" w:rsidP="002E05B9">
      <w:pPr>
        <w:pStyle w:val="Heading2"/>
      </w:pPr>
      <w:bookmarkStart w:id="27" w:name="_Toc530553117"/>
      <w:bookmarkStart w:id="28" w:name="_Toc514869255"/>
      <w:bookmarkStart w:id="29" w:name="_Toc520984735"/>
      <w:bookmarkStart w:id="30" w:name="_Toc112644364"/>
      <w:bookmarkStart w:id="31" w:name="Critical_Dates"/>
      <w:bookmarkStart w:id="32" w:name="_Toc215581567"/>
      <w:r w:rsidRPr="00F923BA">
        <w:lastRenderedPageBreak/>
        <w:t xml:space="preserve">I. </w:t>
      </w:r>
      <w:r w:rsidR="006937E5" w:rsidRPr="00F923BA">
        <w:t>Critical Dates</w:t>
      </w:r>
      <w:bookmarkStart w:id="33" w:name="_Toc274054977"/>
      <w:bookmarkEnd w:id="27"/>
      <w:bookmarkEnd w:id="28"/>
      <w:bookmarkEnd w:id="29"/>
      <w:bookmarkEnd w:id="30"/>
      <w:bookmarkEnd w:id="31"/>
      <w:bookmarkEnd w:id="32"/>
    </w:p>
    <w:p w14:paraId="3AF7425E" w14:textId="79CF9CAA" w:rsidR="00255B85" w:rsidRPr="0022165A" w:rsidRDefault="7731FE01" w:rsidP="00147F98">
      <w:pPr>
        <w:spacing w:after="240"/>
        <w:ind w:left="360"/>
      </w:pPr>
      <w:r>
        <w:t>The following chart identifies anticipated critical dates for the application process. The</w:t>
      </w:r>
      <w:r w:rsidR="71452468">
        <w:t xml:space="preserve">se dates may be </w:t>
      </w:r>
      <w:r w:rsidR="009F4C37">
        <w:t xml:space="preserve">changed </w:t>
      </w:r>
      <w:r w:rsidR="71452468">
        <w:t xml:space="preserve">by </w:t>
      </w:r>
      <w:r w:rsidR="00A74577">
        <w:t>t</w:t>
      </w:r>
      <w:r w:rsidR="3C2CACA0">
        <w:t>he CDE</w:t>
      </w:r>
      <w:r>
        <w:t xml:space="preserve"> at its discretion. Any changes will be posted on the </w:t>
      </w:r>
      <w:r w:rsidR="37363C49">
        <w:t xml:space="preserve">CDE </w:t>
      </w:r>
      <w:r w:rsidR="004F2EA5">
        <w:t xml:space="preserve">TPYE Cohort 2026–29 </w:t>
      </w:r>
      <w:r w:rsidR="07429DDC">
        <w:t>Grant</w:t>
      </w:r>
      <w:r w:rsidR="016F0814">
        <w:t xml:space="preserve"> </w:t>
      </w:r>
      <w:r w:rsidR="37363C49">
        <w:t xml:space="preserve">RFA </w:t>
      </w:r>
      <w:r w:rsidR="00255B85">
        <w:t xml:space="preserve">web </w:t>
      </w:r>
      <w:r>
        <w:t>page at</w:t>
      </w:r>
      <w:r w:rsidR="75F20FEA">
        <w:t xml:space="preserve"> </w:t>
      </w:r>
      <w:hyperlink r:id="rId19" w:tooltip="Tobacco-Use Prevention and Youth Engagement Request for Applications" w:history="1">
        <w:r w:rsidR="00123457" w:rsidRPr="00ED0422">
          <w:rPr>
            <w:rStyle w:val="Hyperlink"/>
            <w:rFonts w:cs="Arial"/>
          </w:rPr>
          <w:t>https://www.cde.ca.gov/fg/fo/r29/tpyerfa2629.asp</w:t>
        </w:r>
      </w:hyperlink>
      <w:r w:rsidR="4A66949C">
        <w:t>.</w:t>
      </w:r>
    </w:p>
    <w:tbl>
      <w:tblPr>
        <w:tblStyle w:val="TableGrid11"/>
        <w:tblW w:w="8905" w:type="dxa"/>
        <w:jc w:val="center"/>
        <w:tblLook w:val="01E0" w:firstRow="1" w:lastRow="1" w:firstColumn="1" w:lastColumn="1" w:noHBand="0" w:noVBand="0"/>
        <w:tblDescription w:val="Critical Dates chart identifies anticipated critical dates for the application process."/>
      </w:tblPr>
      <w:tblGrid>
        <w:gridCol w:w="2785"/>
        <w:gridCol w:w="6120"/>
      </w:tblGrid>
      <w:tr w:rsidR="00CA5C67" w:rsidRPr="00EA5244" w14:paraId="40C56986" w14:textId="77777777" w:rsidTr="3278F167">
        <w:trPr>
          <w:cantSplit/>
          <w:trHeight w:val="377"/>
          <w:tblHeader/>
          <w:jc w:val="center"/>
        </w:trPr>
        <w:tc>
          <w:tcPr>
            <w:tcW w:w="2785" w:type="dxa"/>
          </w:tcPr>
          <w:p w14:paraId="3AB9D2AF" w14:textId="77777777" w:rsidR="00CA5C67" w:rsidRPr="00EA5244" w:rsidRDefault="0022165A" w:rsidP="00CA5C67">
            <w:pPr>
              <w:rPr>
                <w:b/>
              </w:rPr>
            </w:pPr>
            <w:r>
              <w:rPr>
                <w:b/>
              </w:rPr>
              <w:t xml:space="preserve">Critical </w:t>
            </w:r>
            <w:r w:rsidR="00CA5C67" w:rsidRPr="00EA5244">
              <w:rPr>
                <w:b/>
              </w:rPr>
              <w:t>Dates</w:t>
            </w:r>
          </w:p>
        </w:tc>
        <w:tc>
          <w:tcPr>
            <w:tcW w:w="6120" w:type="dxa"/>
          </w:tcPr>
          <w:p w14:paraId="05D468CE" w14:textId="77777777" w:rsidR="00CA5C67" w:rsidRPr="00EA5244" w:rsidRDefault="00CA5C67" w:rsidP="00CA5C67">
            <w:pPr>
              <w:rPr>
                <w:b/>
              </w:rPr>
            </w:pPr>
            <w:r w:rsidRPr="00EA5244">
              <w:rPr>
                <w:b/>
              </w:rPr>
              <w:t>Events</w:t>
            </w:r>
          </w:p>
        </w:tc>
      </w:tr>
      <w:tr w:rsidR="00CA5C67" w:rsidRPr="00EA5244" w14:paraId="160A1854" w14:textId="77777777" w:rsidTr="3278F167">
        <w:trPr>
          <w:cantSplit/>
          <w:trHeight w:val="864"/>
          <w:tblHeader/>
          <w:jc w:val="center"/>
        </w:trPr>
        <w:tc>
          <w:tcPr>
            <w:tcW w:w="2785" w:type="dxa"/>
          </w:tcPr>
          <w:p w14:paraId="706E067B" w14:textId="06CAF008" w:rsidR="00CA5C67" w:rsidRPr="009B777A" w:rsidDel="00467EDE" w:rsidRDefault="7D4AA11F" w:rsidP="0022165A">
            <w:pPr>
              <w:rPr>
                <w:b/>
              </w:rPr>
            </w:pPr>
            <w:r w:rsidRPr="009B777A">
              <w:rPr>
                <w:b/>
              </w:rPr>
              <w:t>December 17, 2025</w:t>
            </w:r>
          </w:p>
        </w:tc>
        <w:tc>
          <w:tcPr>
            <w:tcW w:w="6120" w:type="dxa"/>
          </w:tcPr>
          <w:p w14:paraId="610F40C5" w14:textId="67DBF28E" w:rsidR="00B40864" w:rsidRDefault="297A107C" w:rsidP="00A301FF">
            <w:r>
              <w:t xml:space="preserve">RFA and supporting documents are posted on the </w:t>
            </w:r>
            <w:r w:rsidR="78A3E8B8">
              <w:t>CDE</w:t>
            </w:r>
            <w:r>
              <w:t xml:space="preserve"> </w:t>
            </w:r>
            <w:r w:rsidR="01B762D0">
              <w:t>TUPE</w:t>
            </w:r>
            <w:r w:rsidR="08055C3E">
              <w:t xml:space="preserve"> </w:t>
            </w:r>
            <w:r>
              <w:t xml:space="preserve">Funding </w:t>
            </w:r>
            <w:r w:rsidR="00CA5C67">
              <w:t xml:space="preserve">web </w:t>
            </w:r>
            <w:r>
              <w:t xml:space="preserve">page at </w:t>
            </w:r>
            <w:hyperlink r:id="rId20" w:tooltip="TUPE Funding Web Page" w:history="1">
              <w:r w:rsidR="000C6D27" w:rsidRPr="007F7655">
                <w:rPr>
                  <w:rStyle w:val="Hyperlink"/>
                  <w:rFonts w:cs="Arial"/>
                </w:rPr>
                <w:t>https://www.cde.ca.gov/ls/he/at/tupefunding.asp</w:t>
              </w:r>
            </w:hyperlink>
            <w:r w:rsidR="00B40864">
              <w:t xml:space="preserve"> and on TUPE GEMS.</w:t>
            </w:r>
          </w:p>
          <w:p w14:paraId="47FB7D7E" w14:textId="450EBA56" w:rsidR="00390BC9" w:rsidRPr="00B40864" w:rsidRDefault="00390BC9" w:rsidP="00A301FF">
            <w:pPr>
              <w:rPr>
                <w:color w:val="0000FF"/>
                <w:u w:val="single"/>
              </w:rPr>
            </w:pPr>
          </w:p>
        </w:tc>
      </w:tr>
      <w:tr w:rsidR="4CC78C58" w14:paraId="464B10F2" w14:textId="77777777" w:rsidTr="4CC78C58">
        <w:trPr>
          <w:cantSplit/>
          <w:trHeight w:val="864"/>
          <w:tblHeader/>
          <w:jc w:val="center"/>
        </w:trPr>
        <w:tc>
          <w:tcPr>
            <w:tcW w:w="2785" w:type="dxa"/>
          </w:tcPr>
          <w:p w14:paraId="24877C15" w14:textId="494B2DEE" w:rsidR="30299269" w:rsidRPr="009B777A" w:rsidRDefault="30299269" w:rsidP="4CC78C58">
            <w:pPr>
              <w:rPr>
                <w:b/>
              </w:rPr>
            </w:pPr>
            <w:r w:rsidRPr="009B777A">
              <w:rPr>
                <w:b/>
              </w:rPr>
              <w:t>January</w:t>
            </w:r>
            <w:r w:rsidR="3888308B" w:rsidRPr="009B777A">
              <w:rPr>
                <w:b/>
              </w:rPr>
              <w:t xml:space="preserve"> 1</w:t>
            </w:r>
            <w:r w:rsidR="472A3D08" w:rsidRPr="009B777A">
              <w:rPr>
                <w:b/>
              </w:rPr>
              <w:t>4</w:t>
            </w:r>
            <w:r w:rsidR="3888308B" w:rsidRPr="009B777A">
              <w:rPr>
                <w:b/>
              </w:rPr>
              <w:t xml:space="preserve">, </w:t>
            </w:r>
            <w:proofErr w:type="gramStart"/>
            <w:r w:rsidR="3888308B" w:rsidRPr="009B777A">
              <w:rPr>
                <w:b/>
              </w:rPr>
              <w:t>2026</w:t>
            </w:r>
            <w:proofErr w:type="gramEnd"/>
            <w:r w:rsidRPr="009B777A">
              <w:rPr>
                <w:b/>
              </w:rPr>
              <w:t xml:space="preserve"> </w:t>
            </w:r>
          </w:p>
        </w:tc>
        <w:tc>
          <w:tcPr>
            <w:tcW w:w="6120" w:type="dxa"/>
          </w:tcPr>
          <w:p w14:paraId="6E60CDAA" w14:textId="51449B36" w:rsidR="7EF13F44" w:rsidRPr="009B777A" w:rsidRDefault="7EF13F44" w:rsidP="4CC78C58">
            <w:pPr>
              <w:rPr>
                <w:color w:val="0000FF"/>
                <w:u w:val="single"/>
              </w:rPr>
            </w:pPr>
            <w:r>
              <w:t>Application available in TUPE GEMS</w:t>
            </w:r>
            <w:r w:rsidR="16C6DAF6">
              <w:t>.</w:t>
            </w:r>
          </w:p>
        </w:tc>
      </w:tr>
      <w:tr w:rsidR="00CA5C67" w:rsidRPr="00EA5244" w14:paraId="58D6123F" w14:textId="77777777" w:rsidTr="3278F167">
        <w:trPr>
          <w:cantSplit/>
          <w:trHeight w:val="818"/>
          <w:tblHeader/>
          <w:jc w:val="center"/>
        </w:trPr>
        <w:tc>
          <w:tcPr>
            <w:tcW w:w="2785" w:type="dxa"/>
          </w:tcPr>
          <w:p w14:paraId="0E6D655D" w14:textId="1C2DB415" w:rsidR="00CA5C67" w:rsidRPr="00B40864" w:rsidRDefault="009F4C37" w:rsidP="00CA5C67">
            <w:pPr>
              <w:rPr>
                <w:b/>
              </w:rPr>
            </w:pPr>
            <w:r w:rsidRPr="00B40864">
              <w:rPr>
                <w:b/>
              </w:rPr>
              <w:t xml:space="preserve">January </w:t>
            </w:r>
            <w:r w:rsidRPr="4CC78C58">
              <w:rPr>
                <w:b/>
              </w:rPr>
              <w:t>23, 2026</w:t>
            </w:r>
            <w:r>
              <w:rPr>
                <w:b/>
              </w:rPr>
              <w:t xml:space="preserve">, by </w:t>
            </w:r>
            <w:r>
              <w:rPr>
                <w:b/>
              </w:rPr>
              <w:br/>
              <w:t>5 p.m., Pacific Time</w:t>
            </w:r>
          </w:p>
        </w:tc>
        <w:tc>
          <w:tcPr>
            <w:tcW w:w="6120" w:type="dxa"/>
          </w:tcPr>
          <w:p w14:paraId="7B5E243E" w14:textId="60BBD8DF" w:rsidR="00CA5C67" w:rsidRDefault="0089226E" w:rsidP="0020606B">
            <w:r>
              <w:rPr>
                <w:b/>
              </w:rPr>
              <w:t xml:space="preserve">Submission deadline for </w:t>
            </w:r>
            <w:r w:rsidR="005271CD" w:rsidRPr="00EA5244">
              <w:rPr>
                <w:b/>
              </w:rPr>
              <w:t xml:space="preserve">Intent to </w:t>
            </w:r>
            <w:proofErr w:type="gramStart"/>
            <w:r w:rsidR="005271CD" w:rsidRPr="00EA5244">
              <w:rPr>
                <w:b/>
              </w:rPr>
              <w:t>Submit an Application</w:t>
            </w:r>
            <w:proofErr w:type="gramEnd"/>
            <w:r w:rsidR="005271CD">
              <w:rPr>
                <w:b/>
              </w:rPr>
              <w:t xml:space="preserve"> </w:t>
            </w:r>
            <w:r w:rsidR="009D5D1B" w:rsidRPr="00FC7A6E">
              <w:rPr>
                <w:bCs w:val="0"/>
              </w:rPr>
              <w:t>5 p</w:t>
            </w:r>
            <w:r w:rsidR="00FC7A6E">
              <w:rPr>
                <w:bCs w:val="0"/>
              </w:rPr>
              <w:t>.</w:t>
            </w:r>
            <w:r w:rsidR="009D5D1B" w:rsidRPr="00FC7A6E">
              <w:rPr>
                <w:bCs w:val="0"/>
              </w:rPr>
              <w:t>m</w:t>
            </w:r>
            <w:r w:rsidR="00FC7A6E">
              <w:rPr>
                <w:bCs w:val="0"/>
              </w:rPr>
              <w:t>.</w:t>
            </w:r>
            <w:r w:rsidR="009D5D1B" w:rsidRPr="00FC7A6E">
              <w:rPr>
                <w:bCs w:val="0"/>
              </w:rPr>
              <w:t xml:space="preserve"> Pacific Time</w:t>
            </w:r>
            <w:r w:rsidR="00FC7A6E" w:rsidRPr="00FC7A6E">
              <w:rPr>
                <w:bCs w:val="0"/>
              </w:rPr>
              <w:t>.</w:t>
            </w:r>
            <w:r w:rsidR="005271CD" w:rsidRPr="00FC7A6E">
              <w:rPr>
                <w:bCs w:val="0"/>
              </w:rPr>
              <w:t xml:space="preserve"> </w:t>
            </w:r>
            <w:r w:rsidR="005271CD" w:rsidRPr="00EA5244">
              <w:t xml:space="preserve">Failure to submit this form </w:t>
            </w:r>
            <w:r w:rsidR="0020606B">
              <w:t xml:space="preserve">on time via TUPE GEMS </w:t>
            </w:r>
            <w:r w:rsidR="005271CD" w:rsidRPr="00EA5244">
              <w:t>will result in disqualification</w:t>
            </w:r>
            <w:r w:rsidR="005271CD">
              <w:t>.</w:t>
            </w:r>
          </w:p>
          <w:p w14:paraId="15D649B3" w14:textId="2134A301" w:rsidR="00390BC9" w:rsidRPr="00EA5244" w:rsidRDefault="00390BC9" w:rsidP="0020606B"/>
        </w:tc>
      </w:tr>
      <w:tr w:rsidR="00CA5C67" w:rsidRPr="00EA5244" w14:paraId="62E0515F" w14:textId="77777777" w:rsidTr="3278F167">
        <w:trPr>
          <w:cantSplit/>
          <w:trHeight w:val="818"/>
          <w:tblHeader/>
          <w:jc w:val="center"/>
        </w:trPr>
        <w:tc>
          <w:tcPr>
            <w:tcW w:w="2785" w:type="dxa"/>
          </w:tcPr>
          <w:p w14:paraId="2786D9E6" w14:textId="3813C6F8" w:rsidR="005271CD" w:rsidRPr="00B40864" w:rsidRDefault="00C65C7F" w:rsidP="00CA5C67">
            <w:pPr>
              <w:rPr>
                <w:b/>
              </w:rPr>
            </w:pPr>
            <w:r>
              <w:rPr>
                <w:b/>
              </w:rPr>
              <w:t>TBD</w:t>
            </w:r>
          </w:p>
          <w:p w14:paraId="7B620C51" w14:textId="77777777" w:rsidR="00CA5C67" w:rsidRPr="00B40864" w:rsidRDefault="00CA5C67" w:rsidP="005271CD">
            <w:pPr>
              <w:jc w:val="right"/>
            </w:pPr>
          </w:p>
        </w:tc>
        <w:tc>
          <w:tcPr>
            <w:tcW w:w="6120" w:type="dxa"/>
          </w:tcPr>
          <w:p w14:paraId="5638928F" w14:textId="6E1FB4D0" w:rsidR="00056F1D" w:rsidRDefault="00056F1D" w:rsidP="00056F1D">
            <w:r>
              <w:t>The TUPE Office hosts one</w:t>
            </w:r>
            <w:r w:rsidRPr="00C64FBE">
              <w:t xml:space="preserve"> live TA webinar</w:t>
            </w:r>
            <w:r>
              <w:t xml:space="preserve"> for applicants. Recording of the webinar and </w:t>
            </w:r>
            <w:r w:rsidRPr="00C64FBE">
              <w:t xml:space="preserve">questions and answers </w:t>
            </w:r>
            <w:r>
              <w:t xml:space="preserve">are </w:t>
            </w:r>
            <w:r w:rsidRPr="00C64FBE">
              <w:t xml:space="preserve">posted </w:t>
            </w:r>
            <w:r>
              <w:t xml:space="preserve">five (5) business days later, on </w:t>
            </w:r>
            <w:r w:rsidRPr="00C64FBE">
              <w:t xml:space="preserve">the </w:t>
            </w:r>
            <w:hyperlink r:id="rId21" w:tooltip="TUPE GEMS Resources Web Page" w:history="1">
              <w:r w:rsidR="0006737B" w:rsidRPr="006847FD">
                <w:rPr>
                  <w:rStyle w:val="Hyperlink"/>
                  <w:rFonts w:cs="Arial"/>
                </w:rPr>
                <w:t>TUPE GEMS Resources web page</w:t>
              </w:r>
            </w:hyperlink>
            <w:r>
              <w:t>.</w:t>
            </w:r>
          </w:p>
          <w:p w14:paraId="7B7F6F5E" w14:textId="07988C31" w:rsidR="00390BC9" w:rsidRPr="005271CD" w:rsidRDefault="00390BC9" w:rsidP="1F16604E">
            <w:pPr>
              <w:rPr>
                <w:b/>
              </w:rPr>
            </w:pPr>
          </w:p>
        </w:tc>
      </w:tr>
      <w:tr w:rsidR="00CA5C67" w:rsidRPr="00EA5244" w14:paraId="72EDC35C" w14:textId="77777777" w:rsidTr="3278F167">
        <w:trPr>
          <w:cantSplit/>
          <w:trHeight w:val="576"/>
          <w:tblHeader/>
          <w:jc w:val="center"/>
        </w:trPr>
        <w:tc>
          <w:tcPr>
            <w:tcW w:w="2785" w:type="dxa"/>
          </w:tcPr>
          <w:p w14:paraId="529E9CD3" w14:textId="0847D697" w:rsidR="00CA5C67" w:rsidRPr="00B40864" w:rsidRDefault="00076D50" w:rsidP="00CA5C67">
            <w:pPr>
              <w:rPr>
                <w:b/>
              </w:rPr>
            </w:pPr>
            <w:r w:rsidRPr="00B40864">
              <w:rPr>
                <w:b/>
              </w:rPr>
              <w:t>February 2</w:t>
            </w:r>
            <w:r w:rsidR="411F9674" w:rsidRPr="4CC78C58">
              <w:rPr>
                <w:b/>
              </w:rPr>
              <w:t>0</w:t>
            </w:r>
            <w:r w:rsidR="0022165A" w:rsidRPr="4CC78C58">
              <w:rPr>
                <w:b/>
              </w:rPr>
              <w:t>, 202</w:t>
            </w:r>
            <w:r w:rsidR="09D99535" w:rsidRPr="4CC78C58">
              <w:rPr>
                <w:b/>
              </w:rPr>
              <w:t>6</w:t>
            </w:r>
            <w:r w:rsidR="009F4C37">
              <w:rPr>
                <w:b/>
              </w:rPr>
              <w:t xml:space="preserve">, by </w:t>
            </w:r>
            <w:r w:rsidR="009F4C37">
              <w:rPr>
                <w:b/>
              </w:rPr>
              <w:br/>
              <w:t>5 p.m., Pacific Time</w:t>
            </w:r>
          </w:p>
        </w:tc>
        <w:tc>
          <w:tcPr>
            <w:tcW w:w="6120" w:type="dxa"/>
          </w:tcPr>
          <w:p w14:paraId="46039C9E" w14:textId="19A170ED" w:rsidR="00CA5C67" w:rsidRDefault="00CA5C67" w:rsidP="0020606B">
            <w:r w:rsidRPr="00EA5244">
              <w:rPr>
                <w:b/>
              </w:rPr>
              <w:t>Submission deadline for</w:t>
            </w:r>
            <w:r w:rsidR="00E0489A">
              <w:rPr>
                <w:b/>
              </w:rPr>
              <w:t xml:space="preserve"> </w:t>
            </w:r>
            <w:r w:rsidR="007B2E2F">
              <w:rPr>
                <w:b/>
              </w:rPr>
              <w:t>complete</w:t>
            </w:r>
            <w:r w:rsidR="00C7033A">
              <w:rPr>
                <w:b/>
              </w:rPr>
              <w:t xml:space="preserve"> </w:t>
            </w:r>
            <w:r w:rsidRPr="00EA5244">
              <w:rPr>
                <w:b/>
              </w:rPr>
              <w:t>applications</w:t>
            </w:r>
            <w:r w:rsidRPr="00EA5244">
              <w:t xml:space="preserve"> </w:t>
            </w:r>
            <w:r w:rsidR="0020606B">
              <w:t>via</w:t>
            </w:r>
            <w:r w:rsidR="009E7BC8">
              <w:t xml:space="preserve"> </w:t>
            </w:r>
            <w:r w:rsidR="00415BD1">
              <w:t>TUPE</w:t>
            </w:r>
            <w:r w:rsidR="00237F29">
              <w:t xml:space="preserve"> </w:t>
            </w:r>
            <w:r w:rsidR="00C7033A">
              <w:t>GEMS</w:t>
            </w:r>
            <w:r w:rsidR="00FC7A6E">
              <w:t xml:space="preserve"> at </w:t>
            </w:r>
            <w:r w:rsidR="009D5D1B">
              <w:t>5 p</w:t>
            </w:r>
            <w:r w:rsidR="00FC7A6E">
              <w:t>.</w:t>
            </w:r>
            <w:r w:rsidR="009D5D1B">
              <w:t>m</w:t>
            </w:r>
            <w:r w:rsidR="00FC7A6E">
              <w:t>.</w:t>
            </w:r>
            <w:r w:rsidR="009D5D1B">
              <w:t xml:space="preserve"> Pacific </w:t>
            </w:r>
            <w:r w:rsidR="00B02A6B">
              <w:t xml:space="preserve">Standard </w:t>
            </w:r>
            <w:r w:rsidR="009D5D1B">
              <w:t>Time.</w:t>
            </w:r>
          </w:p>
          <w:p w14:paraId="29F33966" w14:textId="73B37104" w:rsidR="00390BC9" w:rsidRPr="00EA5244" w:rsidRDefault="00390BC9" w:rsidP="0020606B"/>
        </w:tc>
      </w:tr>
      <w:tr w:rsidR="00CA5C67" w:rsidRPr="00EA5244" w14:paraId="75CB7942" w14:textId="77777777" w:rsidTr="3278F167">
        <w:trPr>
          <w:cantSplit/>
          <w:trHeight w:val="713"/>
          <w:tblHeader/>
          <w:jc w:val="center"/>
        </w:trPr>
        <w:tc>
          <w:tcPr>
            <w:tcW w:w="2785" w:type="dxa"/>
          </w:tcPr>
          <w:p w14:paraId="7558308C" w14:textId="24C49192" w:rsidR="00CA5C67" w:rsidRPr="00B40864" w:rsidRDefault="00076D50" w:rsidP="00CA5C67">
            <w:pPr>
              <w:rPr>
                <w:b/>
              </w:rPr>
            </w:pPr>
            <w:r w:rsidRPr="00B40864">
              <w:rPr>
                <w:b/>
              </w:rPr>
              <w:t xml:space="preserve">March </w:t>
            </w:r>
            <w:r w:rsidRPr="4CC78C58">
              <w:rPr>
                <w:b/>
              </w:rPr>
              <w:t>1</w:t>
            </w:r>
            <w:r w:rsidR="0FC113F7" w:rsidRPr="4CC78C58">
              <w:rPr>
                <w:b/>
              </w:rPr>
              <w:t>8</w:t>
            </w:r>
            <w:r w:rsidR="0022165A" w:rsidRPr="4CC78C58">
              <w:rPr>
                <w:b/>
              </w:rPr>
              <w:t>, 202</w:t>
            </w:r>
            <w:r w:rsidR="6A461DF7" w:rsidRPr="4CC78C58">
              <w:rPr>
                <w:b/>
              </w:rPr>
              <w:t>6</w:t>
            </w:r>
          </w:p>
        </w:tc>
        <w:tc>
          <w:tcPr>
            <w:tcW w:w="6120" w:type="dxa"/>
          </w:tcPr>
          <w:p w14:paraId="26B068A9" w14:textId="49922034" w:rsidR="009F0353" w:rsidRDefault="297A107C" w:rsidP="00E50227">
            <w:r>
              <w:t>Intent to Award (I</w:t>
            </w:r>
            <w:r w:rsidR="7A777BAA">
              <w:t xml:space="preserve">TA) </w:t>
            </w:r>
            <w:r w:rsidR="52AE86C0">
              <w:t>funding list</w:t>
            </w:r>
            <w:r w:rsidR="7A777BAA">
              <w:t xml:space="preserve"> </w:t>
            </w:r>
            <w:r w:rsidR="377984A5" w:rsidRPr="4CC78C58">
              <w:rPr>
                <w:rStyle w:val="Hyperlink"/>
                <w:rFonts w:cs="Arial"/>
                <w:color w:val="auto"/>
                <w:u w:val="none"/>
              </w:rPr>
              <w:t>sent via email to all applicants</w:t>
            </w:r>
            <w:r w:rsidR="65B23483" w:rsidRPr="4CC78C58">
              <w:rPr>
                <w:rStyle w:val="Hyperlink"/>
                <w:rFonts w:cs="Arial"/>
                <w:color w:val="auto"/>
                <w:u w:val="none"/>
              </w:rPr>
              <w:t>.</w:t>
            </w:r>
            <w:r w:rsidR="626FC7C8">
              <w:t xml:space="preserve"> </w:t>
            </w:r>
            <w:r w:rsidR="580B0586">
              <w:t xml:space="preserve">Note: </w:t>
            </w:r>
            <w:r w:rsidR="429A9B4F">
              <w:t>T</w:t>
            </w:r>
            <w:r w:rsidR="189512FC">
              <w:t xml:space="preserve">he ITA is </w:t>
            </w:r>
            <w:proofErr w:type="gramStart"/>
            <w:r w:rsidR="189512FC">
              <w:t>not</w:t>
            </w:r>
            <w:proofErr w:type="gramEnd"/>
            <w:r w:rsidR="213E53BF">
              <w:t xml:space="preserve"> the final funding list</w:t>
            </w:r>
            <w:r w:rsidR="5629190D">
              <w:t>.</w:t>
            </w:r>
            <w:r w:rsidR="47E36D43">
              <w:t xml:space="preserve"> </w:t>
            </w:r>
            <w:r w:rsidR="6AFC90B0">
              <w:t xml:space="preserve">Appeals are due to </w:t>
            </w:r>
            <w:r w:rsidR="008F35D5">
              <w:t xml:space="preserve">the </w:t>
            </w:r>
            <w:r w:rsidR="6AFC90B0">
              <w:t xml:space="preserve">CDE </w:t>
            </w:r>
            <w:r w:rsidR="008F35D5">
              <w:t xml:space="preserve">no later than </w:t>
            </w:r>
            <w:r w:rsidR="00F9690B">
              <w:t xml:space="preserve">10 </w:t>
            </w:r>
            <w:r w:rsidR="00BC6540">
              <w:t xml:space="preserve">business </w:t>
            </w:r>
            <w:r w:rsidR="6AFC90B0">
              <w:t xml:space="preserve">days after </w:t>
            </w:r>
            <w:r w:rsidR="00B02A6B">
              <w:t xml:space="preserve">the </w:t>
            </w:r>
            <w:r w:rsidR="6AFC90B0">
              <w:t xml:space="preserve">ITA </w:t>
            </w:r>
            <w:r w:rsidR="00B02A6B">
              <w:t>posted</w:t>
            </w:r>
            <w:r w:rsidR="6AFC90B0">
              <w:t>.</w:t>
            </w:r>
          </w:p>
          <w:p w14:paraId="0E3A834A" w14:textId="4F69BE25" w:rsidR="00390BC9" w:rsidRPr="00EA5244" w:rsidRDefault="00390BC9" w:rsidP="00E50227"/>
        </w:tc>
      </w:tr>
      <w:tr w:rsidR="00CA5C67" w:rsidRPr="00EA5244" w14:paraId="3224D2F4" w14:textId="77777777" w:rsidTr="3278F167">
        <w:trPr>
          <w:cantSplit/>
          <w:trHeight w:val="713"/>
          <w:tblHeader/>
          <w:jc w:val="center"/>
        </w:trPr>
        <w:tc>
          <w:tcPr>
            <w:tcW w:w="2785" w:type="dxa"/>
          </w:tcPr>
          <w:p w14:paraId="19F7CED7" w14:textId="013C84B5" w:rsidR="00CA5C67" w:rsidRPr="00B40864" w:rsidRDefault="0FE22157" w:rsidP="00CA5C67">
            <w:pPr>
              <w:rPr>
                <w:b/>
              </w:rPr>
            </w:pPr>
            <w:r w:rsidRPr="4CC78C58">
              <w:rPr>
                <w:b/>
              </w:rPr>
              <w:t>April 15</w:t>
            </w:r>
            <w:r w:rsidR="00CB32E4" w:rsidRPr="4CC78C58">
              <w:rPr>
                <w:b/>
              </w:rPr>
              <w:t>,</w:t>
            </w:r>
            <w:r w:rsidR="0022165A" w:rsidRPr="4CC78C58">
              <w:rPr>
                <w:b/>
              </w:rPr>
              <w:t xml:space="preserve"> 202</w:t>
            </w:r>
            <w:r w:rsidR="2F80575B" w:rsidRPr="4CC78C58">
              <w:rPr>
                <w:b/>
              </w:rPr>
              <w:t>6</w:t>
            </w:r>
          </w:p>
        </w:tc>
        <w:tc>
          <w:tcPr>
            <w:tcW w:w="6120" w:type="dxa"/>
          </w:tcPr>
          <w:p w14:paraId="54A4763B" w14:textId="1CD4CDD2" w:rsidR="00CA5C67" w:rsidRDefault="297A107C" w:rsidP="009F0353">
            <w:r w:rsidRPr="00076D50">
              <w:t xml:space="preserve">Final Funding List is posted on the CDE </w:t>
            </w:r>
            <w:r w:rsidR="3E35B630" w:rsidRPr="00076D50">
              <w:t xml:space="preserve">TUPE Funding </w:t>
            </w:r>
            <w:r w:rsidR="00CA5C67" w:rsidRPr="00076D50">
              <w:t xml:space="preserve">web </w:t>
            </w:r>
            <w:r w:rsidR="3E35B630" w:rsidRPr="00076D50">
              <w:t xml:space="preserve">page at </w:t>
            </w:r>
            <w:hyperlink r:id="rId22" w:tooltip="CDE TUPE Funding Web Page" w:history="1">
              <w:r w:rsidR="00D668B4" w:rsidRPr="007F7655">
                <w:rPr>
                  <w:rStyle w:val="Hyperlink"/>
                  <w:rFonts w:cs="Arial"/>
                </w:rPr>
                <w:t>https://www.cde.ca.gov/ls/he/at/tupefunding.asp</w:t>
              </w:r>
            </w:hyperlink>
            <w:r w:rsidR="01B762D0" w:rsidRPr="00076D50">
              <w:rPr>
                <w:rStyle w:val="Hyperlink"/>
                <w:rFonts w:cs="Arial"/>
                <w:color w:val="auto"/>
                <w:u w:val="none"/>
              </w:rPr>
              <w:t>.</w:t>
            </w:r>
          </w:p>
          <w:p w14:paraId="52C6DD4E" w14:textId="58ABDF5A" w:rsidR="00390BC9" w:rsidRPr="00EA5244" w:rsidRDefault="00390BC9" w:rsidP="009F0353"/>
        </w:tc>
      </w:tr>
      <w:tr w:rsidR="00CA5C67" w:rsidRPr="00EA5244" w14:paraId="1E22F72E" w14:textId="77777777" w:rsidTr="3278F167">
        <w:trPr>
          <w:cantSplit/>
          <w:trHeight w:val="440"/>
          <w:tblHeader/>
          <w:jc w:val="center"/>
        </w:trPr>
        <w:tc>
          <w:tcPr>
            <w:tcW w:w="2785" w:type="dxa"/>
          </w:tcPr>
          <w:p w14:paraId="01994B55" w14:textId="09BBC536" w:rsidR="00CA5C67" w:rsidRPr="00B40864" w:rsidRDefault="00CA5C67" w:rsidP="0022165A">
            <w:pPr>
              <w:rPr>
                <w:b/>
              </w:rPr>
            </w:pPr>
            <w:r w:rsidRPr="00B40864">
              <w:rPr>
                <w:b/>
              </w:rPr>
              <w:t xml:space="preserve">July 1, </w:t>
            </w:r>
            <w:r w:rsidRPr="4CC78C58">
              <w:rPr>
                <w:b/>
              </w:rPr>
              <w:t>20</w:t>
            </w:r>
            <w:r w:rsidR="00941BE0" w:rsidRPr="4CC78C58">
              <w:rPr>
                <w:b/>
              </w:rPr>
              <w:t>2</w:t>
            </w:r>
            <w:r w:rsidR="7D2D4363" w:rsidRPr="4CC78C58">
              <w:rPr>
                <w:b/>
              </w:rPr>
              <w:t>6</w:t>
            </w:r>
          </w:p>
        </w:tc>
        <w:tc>
          <w:tcPr>
            <w:tcW w:w="6120" w:type="dxa"/>
          </w:tcPr>
          <w:p w14:paraId="16886A91" w14:textId="77777777" w:rsidR="00CA5C67" w:rsidRDefault="00CA5C67" w:rsidP="00CA5C67">
            <w:r w:rsidRPr="00EA5244">
              <w:t>Grant period begins</w:t>
            </w:r>
            <w:r w:rsidR="002E5945">
              <w:t>.</w:t>
            </w:r>
            <w:r w:rsidR="0075133C">
              <w:t xml:space="preserve"> </w:t>
            </w:r>
            <w:r w:rsidR="0075133C" w:rsidRPr="002E2440">
              <w:t>Grant Award Notifications (GAN, form AO-400) sent to grantees upon approval by the State Superintendent of Public Instruction.</w:t>
            </w:r>
          </w:p>
          <w:p w14:paraId="70EBB8F1" w14:textId="44589CE9" w:rsidR="00390BC9" w:rsidRPr="00EA5244" w:rsidRDefault="00390BC9" w:rsidP="00CA5C67"/>
        </w:tc>
      </w:tr>
    </w:tbl>
    <w:p w14:paraId="4E6F3B36" w14:textId="77777777" w:rsidR="000C6D27" w:rsidRDefault="000C6D27">
      <w:bookmarkStart w:id="34" w:name="_Toc112622502"/>
      <w:bookmarkStart w:id="35" w:name="_Toc112644365"/>
      <w:bookmarkStart w:id="36" w:name="Introduction"/>
      <w:bookmarkStart w:id="37" w:name="_Toc215581568"/>
      <w:bookmarkStart w:id="38" w:name="_Toc26420954"/>
      <w:bookmarkEnd w:id="33"/>
      <w:r>
        <w:rPr>
          <w:b/>
          <w:bCs w:val="0"/>
        </w:rPr>
        <w:br w:type="page"/>
      </w:r>
    </w:p>
    <w:p w14:paraId="1FAA866B" w14:textId="7139B8B0" w:rsidR="004C6B5B" w:rsidRPr="00F923BA" w:rsidRDefault="001E6A78" w:rsidP="002E05B9">
      <w:pPr>
        <w:pStyle w:val="Heading2"/>
      </w:pPr>
      <w:r w:rsidRPr="00F923BA">
        <w:lastRenderedPageBreak/>
        <w:t xml:space="preserve">II. </w:t>
      </w:r>
      <w:r w:rsidR="004C6B5B" w:rsidRPr="00F923BA">
        <w:t>Introduction</w:t>
      </w:r>
      <w:bookmarkEnd w:id="34"/>
      <w:bookmarkEnd w:id="35"/>
      <w:bookmarkEnd w:id="36"/>
      <w:bookmarkEnd w:id="37"/>
    </w:p>
    <w:p w14:paraId="57D8F302" w14:textId="77777777" w:rsidR="00EA5DBA" w:rsidRPr="00EA5DBA" w:rsidRDefault="00EA5DBA" w:rsidP="00EA5DBA"/>
    <w:p w14:paraId="6BF37762" w14:textId="4143CA6D" w:rsidR="004C6B5B" w:rsidRPr="002E05B9" w:rsidRDefault="00A80104" w:rsidP="002E05B9">
      <w:pPr>
        <w:pStyle w:val="Heading3"/>
        <w:numPr>
          <w:ilvl w:val="0"/>
          <w:numId w:val="42"/>
        </w:numPr>
      </w:pPr>
      <w:bookmarkStart w:id="39" w:name="Goal"/>
      <w:bookmarkStart w:id="40" w:name="_Toc215581569"/>
      <w:r w:rsidRPr="002E05B9">
        <w:t>Goal</w:t>
      </w:r>
      <w:bookmarkEnd w:id="39"/>
      <w:bookmarkEnd w:id="40"/>
    </w:p>
    <w:p w14:paraId="40A0F4AE" w14:textId="7A69AD85" w:rsidR="00E3389F" w:rsidRDefault="00E3389F" w:rsidP="00E3389F">
      <w:pPr>
        <w:pStyle w:val="ListBullet2"/>
        <w:numPr>
          <w:ilvl w:val="0"/>
          <w:numId w:val="0"/>
        </w:numPr>
        <w:tabs>
          <w:tab w:val="left" w:pos="720"/>
        </w:tabs>
        <w:spacing w:before="100" w:beforeAutospacing="1" w:after="240" w:line="240" w:lineRule="auto"/>
        <w:ind w:left="720"/>
        <w:rPr>
          <w:rFonts w:cs="Arial"/>
        </w:rPr>
      </w:pPr>
      <w:bookmarkStart w:id="41" w:name="Background"/>
      <w:r>
        <w:rPr>
          <w:rFonts w:cs="Arial"/>
        </w:rPr>
        <w:t xml:space="preserve">The goal of the TUPE Program is to prevent youth tobacco use in California schools by funding local educational agencies (LEAs) to help students build their knowledge and skills to </w:t>
      </w:r>
      <w:r w:rsidR="00030B0A">
        <w:rPr>
          <w:rFonts w:cs="Arial"/>
        </w:rPr>
        <w:t xml:space="preserve">avoid tobacco and </w:t>
      </w:r>
      <w:r>
        <w:rPr>
          <w:rFonts w:cs="Arial"/>
        </w:rPr>
        <w:t>make healthy decisions. Funded LEAs empower students through tobacco-specific, evidence-informed education, positive youth development, and reinforcement activities.</w:t>
      </w:r>
    </w:p>
    <w:p w14:paraId="56B9BABA" w14:textId="094A600B" w:rsidR="004C6B5B" w:rsidRPr="002E05B9" w:rsidRDefault="004C6B5B" w:rsidP="002E05B9">
      <w:pPr>
        <w:pStyle w:val="Heading3"/>
        <w:numPr>
          <w:ilvl w:val="0"/>
          <w:numId w:val="42"/>
        </w:numPr>
      </w:pPr>
      <w:bookmarkStart w:id="42" w:name="_Toc215581570"/>
      <w:r w:rsidRPr="002E05B9">
        <w:t>Background</w:t>
      </w:r>
      <w:bookmarkEnd w:id="41"/>
      <w:bookmarkEnd w:id="42"/>
      <w:r w:rsidRPr="002E05B9">
        <w:t xml:space="preserve"> </w:t>
      </w:r>
    </w:p>
    <w:p w14:paraId="2E3D5AB2" w14:textId="77777777" w:rsidR="004C6B5B" w:rsidRPr="0002108A" w:rsidRDefault="43AAE4E8" w:rsidP="006C7827">
      <w:pPr>
        <w:pStyle w:val="ListBullet2"/>
        <w:numPr>
          <w:ilvl w:val="0"/>
          <w:numId w:val="0"/>
        </w:numPr>
        <w:spacing w:before="100" w:beforeAutospacing="1" w:after="240" w:line="240" w:lineRule="auto"/>
        <w:ind w:left="720"/>
      </w:pPr>
      <w:r w:rsidRPr="0002108A">
        <w:t xml:space="preserve">In 1988, California voters approved Proposition 99, the </w:t>
      </w:r>
      <w:r w:rsidRPr="0002108A">
        <w:rPr>
          <w:color w:val="222222"/>
        </w:rPr>
        <w:t xml:space="preserve">Tobacco Tax and Health Protection </w:t>
      </w:r>
      <w:r w:rsidRPr="0002108A">
        <w:t xml:space="preserve">Act, </w:t>
      </w:r>
      <w:r w:rsidR="71452468" w:rsidRPr="0002108A">
        <w:t xml:space="preserve">which placed a </w:t>
      </w:r>
      <w:r w:rsidRPr="0002108A">
        <w:t xml:space="preserve">25-cent tax on packs of cigarettes, a portion of which </w:t>
      </w:r>
      <w:r w:rsidR="71452468" w:rsidRPr="0002108A">
        <w:t>goes</w:t>
      </w:r>
      <w:r w:rsidRPr="0002108A">
        <w:t xml:space="preserve"> to various </w:t>
      </w:r>
      <w:r w:rsidR="71452468" w:rsidRPr="0002108A">
        <w:t xml:space="preserve">state and local </w:t>
      </w:r>
      <w:r w:rsidRPr="0002108A">
        <w:t xml:space="preserve">agencies to </w:t>
      </w:r>
      <w:r w:rsidR="71452468" w:rsidRPr="0002108A">
        <w:t>operat</w:t>
      </w:r>
      <w:r w:rsidRPr="0002108A">
        <w:t xml:space="preserve">e a comprehensive tobacco control program. Proposition 99 </w:t>
      </w:r>
      <w:proofErr w:type="gramStart"/>
      <w:r w:rsidRPr="0002108A">
        <w:t>funded</w:t>
      </w:r>
      <w:proofErr w:type="gramEnd"/>
      <w:r w:rsidRPr="0002108A">
        <w:t xml:space="preserve"> the CDE to establish the TUPE Program to provide students in grades </w:t>
      </w:r>
      <w:r w:rsidR="009235CC" w:rsidRPr="0002108A">
        <w:t>six through twelve</w:t>
      </w:r>
      <w:r w:rsidRPr="0002108A">
        <w:t xml:space="preserve"> with the knowledge and skills needed to avoid tobacco use and tobacco-related diseases.</w:t>
      </w:r>
    </w:p>
    <w:p w14:paraId="5ABA18E6" w14:textId="7F1E9A02" w:rsidR="009B777A" w:rsidRPr="009B777A" w:rsidRDefault="151F6618" w:rsidP="009B777A">
      <w:pPr>
        <w:pStyle w:val="pf0"/>
        <w:ind w:left="720"/>
        <w:rPr>
          <w:rFonts w:ascii="Arial" w:hAnsi="Arial" w:cs="Arial"/>
        </w:rPr>
      </w:pPr>
      <w:r w:rsidRPr="009B777A">
        <w:rPr>
          <w:rFonts w:ascii="Arial" w:hAnsi="Arial" w:cs="Arial"/>
        </w:rPr>
        <w:t xml:space="preserve">Proposition 99 also established the Tobacco Education and Research Oversight Committee (TEROC) to advise </w:t>
      </w:r>
      <w:r w:rsidR="55204E2B" w:rsidRPr="009B777A">
        <w:rPr>
          <w:rFonts w:ascii="Arial" w:hAnsi="Arial" w:cs="Arial"/>
        </w:rPr>
        <w:t>other</w:t>
      </w:r>
      <w:r w:rsidRPr="009B777A">
        <w:rPr>
          <w:rFonts w:ascii="Arial" w:hAnsi="Arial" w:cs="Arial"/>
        </w:rPr>
        <w:t xml:space="preserve"> agencies, including </w:t>
      </w:r>
      <w:r w:rsidR="68906E43" w:rsidRPr="009B777A">
        <w:rPr>
          <w:rFonts w:ascii="Arial" w:hAnsi="Arial" w:cs="Arial"/>
        </w:rPr>
        <w:t xml:space="preserve">the </w:t>
      </w:r>
      <w:r w:rsidRPr="009B777A">
        <w:rPr>
          <w:rFonts w:ascii="Arial" w:hAnsi="Arial" w:cs="Arial"/>
        </w:rPr>
        <w:t xml:space="preserve">CDE, with respect to program development, implementation, and evaluation. </w:t>
      </w:r>
      <w:proofErr w:type="gramStart"/>
      <w:r w:rsidR="13AE22E8" w:rsidRPr="009B777A">
        <w:rPr>
          <w:rFonts w:ascii="Arial" w:hAnsi="Arial" w:cs="Arial"/>
        </w:rPr>
        <w:t xml:space="preserve">The </w:t>
      </w:r>
      <w:r w:rsidRPr="009B777A">
        <w:rPr>
          <w:rFonts w:ascii="Arial" w:hAnsi="Arial" w:cs="Arial"/>
        </w:rPr>
        <w:t>TEROC</w:t>
      </w:r>
      <w:proofErr w:type="gramEnd"/>
      <w:r w:rsidRPr="009B777A">
        <w:rPr>
          <w:rFonts w:ascii="Arial" w:hAnsi="Arial" w:cs="Arial"/>
        </w:rPr>
        <w:t xml:space="preserve"> develops and regularly updates an overarching plan for tobacco control in California. Objective 4 of the TEROC </w:t>
      </w:r>
      <w:r w:rsidR="7CF0F619" w:rsidRPr="009B777A">
        <w:rPr>
          <w:rFonts w:ascii="Arial" w:hAnsi="Arial" w:cs="Arial"/>
        </w:rPr>
        <w:t>P</w:t>
      </w:r>
      <w:r w:rsidRPr="009B777A">
        <w:rPr>
          <w:rFonts w:ascii="Arial" w:hAnsi="Arial" w:cs="Arial"/>
        </w:rPr>
        <w:t xml:space="preserve">lan addresses </w:t>
      </w:r>
      <w:r w:rsidR="55204E2B" w:rsidRPr="009B777A">
        <w:rPr>
          <w:rFonts w:ascii="Arial" w:hAnsi="Arial" w:cs="Arial"/>
        </w:rPr>
        <w:t>the need for programs to</w:t>
      </w:r>
      <w:r w:rsidRPr="009B777A">
        <w:rPr>
          <w:rFonts w:ascii="Arial" w:hAnsi="Arial" w:cs="Arial"/>
        </w:rPr>
        <w:t xml:space="preserve"> prevent tobacco use among young people </w:t>
      </w:r>
      <w:hyperlink r:id="rId23">
        <w:r w:rsidRPr="009B777A">
          <w:rPr>
            <w:rFonts w:ascii="Arial" w:hAnsi="Arial" w:cs="Arial"/>
          </w:rPr>
          <w:t xml:space="preserve">and </w:t>
        </w:r>
        <w:r w:rsidR="515F768A" w:rsidRPr="009B777A">
          <w:rPr>
            <w:rFonts w:ascii="Arial" w:hAnsi="Arial" w:cs="Arial"/>
          </w:rPr>
          <w:t xml:space="preserve">to </w:t>
        </w:r>
        <w:r w:rsidRPr="009B777A">
          <w:rPr>
            <w:rFonts w:ascii="Arial" w:hAnsi="Arial" w:cs="Arial"/>
          </w:rPr>
          <w:t>empower them as advocates for tobacco control</w:t>
        </w:r>
      </w:hyperlink>
      <w:r w:rsidRPr="009B777A">
        <w:rPr>
          <w:rFonts w:ascii="Arial" w:hAnsi="Arial" w:cs="Arial"/>
        </w:rPr>
        <w:t>.</w:t>
      </w:r>
      <w:r w:rsidR="1FE7D699" w:rsidRPr="009B777A">
        <w:rPr>
          <w:rFonts w:ascii="Arial" w:hAnsi="Arial" w:cs="Arial"/>
        </w:rPr>
        <w:t xml:space="preserve"> </w:t>
      </w:r>
      <w:r w:rsidR="2D4F9805" w:rsidRPr="009B777A">
        <w:rPr>
          <w:rFonts w:ascii="Arial" w:hAnsi="Arial" w:cs="Arial"/>
        </w:rPr>
        <w:t xml:space="preserve">The </w:t>
      </w:r>
      <w:r w:rsidR="22058CFA" w:rsidRPr="009B777A">
        <w:rPr>
          <w:rFonts w:ascii="Arial" w:hAnsi="Arial" w:cs="Arial"/>
        </w:rPr>
        <w:t xml:space="preserve">TEROC Plan </w:t>
      </w:r>
      <w:r w:rsidR="3CB336CD" w:rsidRPr="009B777A">
        <w:rPr>
          <w:rFonts w:ascii="Arial" w:hAnsi="Arial" w:cs="Arial"/>
        </w:rPr>
        <w:t xml:space="preserve">may </w:t>
      </w:r>
      <w:r w:rsidR="2D4F9805" w:rsidRPr="009B777A">
        <w:rPr>
          <w:rFonts w:ascii="Arial" w:hAnsi="Arial" w:cs="Arial"/>
        </w:rPr>
        <w:t xml:space="preserve">be found at </w:t>
      </w:r>
      <w:hyperlink r:id="rId24" w:tooltip="Tobacco Education and Research Oversight Committee Plan" w:history="1">
        <w:r w:rsidR="009B777A" w:rsidRPr="009B777A">
          <w:rPr>
            <w:rStyle w:val="cf01"/>
            <w:rFonts w:ascii="Arial" w:hAnsi="Arial" w:cs="Arial"/>
            <w:color w:val="0000FF"/>
            <w:sz w:val="24"/>
            <w:szCs w:val="24"/>
            <w:u w:val="single"/>
          </w:rPr>
          <w:t>https://www.cdph.ca.gov/Programs/CCDPHP/DCDIC/CTCB/CDPH%20Document%20Library/TEROC/2025TEROC-Plan/25-26TEROC-Plan-Final.pdf</w:t>
        </w:r>
      </w:hyperlink>
    </w:p>
    <w:p w14:paraId="2973F19E" w14:textId="521D380A" w:rsidR="00152E2B" w:rsidRDefault="004C6B5B" w:rsidP="00152E2B">
      <w:pPr>
        <w:pStyle w:val="ListBullet2"/>
        <w:numPr>
          <w:ilvl w:val="0"/>
          <w:numId w:val="0"/>
        </w:numPr>
        <w:spacing w:before="100" w:beforeAutospacing="1" w:after="240" w:line="240" w:lineRule="auto"/>
        <w:ind w:left="720"/>
        <w:rPr>
          <w:bCs/>
        </w:rPr>
      </w:pPr>
      <w:r w:rsidRPr="0002108A">
        <w:rPr>
          <w:bCs/>
        </w:rPr>
        <w:t xml:space="preserve">In 2016, California voters </w:t>
      </w:r>
      <w:r w:rsidR="009813E8" w:rsidRPr="0002108A">
        <w:rPr>
          <w:bCs/>
        </w:rPr>
        <w:t xml:space="preserve">also </w:t>
      </w:r>
      <w:r w:rsidRPr="0002108A">
        <w:rPr>
          <w:bCs/>
        </w:rPr>
        <w:t>approved Proposition 56, the California Healthcare Research and Prevention</w:t>
      </w:r>
      <w:r w:rsidR="00B608D9">
        <w:rPr>
          <w:bCs/>
        </w:rPr>
        <w:t xml:space="preserve"> </w:t>
      </w:r>
      <w:r w:rsidRPr="0002108A">
        <w:rPr>
          <w:bCs/>
        </w:rPr>
        <w:t>Tobacco Tax</w:t>
      </w:r>
      <w:r w:rsidR="00B608D9">
        <w:rPr>
          <w:bCs/>
        </w:rPr>
        <w:t xml:space="preserve"> </w:t>
      </w:r>
      <w:r w:rsidRPr="0002108A">
        <w:rPr>
          <w:bCs/>
        </w:rPr>
        <w:t xml:space="preserve">Act. Proposition 56 increased the cigarette tax by $2.00 per pack and placed new taxes on </w:t>
      </w:r>
      <w:r w:rsidR="0020606B" w:rsidRPr="0002108A">
        <w:rPr>
          <w:bCs/>
        </w:rPr>
        <w:t>other tobacco products. A portion of th</w:t>
      </w:r>
      <w:r w:rsidR="00F11188" w:rsidRPr="0002108A">
        <w:rPr>
          <w:bCs/>
        </w:rPr>
        <w:t>e</w:t>
      </w:r>
      <w:r w:rsidR="0020606B" w:rsidRPr="0002108A">
        <w:rPr>
          <w:bCs/>
        </w:rPr>
        <w:t xml:space="preserve"> tax goes to support </w:t>
      </w:r>
      <w:r w:rsidR="005524F7" w:rsidRPr="0002108A">
        <w:rPr>
          <w:bCs/>
        </w:rPr>
        <w:t xml:space="preserve">anti-tobacco programming. </w:t>
      </w:r>
      <w:r w:rsidRPr="0002108A">
        <w:rPr>
          <w:bCs/>
        </w:rPr>
        <w:t>The law was designed to help prevent youth tobacco use, reduce tobacco-related health care costs, and accelerate the rate of decline in tobacco-related disparities.</w:t>
      </w:r>
      <w:r w:rsidR="007668CD">
        <w:rPr>
          <w:bCs/>
        </w:rPr>
        <w:br/>
      </w:r>
    </w:p>
    <w:p w14:paraId="1921D1F8" w14:textId="4141CCE5" w:rsidR="00152E2B" w:rsidRPr="002E05B9" w:rsidRDefault="002E05B9" w:rsidP="002E05B9">
      <w:pPr>
        <w:pStyle w:val="Heading3"/>
        <w:ind w:left="720" w:hanging="360"/>
      </w:pPr>
      <w:bookmarkStart w:id="43" w:name="_Toc215581571"/>
      <w:r>
        <w:t>C</w:t>
      </w:r>
      <w:r>
        <w:tab/>
      </w:r>
      <w:r w:rsidR="00152E2B" w:rsidRPr="002E05B9">
        <w:t>TUPE Framework</w:t>
      </w:r>
      <w:bookmarkEnd w:id="43"/>
    </w:p>
    <w:p w14:paraId="3542BE52" w14:textId="24ED1CB0" w:rsidR="00D33C2D" w:rsidRDefault="00D33C2D" w:rsidP="00D33C2D">
      <w:pPr>
        <w:pStyle w:val="ListParagraph"/>
        <w:spacing w:before="240" w:after="240"/>
      </w:pPr>
      <w:r>
        <w:t>TUPE uses a five-level social ecological model</w:t>
      </w:r>
      <w:r w:rsidR="009B777A">
        <w:t xml:space="preserve"> </w:t>
      </w:r>
      <w:r>
        <w:t>to assess how environmental and interpersonal factors can encourage or deter tobacco use and vaping among youth.</w:t>
      </w:r>
    </w:p>
    <w:p w14:paraId="1B7DD166" w14:textId="67AB5466" w:rsidR="00EC3DFE" w:rsidRDefault="74C17D5E" w:rsidP="00EC3DFE">
      <w:pPr>
        <w:pStyle w:val="ListParagraph"/>
        <w:spacing w:after="240"/>
        <w:rPr>
          <w:rFonts w:ascii="Roboto" w:hAnsi="Roboto"/>
          <w:color w:val="0A0A0A"/>
          <w:shd w:val="clear" w:color="auto" w:fill="FFFFFF"/>
        </w:rPr>
      </w:pPr>
      <w:r>
        <w:t>Each level of the model identifies a point of influence and a potential opportunity for intervention</w:t>
      </w:r>
      <w:r w:rsidR="009B777A">
        <w:t xml:space="preserve">. </w:t>
      </w:r>
      <w:bookmarkStart w:id="44" w:name="_Hlk214355943"/>
      <w:r w:rsidR="00ED4186">
        <w:t>Although the student is at the center of this model, i</w:t>
      </w:r>
      <w:r w:rsidR="009B777A">
        <w:t xml:space="preserve">t is important to note that students are not </w:t>
      </w:r>
      <w:r w:rsidR="00ED4186">
        <w:t xml:space="preserve">only passively influenced by their environment. </w:t>
      </w:r>
      <w:r w:rsidR="00EC3DFE">
        <w:lastRenderedPageBreak/>
        <w:t xml:space="preserve">Students </w:t>
      </w:r>
      <w:r w:rsidR="005F21D6">
        <w:t>should</w:t>
      </w:r>
      <w:r w:rsidR="00EC3DFE">
        <w:t xml:space="preserve"> also be viewed as agents of change</w:t>
      </w:r>
      <w:r w:rsidR="00B608D9">
        <w:t xml:space="preserve"> </w:t>
      </w:r>
      <w:r w:rsidR="00EC3DFE">
        <w:t xml:space="preserve">because they possess the ability to assess current issues and envision a better future, </w:t>
      </w:r>
      <w:proofErr w:type="gramStart"/>
      <w:r w:rsidR="00EC3DFE">
        <w:t>taking action</w:t>
      </w:r>
      <w:proofErr w:type="gramEnd"/>
      <w:r w:rsidR="00EC3DFE">
        <w:t xml:space="preserve"> through projects, advocacy, and personal choices </w:t>
      </w:r>
      <w:r w:rsidR="005F21D6">
        <w:t xml:space="preserve">which can influence social norms </w:t>
      </w:r>
      <w:r w:rsidR="00EC3DFE">
        <w:t xml:space="preserve">to create a positive impact in their </w:t>
      </w:r>
      <w:r w:rsidR="005F21D6">
        <w:t xml:space="preserve">school </w:t>
      </w:r>
      <w:r w:rsidR="00EC3DFE">
        <w:t>communities and beyond</w:t>
      </w:r>
      <w:r w:rsidR="00EC3DFE">
        <w:rPr>
          <w:rFonts w:ascii="Roboto" w:hAnsi="Roboto"/>
          <w:color w:val="0A0A0A"/>
          <w:shd w:val="clear" w:color="auto" w:fill="FFFFFF"/>
        </w:rPr>
        <w:t>.</w:t>
      </w:r>
    </w:p>
    <w:bookmarkEnd w:id="44"/>
    <w:p w14:paraId="06570BFC" w14:textId="3F2C246A" w:rsidR="00D33C2D" w:rsidRPr="009758FC" w:rsidRDefault="00D33C2D" w:rsidP="009758FC">
      <w:pPr>
        <w:pStyle w:val="ListParagraph"/>
        <w:numPr>
          <w:ilvl w:val="0"/>
          <w:numId w:val="50"/>
        </w:numPr>
        <w:rPr>
          <w:b/>
        </w:rPr>
      </w:pPr>
      <w:r>
        <w:t xml:space="preserve">The </w:t>
      </w:r>
      <w:r w:rsidRPr="00B608D9">
        <w:t>individual</w:t>
      </w:r>
      <w:r>
        <w:t xml:space="preserve"> level examines how personal factors such as a student’s own knowledge and attitudes may increase or decrease the likelihood of tobacco use and vaping. At its most basic, </w:t>
      </w:r>
      <w:proofErr w:type="spellStart"/>
      <w:r>
        <w:t>tobacco-use</w:t>
      </w:r>
      <w:proofErr w:type="spellEnd"/>
      <w:r>
        <w:t xml:space="preserve"> prevention education aims to equip students with the knowledge and skills they need to avoid using tobacco.</w:t>
      </w:r>
    </w:p>
    <w:p w14:paraId="35642AB3" w14:textId="77777777" w:rsidR="009758FC" w:rsidRDefault="009758FC" w:rsidP="009758FC"/>
    <w:p w14:paraId="547380E3" w14:textId="06C10186" w:rsidR="00D33C2D" w:rsidRPr="009758FC" w:rsidRDefault="6C4620D9" w:rsidP="009758FC">
      <w:pPr>
        <w:pStyle w:val="ListParagraph"/>
        <w:numPr>
          <w:ilvl w:val="0"/>
          <w:numId w:val="50"/>
        </w:numPr>
        <w:rPr>
          <w:b/>
        </w:rPr>
      </w:pPr>
      <w:r>
        <w:t xml:space="preserve">The interpersonal level examines the influence of others in students’ lives, such as family, peers, and mentors. TUPE programs seek to enlist family members’ support in preventing youth tobacco use. They also strive to cultivate a norm of tobacco-free living in their student populations, including </w:t>
      </w:r>
      <w:r w:rsidR="055D9F28">
        <w:t>HD</w:t>
      </w:r>
      <w:r>
        <w:t xml:space="preserve"> populations.</w:t>
      </w:r>
    </w:p>
    <w:p w14:paraId="1216DD31" w14:textId="77777777" w:rsidR="009758FC" w:rsidRDefault="009758FC" w:rsidP="009758FC"/>
    <w:p w14:paraId="6E246319" w14:textId="5EC6F7A2" w:rsidR="00D33C2D" w:rsidRPr="009758FC" w:rsidRDefault="00D33C2D" w:rsidP="009758FC">
      <w:pPr>
        <w:pStyle w:val="ListParagraph"/>
        <w:numPr>
          <w:ilvl w:val="0"/>
          <w:numId w:val="50"/>
        </w:numPr>
        <w:rPr>
          <w:b/>
        </w:rPr>
      </w:pPr>
      <w:r w:rsidRPr="00B466E0">
        <w:t xml:space="preserve">The </w:t>
      </w:r>
      <w:r w:rsidRPr="00B608D9">
        <w:t>school</w:t>
      </w:r>
      <w:r w:rsidRPr="00B466E0">
        <w:t xml:space="preserve"> level explores how teachers, other school staff, and educational institutions themselves influence students. TUPE grantees ensure that their districts and schools implement and communicate tobacco-free policies</w:t>
      </w:r>
      <w:r w:rsidR="008D0DD5">
        <w:t xml:space="preserve"> and</w:t>
      </w:r>
      <w:r w:rsidRPr="00B466E0">
        <w:t xml:space="preserve"> provide </w:t>
      </w:r>
      <w:proofErr w:type="spellStart"/>
      <w:r w:rsidRPr="00B466E0">
        <w:t>tobacco-use</w:t>
      </w:r>
      <w:proofErr w:type="spellEnd"/>
      <w:r w:rsidRPr="00B466E0">
        <w:t xml:space="preserve"> prevention education to all or most of their students. Grantees support after-school and other activities to further support this norm while enhancing students’ experience of school connectedness.</w:t>
      </w:r>
    </w:p>
    <w:p w14:paraId="6587FDA8" w14:textId="77777777" w:rsidR="009758FC" w:rsidRDefault="009758FC" w:rsidP="009758FC"/>
    <w:p w14:paraId="04FA9FBC" w14:textId="12306464" w:rsidR="00D33C2D" w:rsidRPr="009758FC" w:rsidRDefault="00D33C2D" w:rsidP="009758FC">
      <w:pPr>
        <w:pStyle w:val="ListParagraph"/>
        <w:numPr>
          <w:ilvl w:val="0"/>
          <w:numId w:val="50"/>
        </w:numPr>
        <w:rPr>
          <w:b/>
        </w:rPr>
      </w:pPr>
      <w:r>
        <w:t xml:space="preserve">The </w:t>
      </w:r>
      <w:r w:rsidRPr="00B608D9">
        <w:t>community</w:t>
      </w:r>
      <w:r>
        <w:t xml:space="preserve"> level explores influences in students’ broader environment, such as the prevalence of tobacco use in their community, the presence or absence of tobacco-free recreational opportunities, and exposure to pro- and anti-tobacco messaging in the media, online, and in physical locations such as retail stores. Discriminatory influences, such as the greater concentration of tobacco retailers in communities of color, tend to operate on this level. TUPE programs collaborate with local partners such as L</w:t>
      </w:r>
      <w:r w:rsidR="0042798D">
        <w:t xml:space="preserve">ocal </w:t>
      </w:r>
      <w:r>
        <w:t>L</w:t>
      </w:r>
      <w:r w:rsidR="0042798D">
        <w:t xml:space="preserve">ead </w:t>
      </w:r>
      <w:r>
        <w:t>A</w:t>
      </w:r>
      <w:r w:rsidR="0042798D">
        <w:t>gencie</w:t>
      </w:r>
      <w:r>
        <w:t xml:space="preserve">s </w:t>
      </w:r>
      <w:r w:rsidR="0042798D">
        <w:t xml:space="preserve">(LLAs) </w:t>
      </w:r>
      <w:r>
        <w:t>and their volunteer coalitions to ensure that influences on students from the larger community are as positive as possible.</w:t>
      </w:r>
    </w:p>
    <w:p w14:paraId="0292B496" w14:textId="77777777" w:rsidR="009758FC" w:rsidRDefault="009758FC" w:rsidP="009758FC"/>
    <w:p w14:paraId="1DCEA745" w14:textId="2D1B121D" w:rsidR="00D33C2D" w:rsidRPr="009758FC" w:rsidRDefault="00D33C2D" w:rsidP="009758FC">
      <w:pPr>
        <w:pStyle w:val="ListParagraph"/>
        <w:numPr>
          <w:ilvl w:val="0"/>
          <w:numId w:val="50"/>
        </w:numPr>
        <w:rPr>
          <w:b/>
        </w:rPr>
      </w:pPr>
      <w:r w:rsidRPr="00B466E0">
        <w:t xml:space="preserve">The </w:t>
      </w:r>
      <w:r w:rsidRPr="00B608D9">
        <w:t>public policy</w:t>
      </w:r>
      <w:r w:rsidRPr="00B466E0">
        <w:t xml:space="preserve"> level considers the influence of laws, regulations, and enforcement measures. Research has shown that lax tobacco laws are associated with higher rates of youth tobacco use. TUPE programs may seek to turn this situation around by engaging students in </w:t>
      </w:r>
      <w:r w:rsidR="00103660">
        <w:t xml:space="preserve">youth advocacy </w:t>
      </w:r>
      <w:r w:rsidRPr="00B466E0">
        <w:t xml:space="preserve">activities, such as educating local officials about </w:t>
      </w:r>
      <w:r w:rsidR="00030B0A">
        <w:t>emerging</w:t>
      </w:r>
      <w:r w:rsidRPr="00B466E0">
        <w:t xml:space="preserve"> tobacco products </w:t>
      </w:r>
      <w:r w:rsidR="00030B0A">
        <w:t xml:space="preserve">and their impact </w:t>
      </w:r>
      <w:r w:rsidRPr="00B466E0">
        <w:t>on youth, which can create meaningful youth development opportunities.</w:t>
      </w:r>
    </w:p>
    <w:p w14:paraId="43CC3763" w14:textId="77777777" w:rsidR="009758FC" w:rsidRDefault="009758FC" w:rsidP="009758FC">
      <w:pPr>
        <w:spacing w:after="240"/>
      </w:pPr>
    </w:p>
    <w:p w14:paraId="1BF3CFD8" w14:textId="5FAB258B" w:rsidR="00D33C2D" w:rsidRDefault="6C4620D9" w:rsidP="009758FC">
      <w:pPr>
        <w:spacing w:after="240"/>
      </w:pPr>
      <w:r>
        <w:t>This model provides a useful framework to help TUPE programs focus their strategies and resources most effectively.</w:t>
      </w:r>
    </w:p>
    <w:p w14:paraId="784E6908" w14:textId="4699DC03" w:rsidR="0052388E" w:rsidRPr="002E05B9" w:rsidRDefault="003E2B3A" w:rsidP="003E2B3A">
      <w:pPr>
        <w:pStyle w:val="Heading3"/>
        <w:ind w:left="360"/>
      </w:pPr>
      <w:bookmarkStart w:id="45" w:name="_Toc215581572"/>
      <w:r w:rsidRPr="003E2B3A">
        <w:t>D.</w:t>
      </w:r>
      <w:r w:rsidRPr="003E2B3A">
        <w:tab/>
      </w:r>
      <w:r w:rsidR="0052388E" w:rsidRPr="002E05B9">
        <w:t xml:space="preserve">Current </w:t>
      </w:r>
      <w:r w:rsidR="00607115" w:rsidRPr="002E05B9">
        <w:t xml:space="preserve">High School </w:t>
      </w:r>
      <w:r w:rsidR="008D0DD5" w:rsidRPr="002E05B9">
        <w:t xml:space="preserve">Youth </w:t>
      </w:r>
      <w:r w:rsidR="0052388E" w:rsidRPr="002E05B9">
        <w:t>Tobacco-Use Rates</w:t>
      </w:r>
      <w:bookmarkEnd w:id="45"/>
    </w:p>
    <w:p w14:paraId="1A683D3D" w14:textId="6BB776EC" w:rsidR="0052388E" w:rsidRPr="005F21D6" w:rsidRDefault="0052388E" w:rsidP="0052388E">
      <w:pPr>
        <w:ind w:left="720"/>
        <w:rPr>
          <w:color w:val="000000"/>
        </w:rPr>
      </w:pPr>
      <w:r w:rsidRPr="005F21D6">
        <w:rPr>
          <w:color w:val="000000" w:themeColor="text1"/>
        </w:rPr>
        <w:t>In 2024, the youth tobacco use rate for all tobacco products dropped to 6.4</w:t>
      </w:r>
      <w:r w:rsidR="00D668B4">
        <w:rPr>
          <w:color w:val="000000" w:themeColor="text1"/>
        </w:rPr>
        <w:t xml:space="preserve"> percent</w:t>
      </w:r>
      <w:r w:rsidRPr="005F21D6">
        <w:rPr>
          <w:color w:val="000000" w:themeColor="text1"/>
        </w:rPr>
        <w:t>.</w:t>
      </w:r>
      <w:r w:rsidR="00FB1765" w:rsidRPr="005F21D6">
        <w:rPr>
          <w:color w:val="000000" w:themeColor="text1"/>
        </w:rPr>
        <w:t xml:space="preserve"> The vaping rate</w:t>
      </w:r>
      <w:r w:rsidRPr="005F21D6">
        <w:rPr>
          <w:color w:val="000000" w:themeColor="text1"/>
        </w:rPr>
        <w:t xml:space="preserve"> decreased from 10.5</w:t>
      </w:r>
      <w:r w:rsidR="00D668B4">
        <w:rPr>
          <w:color w:val="000000" w:themeColor="text1"/>
        </w:rPr>
        <w:t xml:space="preserve"> percent</w:t>
      </w:r>
      <w:r w:rsidRPr="005F21D6">
        <w:rPr>
          <w:color w:val="000000" w:themeColor="text1"/>
        </w:rPr>
        <w:t xml:space="preserve"> in 2018 to 5.0</w:t>
      </w:r>
      <w:r w:rsidR="00D668B4">
        <w:rPr>
          <w:color w:val="000000" w:themeColor="text1"/>
        </w:rPr>
        <w:t xml:space="preserve"> percent</w:t>
      </w:r>
      <w:r w:rsidRPr="005F21D6">
        <w:rPr>
          <w:color w:val="000000" w:themeColor="text1"/>
        </w:rPr>
        <w:t xml:space="preserve"> in </w:t>
      </w:r>
      <w:r w:rsidRPr="005F21D6">
        <w:rPr>
          <w:color w:val="000000" w:themeColor="text1"/>
        </w:rPr>
        <w:lastRenderedPageBreak/>
        <w:t xml:space="preserve">2024. </w:t>
      </w:r>
      <w:r w:rsidR="00FB1765" w:rsidRPr="005F21D6">
        <w:rPr>
          <w:color w:val="000000" w:themeColor="text1"/>
        </w:rPr>
        <w:t xml:space="preserve">While we should celebrate this success, it is imperative that </w:t>
      </w:r>
      <w:r w:rsidRPr="005F21D6">
        <w:rPr>
          <w:color w:val="000000" w:themeColor="text1"/>
        </w:rPr>
        <w:t xml:space="preserve">youth </w:t>
      </w:r>
      <w:proofErr w:type="spellStart"/>
      <w:r w:rsidR="00101A44" w:rsidRPr="005F21D6">
        <w:rPr>
          <w:color w:val="000000" w:themeColor="text1"/>
        </w:rPr>
        <w:t>tobacco-</w:t>
      </w:r>
      <w:r w:rsidRPr="005F21D6">
        <w:rPr>
          <w:color w:val="000000" w:themeColor="text1"/>
        </w:rPr>
        <w:t>use</w:t>
      </w:r>
      <w:proofErr w:type="spellEnd"/>
      <w:r w:rsidRPr="005F21D6">
        <w:rPr>
          <w:color w:val="000000" w:themeColor="text1"/>
        </w:rPr>
        <w:t xml:space="preserve"> prevention effort</w:t>
      </w:r>
      <w:r w:rsidR="00FB1765" w:rsidRPr="005F21D6">
        <w:rPr>
          <w:color w:val="000000" w:themeColor="text1"/>
        </w:rPr>
        <w:t>s</w:t>
      </w:r>
      <w:r w:rsidRPr="005F21D6">
        <w:rPr>
          <w:color w:val="000000" w:themeColor="text1"/>
        </w:rPr>
        <w:t xml:space="preserve"> be maintained to </w:t>
      </w:r>
      <w:r w:rsidR="00FB1765" w:rsidRPr="005F21D6">
        <w:rPr>
          <w:color w:val="000000" w:themeColor="text1"/>
        </w:rPr>
        <w:t>counter</w:t>
      </w:r>
      <w:r w:rsidRPr="005F21D6">
        <w:rPr>
          <w:color w:val="000000" w:themeColor="text1"/>
        </w:rPr>
        <w:t xml:space="preserve"> potential rises</w:t>
      </w:r>
      <w:r w:rsidR="00FB1765" w:rsidRPr="005F21D6">
        <w:rPr>
          <w:color w:val="000000" w:themeColor="text1"/>
        </w:rPr>
        <w:t xml:space="preserve"> in the future</w:t>
      </w:r>
      <w:r w:rsidRPr="005F21D6">
        <w:rPr>
          <w:color w:val="000000" w:themeColor="text1"/>
        </w:rPr>
        <w:t>. Attention should also be paid to new tobacco products. For example, CYTS data shows that oral nicotine pouches became the second most popular tobacco products besides vapes. Youth nicotine pouch</w:t>
      </w:r>
      <w:r w:rsidR="00607115" w:rsidRPr="005F21D6">
        <w:rPr>
          <w:color w:val="000000" w:themeColor="text1"/>
        </w:rPr>
        <w:t xml:space="preserve"> </w:t>
      </w:r>
      <w:r w:rsidR="050A02C4" w:rsidRPr="005F21D6">
        <w:rPr>
          <w:color w:val="000000" w:themeColor="text1"/>
        </w:rPr>
        <w:t xml:space="preserve">use </w:t>
      </w:r>
      <w:r w:rsidR="4A3B10F9" w:rsidRPr="005F21D6">
        <w:rPr>
          <w:color w:val="000000" w:themeColor="text1"/>
        </w:rPr>
        <w:t>ha</w:t>
      </w:r>
      <w:r w:rsidR="5F9326A2" w:rsidRPr="005F21D6">
        <w:rPr>
          <w:color w:val="000000" w:themeColor="text1"/>
        </w:rPr>
        <w:t>s</w:t>
      </w:r>
      <w:r w:rsidRPr="005F21D6">
        <w:rPr>
          <w:color w:val="000000" w:themeColor="text1"/>
        </w:rPr>
        <w:t xml:space="preserve"> exhibit</w:t>
      </w:r>
      <w:r w:rsidR="00607115" w:rsidRPr="005F21D6">
        <w:rPr>
          <w:color w:val="000000" w:themeColor="text1"/>
        </w:rPr>
        <w:t>ed</w:t>
      </w:r>
      <w:r w:rsidRPr="005F21D6">
        <w:rPr>
          <w:color w:val="000000" w:themeColor="text1"/>
        </w:rPr>
        <w:t xml:space="preserve"> a steady increase from 0.6</w:t>
      </w:r>
      <w:r w:rsidR="00D668B4">
        <w:rPr>
          <w:color w:val="000000" w:themeColor="text1"/>
        </w:rPr>
        <w:t xml:space="preserve"> percent</w:t>
      </w:r>
      <w:r w:rsidRPr="005F21D6">
        <w:rPr>
          <w:color w:val="000000" w:themeColor="text1"/>
        </w:rPr>
        <w:t xml:space="preserve"> in 2022, 1.1</w:t>
      </w:r>
      <w:r w:rsidR="00D668B4">
        <w:rPr>
          <w:color w:val="000000" w:themeColor="text1"/>
        </w:rPr>
        <w:t xml:space="preserve"> percent</w:t>
      </w:r>
      <w:r w:rsidRPr="005F21D6">
        <w:rPr>
          <w:color w:val="000000" w:themeColor="text1"/>
        </w:rPr>
        <w:t xml:space="preserve"> in 2023, to 1.4</w:t>
      </w:r>
      <w:r w:rsidR="00D668B4">
        <w:rPr>
          <w:color w:val="000000" w:themeColor="text1"/>
        </w:rPr>
        <w:t xml:space="preserve"> percent</w:t>
      </w:r>
      <w:r w:rsidRPr="005F21D6">
        <w:rPr>
          <w:color w:val="000000" w:themeColor="text1"/>
        </w:rPr>
        <w:t xml:space="preserve"> in 2024. Effort</w:t>
      </w:r>
      <w:r w:rsidR="009F4C37">
        <w:rPr>
          <w:color w:val="000000" w:themeColor="text1"/>
        </w:rPr>
        <w:t>s</w:t>
      </w:r>
      <w:r w:rsidRPr="005F21D6">
        <w:rPr>
          <w:color w:val="000000" w:themeColor="text1"/>
        </w:rPr>
        <w:t xml:space="preserve"> should also be devoted to marijuana and tobacco co-use </w:t>
      </w:r>
      <w:proofErr w:type="gramStart"/>
      <w:r w:rsidRPr="005F21D6">
        <w:rPr>
          <w:color w:val="000000" w:themeColor="text1"/>
        </w:rPr>
        <w:t>as it</w:t>
      </w:r>
      <w:proofErr w:type="gramEnd"/>
      <w:r w:rsidRPr="005F21D6">
        <w:rPr>
          <w:color w:val="000000" w:themeColor="text1"/>
        </w:rPr>
        <w:t xml:space="preserve"> </w:t>
      </w:r>
      <w:r w:rsidR="00FB1765" w:rsidRPr="005F21D6">
        <w:rPr>
          <w:color w:val="000000" w:themeColor="text1"/>
        </w:rPr>
        <w:t>was</w:t>
      </w:r>
      <w:r w:rsidRPr="005F21D6">
        <w:rPr>
          <w:color w:val="000000" w:themeColor="text1"/>
        </w:rPr>
        <w:t xml:space="preserve"> common among </w:t>
      </w:r>
      <w:r w:rsidR="00607115" w:rsidRPr="005F21D6">
        <w:rPr>
          <w:color w:val="000000" w:themeColor="text1"/>
        </w:rPr>
        <w:t xml:space="preserve">high school </w:t>
      </w:r>
      <w:r w:rsidRPr="005F21D6">
        <w:rPr>
          <w:color w:val="000000" w:themeColor="text1"/>
        </w:rPr>
        <w:t>youth</w:t>
      </w:r>
      <w:r w:rsidR="00101A44" w:rsidRPr="005F21D6">
        <w:rPr>
          <w:color w:val="000000" w:themeColor="text1"/>
        </w:rPr>
        <w:t>,</w:t>
      </w:r>
      <w:r w:rsidRPr="005F21D6">
        <w:rPr>
          <w:color w:val="000000" w:themeColor="text1"/>
        </w:rPr>
        <w:t xml:space="preserve"> who reported a 3.8</w:t>
      </w:r>
      <w:r w:rsidR="00D668B4">
        <w:rPr>
          <w:color w:val="000000" w:themeColor="text1"/>
        </w:rPr>
        <w:t xml:space="preserve"> percent</w:t>
      </w:r>
      <w:r w:rsidRPr="005F21D6">
        <w:rPr>
          <w:color w:val="000000" w:themeColor="text1"/>
        </w:rPr>
        <w:t xml:space="preserve"> co-use rate in 2024.</w:t>
      </w:r>
    </w:p>
    <w:p w14:paraId="2C02073B" w14:textId="21B7C299" w:rsidR="0052388E" w:rsidRPr="005F21D6" w:rsidRDefault="0052388E" w:rsidP="0052388E">
      <w:pPr>
        <w:ind w:left="720"/>
        <w:rPr>
          <w:color w:val="000000"/>
          <w:szCs w:val="24"/>
        </w:rPr>
      </w:pPr>
    </w:p>
    <w:p w14:paraId="64DC3381" w14:textId="674A990A" w:rsidR="0052388E" w:rsidRPr="005F21D6" w:rsidRDefault="0052388E" w:rsidP="0052388E">
      <w:pPr>
        <w:ind w:left="720"/>
        <w:rPr>
          <w:color w:val="000000"/>
          <w:szCs w:val="24"/>
        </w:rPr>
      </w:pPr>
      <w:r w:rsidRPr="005F21D6">
        <w:rPr>
          <w:color w:val="000000"/>
          <w:szCs w:val="24"/>
        </w:rPr>
        <w:t xml:space="preserve">Besides general population prevention education, effort </w:t>
      </w:r>
      <w:r w:rsidR="00FB1765" w:rsidRPr="005F21D6">
        <w:rPr>
          <w:color w:val="000000"/>
          <w:szCs w:val="24"/>
        </w:rPr>
        <w:t>must</w:t>
      </w:r>
      <w:r w:rsidRPr="005F21D6">
        <w:rPr>
          <w:color w:val="000000"/>
          <w:szCs w:val="24"/>
        </w:rPr>
        <w:t xml:space="preserve"> be d</w:t>
      </w:r>
      <w:r w:rsidR="00FB1765" w:rsidRPr="005F21D6">
        <w:rPr>
          <w:color w:val="000000"/>
          <w:szCs w:val="24"/>
        </w:rPr>
        <w:t>edicated</w:t>
      </w:r>
      <w:r w:rsidRPr="005F21D6">
        <w:rPr>
          <w:color w:val="000000"/>
          <w:szCs w:val="24"/>
        </w:rPr>
        <w:t xml:space="preserve"> to </w:t>
      </w:r>
      <w:r w:rsidR="00101A44" w:rsidRPr="005F21D6">
        <w:rPr>
          <w:color w:val="000000"/>
          <w:szCs w:val="24"/>
        </w:rPr>
        <w:t>high-</w:t>
      </w:r>
      <w:proofErr w:type="gramStart"/>
      <w:r w:rsidRPr="005F21D6">
        <w:rPr>
          <w:color w:val="000000"/>
          <w:szCs w:val="24"/>
        </w:rPr>
        <w:t>need</w:t>
      </w:r>
      <w:proofErr w:type="gramEnd"/>
      <w:r w:rsidRPr="005F21D6">
        <w:rPr>
          <w:color w:val="000000"/>
          <w:szCs w:val="24"/>
        </w:rPr>
        <w:t xml:space="preserve"> populations identified by higher rates </w:t>
      </w:r>
      <w:r w:rsidR="00101A44" w:rsidRPr="005F21D6">
        <w:rPr>
          <w:color w:val="000000"/>
          <w:szCs w:val="24"/>
        </w:rPr>
        <w:t xml:space="preserve">of tobacco and nicotine product use </w:t>
      </w:r>
      <w:r w:rsidRPr="005F21D6">
        <w:rPr>
          <w:color w:val="000000"/>
          <w:szCs w:val="24"/>
        </w:rPr>
        <w:t xml:space="preserve">based on state and/or local data. For example, at the state level, LGBTQ+ youth, youth in rural areas, and youth suffering from stress and mental health issues continuously </w:t>
      </w:r>
      <w:r w:rsidR="00101A44" w:rsidRPr="005F21D6">
        <w:rPr>
          <w:color w:val="000000"/>
          <w:szCs w:val="24"/>
        </w:rPr>
        <w:t>show disproportionately higher rates of use</w:t>
      </w:r>
      <w:r w:rsidRPr="005F21D6">
        <w:rPr>
          <w:color w:val="000000"/>
          <w:szCs w:val="24"/>
        </w:rPr>
        <w:t xml:space="preserve"> (CYTS 2024 report):</w:t>
      </w:r>
      <w:r w:rsidR="00607115" w:rsidRPr="005F21D6">
        <w:rPr>
          <w:color w:val="000000"/>
          <w:szCs w:val="24"/>
        </w:rPr>
        <w:br/>
      </w:r>
    </w:p>
    <w:p w14:paraId="1C89B57C" w14:textId="470025D0" w:rsidR="00642930" w:rsidRPr="00D668B4" w:rsidRDefault="0052388E" w:rsidP="0052388E">
      <w:pPr>
        <w:pStyle w:val="ListParagraph"/>
        <w:numPr>
          <w:ilvl w:val="1"/>
          <w:numId w:val="8"/>
        </w:numPr>
        <w:rPr>
          <w:color w:val="000000"/>
          <w:szCs w:val="24"/>
        </w:rPr>
      </w:pPr>
      <w:r w:rsidRPr="00D668B4">
        <w:rPr>
          <w:color w:val="000000"/>
          <w:szCs w:val="24"/>
        </w:rPr>
        <w:t>Current use was highest among LGBTQ+ respondents (10.3</w:t>
      </w:r>
      <w:r w:rsidR="00D668B4">
        <w:rPr>
          <w:color w:val="000000"/>
          <w:szCs w:val="24"/>
        </w:rPr>
        <w:t xml:space="preserve"> percent</w:t>
      </w:r>
      <w:r w:rsidRPr="00D668B4">
        <w:rPr>
          <w:color w:val="000000"/>
          <w:szCs w:val="24"/>
        </w:rPr>
        <w:t>), followed by those of unclear LGBTQ+ status (7.2</w:t>
      </w:r>
      <w:r w:rsidR="00D668B4">
        <w:rPr>
          <w:color w:val="000000"/>
          <w:szCs w:val="24"/>
        </w:rPr>
        <w:t xml:space="preserve"> percent</w:t>
      </w:r>
      <w:r w:rsidRPr="00D668B4">
        <w:rPr>
          <w:color w:val="000000"/>
          <w:szCs w:val="24"/>
        </w:rPr>
        <w:t>) and non-LGBTQ+ respondents (5.7</w:t>
      </w:r>
      <w:r w:rsidR="00D668B4">
        <w:rPr>
          <w:color w:val="000000"/>
          <w:szCs w:val="24"/>
        </w:rPr>
        <w:t xml:space="preserve"> percent</w:t>
      </w:r>
      <w:r w:rsidRPr="00D668B4">
        <w:rPr>
          <w:color w:val="000000"/>
          <w:szCs w:val="24"/>
        </w:rPr>
        <w:t>).</w:t>
      </w:r>
      <w:r w:rsidR="009F4C37">
        <w:rPr>
          <w:color w:val="000000"/>
          <w:szCs w:val="24"/>
        </w:rPr>
        <w:br/>
      </w:r>
    </w:p>
    <w:p w14:paraId="0B718536" w14:textId="17974444" w:rsidR="00642930" w:rsidRPr="00D668B4" w:rsidRDefault="0052388E" w:rsidP="0052388E">
      <w:pPr>
        <w:pStyle w:val="ListParagraph"/>
        <w:numPr>
          <w:ilvl w:val="1"/>
          <w:numId w:val="8"/>
        </w:numPr>
        <w:rPr>
          <w:color w:val="000000"/>
          <w:szCs w:val="24"/>
        </w:rPr>
      </w:pPr>
      <w:r w:rsidRPr="00D668B4">
        <w:rPr>
          <w:color w:val="000000"/>
          <w:szCs w:val="24"/>
        </w:rPr>
        <w:t>Current tobacco use was highest among respondents attending schools located in town or rural settings (9.8</w:t>
      </w:r>
      <w:r w:rsidR="00D668B4">
        <w:rPr>
          <w:color w:val="000000"/>
          <w:szCs w:val="24"/>
        </w:rPr>
        <w:t xml:space="preserve"> percent</w:t>
      </w:r>
      <w:r w:rsidRPr="00D668B4">
        <w:rPr>
          <w:color w:val="000000"/>
          <w:szCs w:val="24"/>
        </w:rPr>
        <w:t>), compared to those attending schools in a city (6.1</w:t>
      </w:r>
      <w:r w:rsidR="00D668B4">
        <w:rPr>
          <w:color w:val="000000"/>
          <w:szCs w:val="24"/>
        </w:rPr>
        <w:t xml:space="preserve"> percent</w:t>
      </w:r>
      <w:r w:rsidRPr="00D668B4">
        <w:rPr>
          <w:color w:val="000000"/>
          <w:szCs w:val="24"/>
        </w:rPr>
        <w:t>) or suburban settings (6.0</w:t>
      </w:r>
      <w:r w:rsidR="00D668B4">
        <w:rPr>
          <w:color w:val="000000"/>
          <w:szCs w:val="24"/>
        </w:rPr>
        <w:t xml:space="preserve"> percent</w:t>
      </w:r>
      <w:r w:rsidRPr="00D668B4">
        <w:rPr>
          <w:color w:val="000000"/>
          <w:szCs w:val="24"/>
        </w:rPr>
        <w:t>).</w:t>
      </w:r>
      <w:r w:rsidR="00607115" w:rsidRPr="00D668B4">
        <w:rPr>
          <w:color w:val="000000"/>
          <w:szCs w:val="24"/>
        </w:rPr>
        <w:br/>
      </w:r>
    </w:p>
    <w:p w14:paraId="5162713E" w14:textId="475174B9" w:rsidR="0052388E" w:rsidRPr="00D668B4" w:rsidRDefault="0052388E" w:rsidP="0052388E">
      <w:pPr>
        <w:pStyle w:val="ListParagraph"/>
        <w:numPr>
          <w:ilvl w:val="1"/>
          <w:numId w:val="8"/>
        </w:numPr>
        <w:rPr>
          <w:color w:val="000000"/>
          <w:szCs w:val="24"/>
        </w:rPr>
      </w:pPr>
      <w:r w:rsidRPr="00D668B4">
        <w:rPr>
          <w:color w:val="000000"/>
          <w:szCs w:val="24"/>
        </w:rPr>
        <w:t>Current use was highest among respondents reporting poor mental health (11.6</w:t>
      </w:r>
      <w:r w:rsidR="00D668B4">
        <w:rPr>
          <w:color w:val="000000"/>
          <w:szCs w:val="24"/>
        </w:rPr>
        <w:t xml:space="preserve"> percent</w:t>
      </w:r>
      <w:r w:rsidRPr="00D668B4">
        <w:rPr>
          <w:color w:val="000000"/>
          <w:szCs w:val="24"/>
        </w:rPr>
        <w:t>), followed by those reporting fair (6.7</w:t>
      </w:r>
      <w:r w:rsidR="00D668B4">
        <w:rPr>
          <w:color w:val="000000"/>
          <w:szCs w:val="24"/>
        </w:rPr>
        <w:t xml:space="preserve"> percent</w:t>
      </w:r>
      <w:r w:rsidRPr="00D668B4">
        <w:rPr>
          <w:color w:val="000000"/>
          <w:szCs w:val="24"/>
        </w:rPr>
        <w:t>)</w:t>
      </w:r>
      <w:r w:rsidR="00101A44" w:rsidRPr="00D668B4">
        <w:rPr>
          <w:color w:val="000000"/>
          <w:szCs w:val="24"/>
        </w:rPr>
        <w:t>,</w:t>
      </w:r>
      <w:r w:rsidRPr="00D668B4">
        <w:rPr>
          <w:color w:val="000000"/>
          <w:szCs w:val="24"/>
        </w:rPr>
        <w:t xml:space="preserve"> and good to excellent mental health (5.5</w:t>
      </w:r>
      <w:r w:rsidR="00D668B4">
        <w:rPr>
          <w:color w:val="000000"/>
          <w:szCs w:val="24"/>
        </w:rPr>
        <w:t xml:space="preserve"> percent</w:t>
      </w:r>
      <w:r w:rsidRPr="00D668B4">
        <w:rPr>
          <w:color w:val="000000"/>
          <w:szCs w:val="24"/>
        </w:rPr>
        <w:t>).</w:t>
      </w:r>
    </w:p>
    <w:p w14:paraId="2867E82D" w14:textId="77777777" w:rsidR="00D33C2D" w:rsidRPr="00D33C2D" w:rsidRDefault="00D33C2D" w:rsidP="00D33C2D"/>
    <w:p w14:paraId="4B81D4B3" w14:textId="156BBDD6" w:rsidR="004C6B5B" w:rsidRPr="002E05B9" w:rsidRDefault="003E2B3A" w:rsidP="00171CC9">
      <w:pPr>
        <w:pStyle w:val="Heading3"/>
        <w:ind w:left="450"/>
        <w:rPr>
          <w:bCs/>
        </w:rPr>
      </w:pPr>
      <w:bookmarkStart w:id="46" w:name="_Toc215581573"/>
      <w:bookmarkStart w:id="47" w:name="Purpose"/>
      <w:r>
        <w:t>E.</w:t>
      </w:r>
      <w:r>
        <w:tab/>
      </w:r>
      <w:r w:rsidR="5B2B66C3" w:rsidRPr="00F923BA">
        <w:t>Purpose</w:t>
      </w:r>
      <w:bookmarkEnd w:id="46"/>
    </w:p>
    <w:bookmarkEnd w:id="47"/>
    <w:p w14:paraId="40139E47" w14:textId="7C4AD596" w:rsidR="005830C2" w:rsidRDefault="004C6B5B" w:rsidP="009C054B">
      <w:pPr>
        <w:pStyle w:val="ListBullet2"/>
        <w:numPr>
          <w:ilvl w:val="0"/>
          <w:numId w:val="0"/>
        </w:numPr>
        <w:spacing w:before="0" w:after="240" w:line="240" w:lineRule="auto"/>
        <w:ind w:left="720"/>
      </w:pPr>
      <w:r w:rsidRPr="0002108A">
        <w:t xml:space="preserve">The </w:t>
      </w:r>
      <w:r w:rsidR="00A4413A" w:rsidRPr="0002108A">
        <w:t xml:space="preserve">purpose of this RFA is to </w:t>
      </w:r>
      <w:r w:rsidRPr="0002108A">
        <w:t xml:space="preserve">help LEAs develop and implement </w:t>
      </w:r>
      <w:r w:rsidR="00B52BFF" w:rsidRPr="0002108A">
        <w:t>effective</w:t>
      </w:r>
      <w:r w:rsidRPr="0002108A">
        <w:t xml:space="preserve"> tobacco prevention and education programs</w:t>
      </w:r>
      <w:r w:rsidR="29DCF56C" w:rsidRPr="0002108A">
        <w:t xml:space="preserve"> for </w:t>
      </w:r>
      <w:r w:rsidR="002C511D" w:rsidRPr="0002108A">
        <w:t>students in grades six through twelve</w:t>
      </w:r>
      <w:r w:rsidRPr="0002108A">
        <w:t>.</w:t>
      </w:r>
      <w:r w:rsidR="00680473">
        <w:t xml:space="preserve"> </w:t>
      </w:r>
      <w:r w:rsidR="00680473" w:rsidRPr="007668CD">
        <w:t>The current RFA reflects a departure from the previous TUPE Tier 2 RFA</w:t>
      </w:r>
      <w:r w:rsidR="00D02C8C" w:rsidRPr="007668CD">
        <w:t>, which required grantees to adopt a comprehensive</w:t>
      </w:r>
      <w:r w:rsidR="00784509" w:rsidRPr="007668CD">
        <w:t xml:space="preserve"> implementation grant program.</w:t>
      </w:r>
      <w:r w:rsidR="00680473" w:rsidRPr="007668CD">
        <w:t xml:space="preserve"> This </w:t>
      </w:r>
      <w:r w:rsidR="00A74808" w:rsidRPr="007668CD">
        <w:t xml:space="preserve">deviation </w:t>
      </w:r>
      <w:r w:rsidR="00680473" w:rsidRPr="007668CD">
        <w:t>is a result of declining tobacco tax revenues and a reduction in prevalence of youth tobacco use and vaping</w:t>
      </w:r>
      <w:r w:rsidR="005830C2" w:rsidRPr="007668CD">
        <w:t>, which dropped from 10</w:t>
      </w:r>
      <w:r w:rsidR="004D21D2" w:rsidRPr="007668CD">
        <w:t>.5</w:t>
      </w:r>
      <w:r w:rsidR="00D668B4">
        <w:t xml:space="preserve"> percent</w:t>
      </w:r>
      <w:r w:rsidR="005830C2" w:rsidRPr="007668CD">
        <w:t xml:space="preserve"> in 2018 to 5</w:t>
      </w:r>
      <w:r w:rsidR="004D21D2" w:rsidRPr="007668CD">
        <w:t>.0</w:t>
      </w:r>
      <w:r w:rsidR="00D668B4">
        <w:t xml:space="preserve"> percent</w:t>
      </w:r>
      <w:r w:rsidR="005830C2" w:rsidRPr="007668CD">
        <w:t xml:space="preserve"> in 2024, per the California Youth Tobacco Survey results</w:t>
      </w:r>
      <w:r w:rsidR="00680473" w:rsidRPr="007668CD">
        <w:t>.</w:t>
      </w:r>
    </w:p>
    <w:p w14:paraId="3BB1CB2A" w14:textId="7885B74F" w:rsidR="00784509" w:rsidRPr="007668CD" w:rsidRDefault="00784509" w:rsidP="009C054B">
      <w:pPr>
        <w:pStyle w:val="ListBullet2"/>
        <w:numPr>
          <w:ilvl w:val="0"/>
          <w:numId w:val="0"/>
        </w:numPr>
        <w:spacing w:before="0" w:after="240" w:line="240" w:lineRule="auto"/>
        <w:ind w:left="720"/>
      </w:pPr>
      <w:r w:rsidRPr="007668CD">
        <w:t xml:space="preserve">While implementation of a comprehensive </w:t>
      </w:r>
      <w:proofErr w:type="spellStart"/>
      <w:r w:rsidRPr="007668CD">
        <w:t>tobacco-use</w:t>
      </w:r>
      <w:proofErr w:type="spellEnd"/>
      <w:r w:rsidRPr="007668CD">
        <w:t xml:space="preserve"> prevention program is still the most effective way to combat youth tobacco and vaping use, the TUPE Office has had to adapt to the changing landscape</w:t>
      </w:r>
      <w:r w:rsidR="00A74808" w:rsidRPr="007668CD">
        <w:t>.</w:t>
      </w:r>
      <w:r w:rsidRPr="007668CD">
        <w:t xml:space="preserve"> </w:t>
      </w:r>
      <w:r w:rsidR="00680473" w:rsidRPr="007668CD">
        <w:t xml:space="preserve">For this reason, the TPYE </w:t>
      </w:r>
      <w:r w:rsidR="00D02C8C" w:rsidRPr="007668CD">
        <w:t xml:space="preserve">Cohort 2026–29 </w:t>
      </w:r>
      <w:r w:rsidR="000A4A59">
        <w:t xml:space="preserve">RFA </w:t>
      </w:r>
      <w:r w:rsidR="00D02C8C" w:rsidRPr="007668CD">
        <w:t xml:space="preserve">focuses on two main components: (1) evidence-informed </w:t>
      </w:r>
      <w:proofErr w:type="spellStart"/>
      <w:r w:rsidR="00D02C8C" w:rsidRPr="007668CD">
        <w:t>tobacco-use</w:t>
      </w:r>
      <w:proofErr w:type="spellEnd"/>
      <w:r w:rsidR="00D02C8C" w:rsidRPr="007668CD">
        <w:t xml:space="preserve"> prevention education</w:t>
      </w:r>
      <w:r w:rsidR="000A4A59">
        <w:t xml:space="preserve"> (i.e., use of a TUPE-approved curriculum)</w:t>
      </w:r>
      <w:r w:rsidR="00D02C8C" w:rsidRPr="007668CD">
        <w:t>, and (2) engaging youth to change social norms on tobacco, vaping, and cannabis co-use</w:t>
      </w:r>
      <w:r w:rsidRPr="007668CD">
        <w:t>.</w:t>
      </w:r>
      <w:r w:rsidR="00D02C8C" w:rsidRPr="007668CD">
        <w:t xml:space="preserve"> </w:t>
      </w:r>
    </w:p>
    <w:p w14:paraId="1BBB5649" w14:textId="51CCFD02" w:rsidR="00A74808" w:rsidRPr="007668CD" w:rsidRDefault="499131A1" w:rsidP="4CC78C58">
      <w:pPr>
        <w:pStyle w:val="ListBullet2"/>
        <w:spacing w:before="0" w:after="240" w:line="240" w:lineRule="auto"/>
      </w:pPr>
      <w:r>
        <w:lastRenderedPageBreak/>
        <w:t>Evidence-informed</w:t>
      </w:r>
      <w:r w:rsidR="007A5506">
        <w:t xml:space="preserve">, TUPE-approved </w:t>
      </w:r>
      <w:proofErr w:type="spellStart"/>
      <w:r>
        <w:t>tobacco-use</w:t>
      </w:r>
      <w:proofErr w:type="spellEnd"/>
      <w:r>
        <w:t xml:space="preserve"> prevention curriculum</w:t>
      </w:r>
    </w:p>
    <w:p w14:paraId="554D828A" w14:textId="43538A2B" w:rsidR="00A74808" w:rsidRPr="007A5506" w:rsidRDefault="499131A1" w:rsidP="007A5506">
      <w:pPr>
        <w:pStyle w:val="ListParagraph"/>
        <w:shd w:val="clear" w:color="auto" w:fill="FFFFFF" w:themeFill="background1"/>
        <w:spacing w:after="150"/>
        <w:ind w:left="1440"/>
        <w:rPr>
          <w:color w:val="0A0A0A"/>
        </w:rPr>
      </w:pPr>
      <w:r w:rsidRPr="007A5506">
        <w:rPr>
          <w:color w:val="0A0A0A"/>
        </w:rPr>
        <w:t xml:space="preserve">Education is critical for </w:t>
      </w:r>
      <w:proofErr w:type="spellStart"/>
      <w:r w:rsidR="1E73A280" w:rsidRPr="007A5506">
        <w:rPr>
          <w:color w:val="0A0A0A"/>
        </w:rPr>
        <w:t>tobacco-</w:t>
      </w:r>
      <w:r w:rsidRPr="007A5506">
        <w:rPr>
          <w:color w:val="0A0A0A"/>
        </w:rPr>
        <w:t>use</w:t>
      </w:r>
      <w:proofErr w:type="spellEnd"/>
      <w:r w:rsidRPr="007A5506">
        <w:rPr>
          <w:color w:val="0A0A0A"/>
        </w:rPr>
        <w:t xml:space="preserve"> prevention because it raises awareness of health risks, </w:t>
      </w:r>
      <w:r w:rsidR="1E73A280" w:rsidRPr="007A5506">
        <w:rPr>
          <w:color w:val="0A0A0A"/>
        </w:rPr>
        <w:t xml:space="preserve">strengthens youth </w:t>
      </w:r>
      <w:r w:rsidRPr="007A5506">
        <w:rPr>
          <w:color w:val="0A0A0A"/>
        </w:rPr>
        <w:t>skills to resist peer pressure and targeted marketing, and fosters a culture of wellness.</w:t>
      </w:r>
      <w:r w:rsidR="000C6D27">
        <w:rPr>
          <w:color w:val="0A0A0A"/>
        </w:rPr>
        <w:t xml:space="preserve"> </w:t>
      </w:r>
      <w:r w:rsidRPr="007A5506">
        <w:rPr>
          <w:color w:val="0A0A0A"/>
        </w:rPr>
        <w:t>Since most tobacco use begins in adolescence, school-based programs are a key strategy to reach young people and help them develop the knowledge, social skills, and decision-making abilities needed to avoid tobacco products.</w:t>
      </w:r>
    </w:p>
    <w:p w14:paraId="48381549" w14:textId="55ABA9F6" w:rsidR="00A74808" w:rsidRPr="007A5506" w:rsidRDefault="00A74808" w:rsidP="007A5506">
      <w:pPr>
        <w:shd w:val="clear" w:color="auto" w:fill="FFFFFF"/>
        <w:ind w:left="1440"/>
        <w:rPr>
          <w:color w:val="0A0A0A"/>
          <w:szCs w:val="24"/>
        </w:rPr>
      </w:pPr>
      <w:r w:rsidRPr="007A5506">
        <w:rPr>
          <w:color w:val="0A0A0A"/>
          <w:szCs w:val="24"/>
        </w:rPr>
        <w:t>Key reasons education is important</w:t>
      </w:r>
      <w:r w:rsidR="009842B8" w:rsidRPr="007A5506">
        <w:rPr>
          <w:color w:val="0A0A0A"/>
          <w:szCs w:val="24"/>
        </w:rPr>
        <w:t>:</w:t>
      </w:r>
    </w:p>
    <w:p w14:paraId="2E3BB594" w14:textId="77777777" w:rsidR="00553605" w:rsidRPr="007A5506" w:rsidRDefault="00553605" w:rsidP="00553605">
      <w:pPr>
        <w:shd w:val="clear" w:color="auto" w:fill="FFFFFF"/>
        <w:ind w:left="1080"/>
        <w:rPr>
          <w:color w:val="0A0A0A"/>
          <w:szCs w:val="24"/>
        </w:rPr>
      </w:pPr>
    </w:p>
    <w:p w14:paraId="2A956D15" w14:textId="3E993642" w:rsidR="00A74808" w:rsidRPr="007A5506" w:rsidRDefault="00A74808" w:rsidP="00F0653A">
      <w:pPr>
        <w:numPr>
          <w:ilvl w:val="0"/>
          <w:numId w:val="23"/>
        </w:numPr>
        <w:shd w:val="clear" w:color="auto" w:fill="FFFFFF"/>
        <w:rPr>
          <w:bCs w:val="0"/>
          <w:color w:val="0A0A0A"/>
          <w:szCs w:val="24"/>
        </w:rPr>
      </w:pPr>
      <w:r w:rsidRPr="007A5506">
        <w:rPr>
          <w:rStyle w:val="Strong"/>
          <w:rFonts w:cs="Arial"/>
          <w:color w:val="0A0A0A"/>
          <w:szCs w:val="24"/>
        </w:rPr>
        <w:t>Increases knowledge:</w:t>
      </w:r>
    </w:p>
    <w:p w14:paraId="4186971F" w14:textId="1AB576BF" w:rsidR="00A74808" w:rsidRPr="007A5506" w:rsidRDefault="00A74808" w:rsidP="00553605">
      <w:pPr>
        <w:shd w:val="clear" w:color="auto" w:fill="FFFFFF"/>
        <w:ind w:left="1800"/>
        <w:rPr>
          <w:rStyle w:val="uv3um"/>
          <w:color w:val="0A0A0A"/>
          <w:szCs w:val="24"/>
        </w:rPr>
      </w:pPr>
      <w:r w:rsidRPr="007A5506">
        <w:rPr>
          <w:color w:val="0A0A0A"/>
          <w:szCs w:val="24"/>
        </w:rPr>
        <w:t>Educating youth about the dangers of tobacco, including products like vapes</w:t>
      </w:r>
      <w:r w:rsidR="00D93F43" w:rsidRPr="007A5506">
        <w:rPr>
          <w:color w:val="0A0A0A"/>
          <w:szCs w:val="24"/>
        </w:rPr>
        <w:t xml:space="preserve">, nicotine pouches, and </w:t>
      </w:r>
      <w:r w:rsidR="00126F7A" w:rsidRPr="007A5506">
        <w:rPr>
          <w:color w:val="0A0A0A"/>
          <w:szCs w:val="24"/>
        </w:rPr>
        <w:t xml:space="preserve">products that combine tobacco/nicotine and </w:t>
      </w:r>
      <w:r w:rsidR="00D93F43" w:rsidRPr="007A5506">
        <w:rPr>
          <w:color w:val="0A0A0A"/>
          <w:szCs w:val="24"/>
        </w:rPr>
        <w:t>marijuana</w:t>
      </w:r>
      <w:r w:rsidRPr="007A5506">
        <w:rPr>
          <w:color w:val="0A0A0A"/>
          <w:szCs w:val="24"/>
        </w:rPr>
        <w:t xml:space="preserve">, helps them understand the health consequences </w:t>
      </w:r>
      <w:r w:rsidR="00126F7A" w:rsidRPr="007A5506">
        <w:rPr>
          <w:color w:val="0A0A0A"/>
          <w:szCs w:val="24"/>
        </w:rPr>
        <w:t xml:space="preserve">of their use </w:t>
      </w:r>
      <w:r w:rsidRPr="007A5506">
        <w:rPr>
          <w:color w:val="0A0A0A"/>
          <w:szCs w:val="24"/>
        </w:rPr>
        <w:t xml:space="preserve">and develop a negative attitude toward </w:t>
      </w:r>
      <w:r w:rsidR="00126F7A" w:rsidRPr="007A5506">
        <w:rPr>
          <w:color w:val="0A0A0A"/>
          <w:szCs w:val="24"/>
        </w:rPr>
        <w:t>them</w:t>
      </w:r>
      <w:r w:rsidRPr="007A5506">
        <w:rPr>
          <w:color w:val="0A0A0A"/>
          <w:szCs w:val="24"/>
        </w:rPr>
        <w:t>.</w:t>
      </w:r>
      <w:r w:rsidR="000C6D27">
        <w:rPr>
          <w:color w:val="0A0A0A"/>
          <w:szCs w:val="24"/>
        </w:rPr>
        <w:t xml:space="preserve"> </w:t>
      </w:r>
      <w:r w:rsidR="00D93F43" w:rsidRPr="007A5506">
        <w:rPr>
          <w:color w:val="0A0A0A"/>
          <w:szCs w:val="24"/>
        </w:rPr>
        <w:t>E</w:t>
      </w:r>
      <w:r w:rsidRPr="007A5506">
        <w:rPr>
          <w:color w:val="0A0A0A"/>
          <w:szCs w:val="24"/>
        </w:rPr>
        <w:t xml:space="preserve">ducational programs improve knowledge and attitudes </w:t>
      </w:r>
      <w:proofErr w:type="gramStart"/>
      <w:r w:rsidR="004D21D2" w:rsidRPr="007A5506">
        <w:rPr>
          <w:color w:val="0A0A0A"/>
          <w:szCs w:val="24"/>
        </w:rPr>
        <w:t>against</w:t>
      </w:r>
      <w:proofErr w:type="gramEnd"/>
      <w:r w:rsidR="004D21D2" w:rsidRPr="007A5506">
        <w:rPr>
          <w:color w:val="0A0A0A"/>
          <w:szCs w:val="24"/>
        </w:rPr>
        <w:t xml:space="preserve"> using</w:t>
      </w:r>
      <w:r w:rsidRPr="007A5506">
        <w:rPr>
          <w:color w:val="0A0A0A"/>
          <w:szCs w:val="24"/>
        </w:rPr>
        <w:t xml:space="preserve"> tobacco</w:t>
      </w:r>
      <w:r w:rsidR="004D21D2" w:rsidRPr="007A5506">
        <w:rPr>
          <w:color w:val="0A0A0A"/>
          <w:szCs w:val="24"/>
        </w:rPr>
        <w:t xml:space="preserve"> products</w:t>
      </w:r>
      <w:r w:rsidRPr="007A5506">
        <w:rPr>
          <w:color w:val="0A0A0A"/>
          <w:szCs w:val="24"/>
        </w:rPr>
        <w:t>.</w:t>
      </w:r>
    </w:p>
    <w:p w14:paraId="14D74617" w14:textId="77777777" w:rsidR="00553605" w:rsidRPr="007A5506" w:rsidRDefault="00553605" w:rsidP="00553605">
      <w:pPr>
        <w:shd w:val="clear" w:color="auto" w:fill="FFFFFF"/>
        <w:ind w:left="1800"/>
        <w:rPr>
          <w:rStyle w:val="uv3um"/>
          <w:szCs w:val="24"/>
        </w:rPr>
      </w:pPr>
    </w:p>
    <w:p w14:paraId="63604797" w14:textId="1A674F5D" w:rsidR="00A74808" w:rsidRPr="007A5506" w:rsidRDefault="00A74808" w:rsidP="00F0653A">
      <w:pPr>
        <w:numPr>
          <w:ilvl w:val="0"/>
          <w:numId w:val="23"/>
        </w:numPr>
        <w:shd w:val="clear" w:color="auto" w:fill="FFFFFF"/>
        <w:rPr>
          <w:szCs w:val="24"/>
        </w:rPr>
      </w:pPr>
      <w:r w:rsidRPr="007A5506">
        <w:rPr>
          <w:rStyle w:val="Strong"/>
          <w:rFonts w:cs="Arial"/>
          <w:color w:val="0A0A0A"/>
          <w:szCs w:val="24"/>
        </w:rPr>
        <w:t>Builds essential skills:</w:t>
      </w:r>
    </w:p>
    <w:p w14:paraId="7FA7690F" w14:textId="647FED0A" w:rsidR="00A74808" w:rsidRPr="007A5506" w:rsidRDefault="00A74808" w:rsidP="00553605">
      <w:pPr>
        <w:shd w:val="clear" w:color="auto" w:fill="FFFFFF"/>
        <w:ind w:left="1800"/>
        <w:rPr>
          <w:rStyle w:val="uv3um"/>
          <w:color w:val="0A0A0A"/>
          <w:szCs w:val="24"/>
        </w:rPr>
      </w:pPr>
      <w:r w:rsidRPr="007A5506">
        <w:rPr>
          <w:color w:val="0A0A0A"/>
          <w:szCs w:val="24"/>
        </w:rPr>
        <w:t xml:space="preserve">Effective programs go beyond simply providing information </w:t>
      </w:r>
      <w:r w:rsidR="00126F7A" w:rsidRPr="007A5506">
        <w:rPr>
          <w:color w:val="0A0A0A"/>
          <w:szCs w:val="24"/>
        </w:rPr>
        <w:t>by teaching</w:t>
      </w:r>
      <w:r w:rsidRPr="007A5506">
        <w:rPr>
          <w:color w:val="0A0A0A"/>
          <w:szCs w:val="24"/>
        </w:rPr>
        <w:t xml:space="preserve"> critical life skills, such as resisting peer pressure, decision-making, and communication.</w:t>
      </w:r>
      <w:r w:rsidR="000C6D27">
        <w:rPr>
          <w:color w:val="0A0A0A"/>
          <w:szCs w:val="24"/>
        </w:rPr>
        <w:t xml:space="preserve"> </w:t>
      </w:r>
      <w:r w:rsidRPr="007A5506">
        <w:rPr>
          <w:color w:val="0A0A0A"/>
          <w:szCs w:val="24"/>
        </w:rPr>
        <w:t>This social-emotional learning approach helps students navigate social situations and marketing tactics that promote tobacco use.</w:t>
      </w:r>
    </w:p>
    <w:p w14:paraId="5B64623D" w14:textId="77777777" w:rsidR="00553605" w:rsidRPr="007A5506" w:rsidRDefault="00553605" w:rsidP="00553605">
      <w:pPr>
        <w:shd w:val="clear" w:color="auto" w:fill="FFFFFF"/>
        <w:ind w:left="1800"/>
        <w:rPr>
          <w:rStyle w:val="uv3um"/>
          <w:szCs w:val="24"/>
        </w:rPr>
      </w:pPr>
    </w:p>
    <w:p w14:paraId="5476524B" w14:textId="16C356A6" w:rsidR="00A74808" w:rsidRPr="007A5506" w:rsidRDefault="00A74808" w:rsidP="00F0653A">
      <w:pPr>
        <w:numPr>
          <w:ilvl w:val="0"/>
          <w:numId w:val="23"/>
        </w:numPr>
        <w:shd w:val="clear" w:color="auto" w:fill="FFFFFF"/>
        <w:rPr>
          <w:szCs w:val="24"/>
        </w:rPr>
      </w:pPr>
      <w:r w:rsidRPr="007A5506">
        <w:rPr>
          <w:rStyle w:val="Strong"/>
          <w:rFonts w:cs="Arial"/>
          <w:color w:val="0A0A0A"/>
          <w:szCs w:val="24"/>
        </w:rPr>
        <w:t>Targets high-risk period:</w:t>
      </w:r>
    </w:p>
    <w:p w14:paraId="5A3FEC2C" w14:textId="5EDFDB85" w:rsidR="00A74808" w:rsidRPr="007A5506" w:rsidRDefault="00A74808" w:rsidP="00553605">
      <w:pPr>
        <w:shd w:val="clear" w:color="auto" w:fill="FFFFFF"/>
        <w:ind w:left="1800"/>
        <w:rPr>
          <w:rStyle w:val="uv3um"/>
          <w:color w:val="0A0A0A"/>
          <w:szCs w:val="24"/>
        </w:rPr>
      </w:pPr>
      <w:r w:rsidRPr="007A5506">
        <w:rPr>
          <w:color w:val="0A0A0A"/>
          <w:szCs w:val="24"/>
        </w:rPr>
        <w:t>Most tobacco use starts before adulthood, making school-based programs a crucial way to reach children and adolescents during the years they are most at risk of starting.</w:t>
      </w:r>
    </w:p>
    <w:p w14:paraId="34B1E99A" w14:textId="77777777" w:rsidR="00553605" w:rsidRPr="007A5506" w:rsidRDefault="00553605" w:rsidP="00553605">
      <w:pPr>
        <w:shd w:val="clear" w:color="auto" w:fill="FFFFFF"/>
        <w:ind w:left="1800"/>
        <w:rPr>
          <w:rStyle w:val="uv3um"/>
          <w:szCs w:val="24"/>
        </w:rPr>
      </w:pPr>
    </w:p>
    <w:p w14:paraId="61544786" w14:textId="4CF56684" w:rsidR="00A74808" w:rsidRPr="007A5506" w:rsidRDefault="00A74808" w:rsidP="00F0653A">
      <w:pPr>
        <w:numPr>
          <w:ilvl w:val="0"/>
          <w:numId w:val="23"/>
        </w:numPr>
        <w:shd w:val="clear" w:color="auto" w:fill="FFFFFF"/>
        <w:rPr>
          <w:szCs w:val="24"/>
        </w:rPr>
      </w:pPr>
      <w:r w:rsidRPr="007A5506">
        <w:rPr>
          <w:rStyle w:val="Strong"/>
          <w:rFonts w:cs="Arial"/>
          <w:color w:val="0A0A0A"/>
          <w:szCs w:val="24"/>
        </w:rPr>
        <w:t>Promotes a healthy environment:</w:t>
      </w:r>
    </w:p>
    <w:p w14:paraId="7948BCF6" w14:textId="7D6AB0B0" w:rsidR="00A74808" w:rsidRPr="007A5506" w:rsidRDefault="00A74808" w:rsidP="00553605">
      <w:pPr>
        <w:shd w:val="clear" w:color="auto" w:fill="FFFFFF"/>
        <w:ind w:left="1800"/>
        <w:rPr>
          <w:rStyle w:val="uv3um"/>
          <w:color w:val="0A0A0A"/>
          <w:szCs w:val="24"/>
        </w:rPr>
      </w:pPr>
      <w:r w:rsidRPr="007A5506">
        <w:rPr>
          <w:color w:val="0A0A0A"/>
          <w:szCs w:val="24"/>
        </w:rPr>
        <w:t>School-wide tobacco-free policies and educational programs create a supportive environment that normalizes a tobacco-free lifestyle and helps prevent exposure to secondhand smoke.</w:t>
      </w:r>
    </w:p>
    <w:p w14:paraId="585AE5E3" w14:textId="77777777" w:rsidR="00553605" w:rsidRPr="007A5506" w:rsidRDefault="00553605" w:rsidP="00553605">
      <w:pPr>
        <w:shd w:val="clear" w:color="auto" w:fill="FFFFFF"/>
        <w:ind w:left="1800"/>
        <w:rPr>
          <w:rStyle w:val="uv3um"/>
          <w:szCs w:val="24"/>
        </w:rPr>
      </w:pPr>
    </w:p>
    <w:p w14:paraId="76862F09" w14:textId="01094EDF" w:rsidR="00A74808" w:rsidRPr="007A5506" w:rsidRDefault="00A74808" w:rsidP="00F0653A">
      <w:pPr>
        <w:numPr>
          <w:ilvl w:val="0"/>
          <w:numId w:val="23"/>
        </w:numPr>
        <w:shd w:val="clear" w:color="auto" w:fill="FFFFFF"/>
        <w:rPr>
          <w:szCs w:val="24"/>
        </w:rPr>
      </w:pPr>
      <w:r w:rsidRPr="007A5506">
        <w:rPr>
          <w:rStyle w:val="Strong"/>
          <w:rFonts w:cs="Arial"/>
          <w:color w:val="0A0A0A"/>
          <w:szCs w:val="24"/>
        </w:rPr>
        <w:t>Empowers informed decisions:</w:t>
      </w:r>
    </w:p>
    <w:p w14:paraId="14C76E46" w14:textId="785A3E2E" w:rsidR="00C9060A" w:rsidRDefault="499131A1" w:rsidP="27F01D05">
      <w:pPr>
        <w:shd w:val="clear" w:color="auto" w:fill="FFFFFF" w:themeFill="background1"/>
        <w:ind w:left="1800"/>
        <w:rPr>
          <w:rStyle w:val="uv3um"/>
        </w:rPr>
      </w:pPr>
      <w:r w:rsidRPr="007A5506">
        <w:rPr>
          <w:color w:val="0A0A0A"/>
        </w:rPr>
        <w:t xml:space="preserve">By understanding the risks and having the tools </w:t>
      </w:r>
      <w:r w:rsidR="007A5506" w:rsidRPr="007A5506">
        <w:rPr>
          <w:color w:val="0A0A0A"/>
        </w:rPr>
        <w:t>to improve their refusal skills</w:t>
      </w:r>
      <w:r w:rsidRPr="007A5506">
        <w:rPr>
          <w:color w:val="0A0A0A"/>
        </w:rPr>
        <w:t>, young people are better equipped to make informed choices that protect their long-term health and well-being.</w:t>
      </w:r>
    </w:p>
    <w:p w14:paraId="0E45BC9D" w14:textId="77777777" w:rsidR="00C9060A" w:rsidRDefault="00C9060A">
      <w:pPr>
        <w:rPr>
          <w:rStyle w:val="uv3um"/>
        </w:rPr>
      </w:pPr>
      <w:r>
        <w:rPr>
          <w:rStyle w:val="uv3um"/>
        </w:rPr>
        <w:br w:type="page"/>
      </w:r>
    </w:p>
    <w:p w14:paraId="26EE4C01" w14:textId="77777777" w:rsidR="00A74808" w:rsidRPr="007A5506" w:rsidRDefault="00A74808" w:rsidP="27F01D05">
      <w:pPr>
        <w:shd w:val="clear" w:color="auto" w:fill="FFFFFF" w:themeFill="background1"/>
        <w:ind w:left="1800"/>
        <w:rPr>
          <w:rStyle w:val="uv3um"/>
        </w:rPr>
      </w:pPr>
    </w:p>
    <w:p w14:paraId="55B3AA1E" w14:textId="0BDC423C" w:rsidR="00A74808" w:rsidRPr="007A5506" w:rsidRDefault="499131A1" w:rsidP="4F421AE4">
      <w:pPr>
        <w:pStyle w:val="ListBullet2"/>
        <w:spacing w:before="0" w:after="240" w:line="240" w:lineRule="auto"/>
        <w:rPr>
          <w:rFonts w:cs="Arial"/>
        </w:rPr>
      </w:pPr>
      <w:r w:rsidRPr="007A5506">
        <w:rPr>
          <w:rFonts w:cs="Arial"/>
        </w:rPr>
        <w:t>Engaging youth to change social norms</w:t>
      </w:r>
    </w:p>
    <w:p w14:paraId="61A1827E" w14:textId="43E1CF6C" w:rsidR="00D33C2D" w:rsidRPr="004007EC" w:rsidRDefault="004E0BEB" w:rsidP="00103660">
      <w:pPr>
        <w:shd w:val="clear" w:color="auto" w:fill="FFFFFF" w:themeFill="background1"/>
        <w:ind w:left="1440"/>
        <w:rPr>
          <w:color w:val="0A0A0A"/>
        </w:rPr>
      </w:pPr>
      <w:bookmarkStart w:id="48" w:name="Reducing_the_Prevalence"/>
      <w:r w:rsidRPr="004007EC">
        <w:rPr>
          <w:color w:val="0A0A0A"/>
        </w:rPr>
        <w:t xml:space="preserve">Youth engagement is </w:t>
      </w:r>
      <w:r w:rsidR="00D93F43" w:rsidRPr="004007EC">
        <w:rPr>
          <w:color w:val="0A0A0A"/>
        </w:rPr>
        <w:t xml:space="preserve">also </w:t>
      </w:r>
      <w:r w:rsidRPr="004007EC">
        <w:rPr>
          <w:color w:val="0A0A0A"/>
        </w:rPr>
        <w:t>critical in tobacco prevention because young people are key to shifting social norms.</w:t>
      </w:r>
      <w:r w:rsidR="000C6D27">
        <w:rPr>
          <w:color w:val="0A0A0A"/>
        </w:rPr>
        <w:t xml:space="preserve"> </w:t>
      </w:r>
      <w:r w:rsidR="00D33C2D" w:rsidRPr="004007EC">
        <w:t>Engaging students</w:t>
      </w:r>
      <w:r w:rsidR="00D33C2D" w:rsidRPr="004007EC">
        <w:rPr>
          <w:color w:val="000000" w:themeColor="text1"/>
        </w:rPr>
        <w:t>—</w:t>
      </w:r>
      <w:r w:rsidR="00D33C2D" w:rsidRPr="004007EC">
        <w:t>especially those experiencing tobacco-related disparities</w:t>
      </w:r>
      <w:r w:rsidR="00D33C2D" w:rsidRPr="004007EC">
        <w:rPr>
          <w:color w:val="000000" w:themeColor="text1"/>
        </w:rPr>
        <w:t>—</w:t>
      </w:r>
      <w:r w:rsidR="00D33C2D" w:rsidRPr="004007EC">
        <w:t xml:space="preserve">in youth development activities for tobacco prevention not only helps them develop the knowledge and skills needed to avoid tobacco use but can support them in other ways. These activities support the formation of positive peer support and adult ally relationships and foster a sense of belonging. When students become involved </w:t>
      </w:r>
      <w:proofErr w:type="gramStart"/>
      <w:r w:rsidR="00D33C2D" w:rsidRPr="004007EC">
        <w:t>in</w:t>
      </w:r>
      <w:r w:rsidR="009F4C37">
        <w:t xml:space="preserve"> </w:t>
      </w:r>
      <w:r w:rsidR="00D33C2D" w:rsidRPr="004007EC">
        <w:t>service</w:t>
      </w:r>
      <w:proofErr w:type="gramEnd"/>
      <w:r w:rsidR="00D33C2D" w:rsidRPr="004007EC">
        <w:t xml:space="preserve"> learning, peer-to-peer education, or other </w:t>
      </w:r>
      <w:r w:rsidR="00BA1C56" w:rsidRPr="004007EC">
        <w:rPr>
          <w:bCs w:val="0"/>
        </w:rPr>
        <w:t xml:space="preserve">engaging </w:t>
      </w:r>
      <w:r w:rsidR="00D33C2D" w:rsidRPr="004007EC">
        <w:t>projects, they gain valuable opportunities to share ideas and build interpersonal and decision-making skills. Such activities can enhance students’ school connectedness and help set them up for success in school and beyond. Providing opportunities like these is consistent with the “whole child” approach to education, in which schools create environments where all students are safe, engaged, supported, challenged, and healthy.</w:t>
      </w:r>
    </w:p>
    <w:p w14:paraId="019588F4" w14:textId="4A5E5930" w:rsidR="00553605" w:rsidRPr="004007EC" w:rsidRDefault="00553605" w:rsidP="00553605">
      <w:pPr>
        <w:shd w:val="clear" w:color="auto" w:fill="FFFFFF"/>
        <w:ind w:left="1080"/>
        <w:rPr>
          <w:bCs w:val="0"/>
          <w:color w:val="0A0A0A"/>
          <w:szCs w:val="24"/>
        </w:rPr>
      </w:pPr>
    </w:p>
    <w:p w14:paraId="71455E27" w14:textId="7BCBE917" w:rsidR="004E0BEB" w:rsidRPr="004007EC" w:rsidRDefault="004E0BEB" w:rsidP="00553605">
      <w:pPr>
        <w:shd w:val="clear" w:color="auto" w:fill="FFFFFF"/>
        <w:ind w:left="1080"/>
        <w:rPr>
          <w:b/>
          <w:color w:val="0A0A0A"/>
          <w:szCs w:val="24"/>
        </w:rPr>
      </w:pPr>
      <w:r w:rsidRPr="004007EC">
        <w:rPr>
          <w:b/>
          <w:color w:val="0A0A0A"/>
          <w:szCs w:val="24"/>
        </w:rPr>
        <w:t>Why youth engagement is crucial</w:t>
      </w:r>
      <w:r w:rsidR="00D33C2D" w:rsidRPr="004007EC">
        <w:rPr>
          <w:b/>
          <w:color w:val="0A0A0A"/>
          <w:szCs w:val="24"/>
        </w:rPr>
        <w:t xml:space="preserve"> in </w:t>
      </w:r>
      <w:proofErr w:type="spellStart"/>
      <w:r w:rsidR="00D33C2D" w:rsidRPr="004007EC">
        <w:rPr>
          <w:b/>
          <w:color w:val="0A0A0A"/>
          <w:szCs w:val="24"/>
        </w:rPr>
        <w:t>tobacco-use</w:t>
      </w:r>
      <w:proofErr w:type="spellEnd"/>
      <w:r w:rsidR="00D33C2D" w:rsidRPr="004007EC">
        <w:rPr>
          <w:b/>
          <w:color w:val="0A0A0A"/>
          <w:szCs w:val="24"/>
        </w:rPr>
        <w:t xml:space="preserve"> prevention</w:t>
      </w:r>
      <w:r w:rsidR="00553605" w:rsidRPr="004007EC">
        <w:rPr>
          <w:b/>
          <w:color w:val="0A0A0A"/>
          <w:szCs w:val="24"/>
        </w:rPr>
        <w:t>:</w:t>
      </w:r>
    </w:p>
    <w:p w14:paraId="0978D920" w14:textId="77777777" w:rsidR="00553605" w:rsidRPr="004007EC" w:rsidRDefault="00553605" w:rsidP="00553605">
      <w:pPr>
        <w:shd w:val="clear" w:color="auto" w:fill="FFFFFF"/>
        <w:ind w:left="1080"/>
        <w:rPr>
          <w:b/>
          <w:szCs w:val="24"/>
        </w:rPr>
      </w:pPr>
    </w:p>
    <w:p w14:paraId="0D3A0006" w14:textId="03AB563A" w:rsidR="004E0BEB" w:rsidRPr="004007EC" w:rsidRDefault="004E0BEB" w:rsidP="00F0653A">
      <w:pPr>
        <w:numPr>
          <w:ilvl w:val="0"/>
          <w:numId w:val="25"/>
        </w:numPr>
        <w:shd w:val="clear" w:color="auto" w:fill="FFFFFF"/>
        <w:rPr>
          <w:bCs w:val="0"/>
          <w:color w:val="0A0A0A"/>
          <w:szCs w:val="24"/>
        </w:rPr>
      </w:pPr>
      <w:r w:rsidRPr="004007EC">
        <w:rPr>
          <w:b/>
          <w:color w:val="0A0A0A"/>
          <w:szCs w:val="24"/>
        </w:rPr>
        <w:t>Counteracting industry influence</w:t>
      </w:r>
      <w:r w:rsidRPr="004007EC">
        <w:rPr>
          <w:bCs w:val="0"/>
          <w:color w:val="0A0A0A"/>
          <w:szCs w:val="24"/>
        </w:rPr>
        <w:t>:</w:t>
      </w:r>
    </w:p>
    <w:p w14:paraId="051F916B" w14:textId="464F576F" w:rsidR="004E0BEB" w:rsidRPr="004007EC" w:rsidRDefault="004E0BEB" w:rsidP="4CC78C58">
      <w:pPr>
        <w:shd w:val="clear" w:color="auto" w:fill="FFFFFF" w:themeFill="background1"/>
        <w:ind w:left="1800"/>
        <w:rPr>
          <w:color w:val="0A0A0A"/>
        </w:rPr>
      </w:pPr>
      <w:r w:rsidRPr="004007EC">
        <w:rPr>
          <w:color w:val="0A0A0A"/>
        </w:rPr>
        <w:t xml:space="preserve">The tobacco industry specifically targets </w:t>
      </w:r>
      <w:proofErr w:type="gramStart"/>
      <w:r w:rsidRPr="004007EC">
        <w:rPr>
          <w:color w:val="0A0A0A"/>
        </w:rPr>
        <w:t>youth</w:t>
      </w:r>
      <w:proofErr w:type="gramEnd"/>
      <w:r w:rsidRPr="004007EC">
        <w:rPr>
          <w:color w:val="0A0A0A"/>
        </w:rPr>
        <w:t xml:space="preserve"> to create new, long-term customers, as </w:t>
      </w:r>
      <w:r w:rsidR="00103660">
        <w:rPr>
          <w:color w:val="0A0A0A"/>
        </w:rPr>
        <w:t xml:space="preserve">tobacco product use </w:t>
      </w:r>
      <w:r w:rsidR="00370D68" w:rsidRPr="004007EC">
        <w:rPr>
          <w:color w:val="0A0A0A"/>
        </w:rPr>
        <w:t>almost always</w:t>
      </w:r>
      <w:r w:rsidRPr="004007EC">
        <w:rPr>
          <w:color w:val="0A0A0A"/>
        </w:rPr>
        <w:t xml:space="preserve"> begins before age 18. Engaging youth allows them to directly challenge the marketing and manipulative tactics used to hook them.</w:t>
      </w:r>
    </w:p>
    <w:p w14:paraId="43B11AFF" w14:textId="77777777" w:rsidR="00553605" w:rsidRPr="004007EC" w:rsidRDefault="00553605" w:rsidP="00553605">
      <w:pPr>
        <w:shd w:val="clear" w:color="auto" w:fill="FFFFFF"/>
        <w:ind w:left="1800"/>
        <w:rPr>
          <w:bCs w:val="0"/>
          <w:szCs w:val="24"/>
        </w:rPr>
      </w:pPr>
    </w:p>
    <w:p w14:paraId="271A61EE" w14:textId="5F17ACBC" w:rsidR="004E0BEB" w:rsidRPr="004007EC" w:rsidRDefault="004E0BEB" w:rsidP="00F0653A">
      <w:pPr>
        <w:numPr>
          <w:ilvl w:val="0"/>
          <w:numId w:val="25"/>
        </w:numPr>
        <w:shd w:val="clear" w:color="auto" w:fill="FFFFFF"/>
        <w:rPr>
          <w:bCs w:val="0"/>
          <w:szCs w:val="24"/>
        </w:rPr>
      </w:pPr>
      <w:r w:rsidRPr="004007EC">
        <w:rPr>
          <w:b/>
          <w:color w:val="0A0A0A"/>
          <w:szCs w:val="24"/>
        </w:rPr>
        <w:t>Shifting social norms</w:t>
      </w:r>
      <w:r w:rsidRPr="004007EC">
        <w:rPr>
          <w:bCs w:val="0"/>
          <w:color w:val="0A0A0A"/>
          <w:szCs w:val="24"/>
        </w:rPr>
        <w:t>:</w:t>
      </w:r>
    </w:p>
    <w:p w14:paraId="3A2BB9CF" w14:textId="15AE9882" w:rsidR="004E0BEB" w:rsidRPr="004007EC" w:rsidRDefault="004E0BEB" w:rsidP="00553605">
      <w:pPr>
        <w:shd w:val="clear" w:color="auto" w:fill="FFFFFF"/>
        <w:ind w:left="1800"/>
        <w:rPr>
          <w:bCs w:val="0"/>
          <w:szCs w:val="24"/>
        </w:rPr>
      </w:pPr>
      <w:r w:rsidRPr="004007EC">
        <w:rPr>
          <w:bCs w:val="0"/>
          <w:color w:val="0A0A0A"/>
          <w:szCs w:val="24"/>
        </w:rPr>
        <w:t>Youth have the power to influence peers and create new social norms around tobacco use.</w:t>
      </w:r>
      <w:r w:rsidR="000C6D27">
        <w:rPr>
          <w:bCs w:val="0"/>
          <w:color w:val="0A0A0A"/>
          <w:szCs w:val="24"/>
        </w:rPr>
        <w:t xml:space="preserve"> </w:t>
      </w:r>
      <w:r w:rsidRPr="004007EC">
        <w:rPr>
          <w:bCs w:val="0"/>
          <w:color w:val="0A0A0A"/>
          <w:szCs w:val="24"/>
        </w:rPr>
        <w:t xml:space="preserve">When young people take ownership of the process, they can effectively </w:t>
      </w:r>
      <w:proofErr w:type="spellStart"/>
      <w:r w:rsidRPr="004007EC">
        <w:rPr>
          <w:bCs w:val="0"/>
          <w:color w:val="0A0A0A"/>
          <w:szCs w:val="24"/>
        </w:rPr>
        <w:t>denormalize</w:t>
      </w:r>
      <w:proofErr w:type="spellEnd"/>
      <w:r w:rsidRPr="004007EC">
        <w:rPr>
          <w:bCs w:val="0"/>
          <w:color w:val="0A0A0A"/>
          <w:szCs w:val="24"/>
        </w:rPr>
        <w:t xml:space="preserve"> tobacco use among their friends</w:t>
      </w:r>
      <w:r w:rsidR="00BA1C56" w:rsidRPr="004007EC">
        <w:rPr>
          <w:bCs w:val="0"/>
          <w:color w:val="0A0A0A"/>
          <w:szCs w:val="24"/>
        </w:rPr>
        <w:t xml:space="preserve"> and their communities</w:t>
      </w:r>
      <w:r w:rsidRPr="004007EC">
        <w:rPr>
          <w:bCs w:val="0"/>
          <w:color w:val="0A0A0A"/>
          <w:szCs w:val="24"/>
        </w:rPr>
        <w:t>.</w:t>
      </w:r>
      <w:r w:rsidR="00553605" w:rsidRPr="004007EC">
        <w:rPr>
          <w:bCs w:val="0"/>
          <w:color w:val="0A0A0A"/>
          <w:szCs w:val="24"/>
        </w:rPr>
        <w:br/>
      </w:r>
    </w:p>
    <w:p w14:paraId="3A840594" w14:textId="2A4A94F2" w:rsidR="004E0BEB" w:rsidRPr="004007EC" w:rsidRDefault="00103660" w:rsidP="00F0653A">
      <w:pPr>
        <w:numPr>
          <w:ilvl w:val="0"/>
          <w:numId w:val="25"/>
        </w:numPr>
        <w:shd w:val="clear" w:color="auto" w:fill="FFFFFF"/>
        <w:rPr>
          <w:bCs w:val="0"/>
          <w:szCs w:val="24"/>
        </w:rPr>
      </w:pPr>
      <w:r>
        <w:rPr>
          <w:b/>
          <w:color w:val="0A0A0A"/>
          <w:szCs w:val="24"/>
        </w:rPr>
        <w:t>Promoting education</w:t>
      </w:r>
      <w:r w:rsidR="004E0BEB" w:rsidRPr="004007EC">
        <w:rPr>
          <w:bCs w:val="0"/>
          <w:color w:val="0A0A0A"/>
          <w:szCs w:val="24"/>
        </w:rPr>
        <w:t>:</w:t>
      </w:r>
    </w:p>
    <w:p w14:paraId="75D6CE43" w14:textId="7EE0AEE2" w:rsidR="004E0BEB" w:rsidRPr="004007EC" w:rsidRDefault="004E0BEB" w:rsidP="00553605">
      <w:pPr>
        <w:shd w:val="clear" w:color="auto" w:fill="FFFFFF"/>
        <w:ind w:left="1800"/>
        <w:rPr>
          <w:bCs w:val="0"/>
          <w:color w:val="0A0A0A"/>
          <w:szCs w:val="24"/>
        </w:rPr>
      </w:pPr>
      <w:r w:rsidRPr="004007EC">
        <w:rPr>
          <w:bCs w:val="0"/>
          <w:color w:val="0A0A0A"/>
          <w:szCs w:val="24"/>
        </w:rPr>
        <w:t xml:space="preserve">Youth can be powerful advocates for change, </w:t>
      </w:r>
      <w:r w:rsidR="00103660">
        <w:rPr>
          <w:bCs w:val="0"/>
          <w:color w:val="0A0A0A"/>
          <w:szCs w:val="24"/>
        </w:rPr>
        <w:t>educating</w:t>
      </w:r>
      <w:r w:rsidRPr="004007EC">
        <w:rPr>
          <w:bCs w:val="0"/>
          <w:color w:val="0A0A0A"/>
          <w:szCs w:val="24"/>
        </w:rPr>
        <w:t xml:space="preserve"> elected officials</w:t>
      </w:r>
      <w:r w:rsidR="007064D2">
        <w:rPr>
          <w:bCs w:val="0"/>
          <w:color w:val="0A0A0A"/>
          <w:szCs w:val="24"/>
        </w:rPr>
        <w:t xml:space="preserve"> on</w:t>
      </w:r>
      <w:r w:rsidRPr="004007EC">
        <w:rPr>
          <w:bCs w:val="0"/>
          <w:color w:val="0A0A0A"/>
          <w:szCs w:val="24"/>
        </w:rPr>
        <w:t xml:space="preserve"> </w:t>
      </w:r>
      <w:r w:rsidR="00103660">
        <w:rPr>
          <w:bCs w:val="0"/>
          <w:color w:val="0A0A0A"/>
          <w:szCs w:val="24"/>
        </w:rPr>
        <w:t>the harmful effects of tobacco</w:t>
      </w:r>
      <w:r w:rsidRPr="004007EC">
        <w:rPr>
          <w:bCs w:val="0"/>
          <w:color w:val="0A0A0A"/>
          <w:szCs w:val="24"/>
        </w:rPr>
        <w:t>.</w:t>
      </w:r>
      <w:r w:rsidR="000C6D27">
        <w:rPr>
          <w:bCs w:val="0"/>
          <w:color w:val="0A0A0A"/>
          <w:szCs w:val="24"/>
        </w:rPr>
        <w:t xml:space="preserve"> </w:t>
      </w:r>
      <w:r w:rsidRPr="004007EC">
        <w:rPr>
          <w:bCs w:val="0"/>
          <w:color w:val="0A0A0A"/>
          <w:szCs w:val="24"/>
        </w:rPr>
        <w:t xml:space="preserve">Their involvement in efforts like </w:t>
      </w:r>
      <w:r w:rsidR="00103660">
        <w:rPr>
          <w:bCs w:val="0"/>
          <w:color w:val="0A0A0A"/>
          <w:szCs w:val="24"/>
        </w:rPr>
        <w:t xml:space="preserve">youth engagement </w:t>
      </w:r>
      <w:r w:rsidRPr="004007EC">
        <w:rPr>
          <w:bCs w:val="0"/>
          <w:color w:val="0A0A0A"/>
          <w:szCs w:val="24"/>
        </w:rPr>
        <w:t>and peer-to-peer education is highly effective.</w:t>
      </w:r>
    </w:p>
    <w:p w14:paraId="2A158502" w14:textId="77777777" w:rsidR="00553605" w:rsidRPr="004007EC" w:rsidRDefault="00553605" w:rsidP="00DC55D7">
      <w:pPr>
        <w:shd w:val="clear" w:color="auto" w:fill="FFFFFF"/>
        <w:rPr>
          <w:bCs w:val="0"/>
          <w:szCs w:val="24"/>
        </w:rPr>
      </w:pPr>
    </w:p>
    <w:p w14:paraId="4CB3D5D4" w14:textId="30533880" w:rsidR="004E0BEB" w:rsidRPr="004007EC" w:rsidRDefault="004E0BEB" w:rsidP="00F0653A">
      <w:pPr>
        <w:numPr>
          <w:ilvl w:val="0"/>
          <w:numId w:val="25"/>
        </w:numPr>
        <w:shd w:val="clear" w:color="auto" w:fill="FFFFFF"/>
        <w:rPr>
          <w:bCs w:val="0"/>
          <w:szCs w:val="24"/>
        </w:rPr>
      </w:pPr>
      <w:r w:rsidRPr="004007EC">
        <w:rPr>
          <w:b/>
          <w:color w:val="0A0A0A"/>
          <w:szCs w:val="24"/>
        </w:rPr>
        <w:t>Bringing fresh perspectives</w:t>
      </w:r>
      <w:r w:rsidRPr="004007EC">
        <w:rPr>
          <w:bCs w:val="0"/>
          <w:color w:val="0A0A0A"/>
          <w:szCs w:val="24"/>
        </w:rPr>
        <w:t>:</w:t>
      </w:r>
    </w:p>
    <w:p w14:paraId="2A1EF8AA" w14:textId="40174FE9" w:rsidR="004E0BEB" w:rsidRPr="004007EC" w:rsidRDefault="004E0BEB" w:rsidP="00553605">
      <w:pPr>
        <w:shd w:val="clear" w:color="auto" w:fill="FFFFFF"/>
        <w:ind w:left="1800"/>
        <w:rPr>
          <w:bCs w:val="0"/>
          <w:color w:val="0A0A0A"/>
          <w:szCs w:val="24"/>
        </w:rPr>
      </w:pPr>
      <w:r w:rsidRPr="004007EC">
        <w:rPr>
          <w:bCs w:val="0"/>
          <w:color w:val="0A0A0A"/>
          <w:szCs w:val="24"/>
        </w:rPr>
        <w:t>Youth engagement brings creativity, energy, and innovative ideas to tobacco prevention.</w:t>
      </w:r>
      <w:r w:rsidR="000C6D27">
        <w:rPr>
          <w:bCs w:val="0"/>
          <w:color w:val="0A0A0A"/>
          <w:szCs w:val="24"/>
        </w:rPr>
        <w:t xml:space="preserve"> </w:t>
      </w:r>
      <w:r w:rsidR="00BA1C56" w:rsidRPr="004007EC">
        <w:rPr>
          <w:bCs w:val="0"/>
          <w:color w:val="0A0A0A"/>
          <w:szCs w:val="24"/>
        </w:rPr>
        <w:t xml:space="preserve">Youth </w:t>
      </w:r>
      <w:r w:rsidRPr="004007EC">
        <w:rPr>
          <w:bCs w:val="0"/>
          <w:color w:val="0A0A0A"/>
          <w:szCs w:val="24"/>
        </w:rPr>
        <w:t xml:space="preserve">can develop creative </w:t>
      </w:r>
      <w:r w:rsidR="00103660">
        <w:rPr>
          <w:bCs w:val="0"/>
          <w:color w:val="0A0A0A"/>
          <w:szCs w:val="24"/>
        </w:rPr>
        <w:t>public service announcements</w:t>
      </w:r>
      <w:r w:rsidRPr="004007EC">
        <w:rPr>
          <w:bCs w:val="0"/>
          <w:color w:val="0A0A0A"/>
          <w:szCs w:val="24"/>
        </w:rPr>
        <w:t xml:space="preserve"> and find </w:t>
      </w:r>
      <w:r w:rsidR="00103660">
        <w:rPr>
          <w:bCs w:val="0"/>
          <w:color w:val="0A0A0A"/>
          <w:szCs w:val="24"/>
        </w:rPr>
        <w:t>other</w:t>
      </w:r>
      <w:r w:rsidRPr="004007EC">
        <w:rPr>
          <w:bCs w:val="0"/>
          <w:color w:val="0A0A0A"/>
          <w:szCs w:val="24"/>
        </w:rPr>
        <w:t xml:space="preserve"> ways to connect with their peers about the dangers of tobacco and vaping.</w:t>
      </w:r>
    </w:p>
    <w:p w14:paraId="2D0C5980" w14:textId="77777777" w:rsidR="00553605" w:rsidRPr="004007EC" w:rsidRDefault="00553605" w:rsidP="00553605">
      <w:pPr>
        <w:shd w:val="clear" w:color="auto" w:fill="FFFFFF"/>
        <w:ind w:left="1800"/>
        <w:rPr>
          <w:bCs w:val="0"/>
          <w:szCs w:val="24"/>
        </w:rPr>
      </w:pPr>
    </w:p>
    <w:p w14:paraId="013652A6" w14:textId="73F4741E" w:rsidR="004E0BEB" w:rsidRPr="004007EC" w:rsidRDefault="004E0BEB" w:rsidP="00F0653A">
      <w:pPr>
        <w:numPr>
          <w:ilvl w:val="0"/>
          <w:numId w:val="25"/>
        </w:numPr>
        <w:shd w:val="clear" w:color="auto" w:fill="FFFFFF"/>
        <w:rPr>
          <w:bCs w:val="0"/>
          <w:szCs w:val="24"/>
        </w:rPr>
      </w:pPr>
      <w:r w:rsidRPr="004007EC">
        <w:rPr>
          <w:b/>
          <w:color w:val="0A0A0A"/>
          <w:szCs w:val="24"/>
        </w:rPr>
        <w:t>Long-term prevention</w:t>
      </w:r>
      <w:r w:rsidRPr="004007EC">
        <w:rPr>
          <w:bCs w:val="0"/>
          <w:color w:val="0A0A0A"/>
          <w:szCs w:val="24"/>
        </w:rPr>
        <w:t>:</w:t>
      </w:r>
    </w:p>
    <w:p w14:paraId="1C0D6952" w14:textId="0D1D2B9C" w:rsidR="004E0BEB" w:rsidRDefault="004E0BEB" w:rsidP="00553605">
      <w:pPr>
        <w:shd w:val="clear" w:color="auto" w:fill="FFFFFF"/>
        <w:ind w:left="1800"/>
        <w:rPr>
          <w:bCs w:val="0"/>
          <w:color w:val="0A0A0A"/>
          <w:szCs w:val="24"/>
        </w:rPr>
      </w:pPr>
      <w:r w:rsidRPr="004007EC">
        <w:rPr>
          <w:bCs w:val="0"/>
          <w:color w:val="0A0A0A"/>
          <w:szCs w:val="24"/>
        </w:rPr>
        <w:t xml:space="preserve">Since tobacco initiation </w:t>
      </w:r>
      <w:r w:rsidR="00370D68" w:rsidRPr="004007EC">
        <w:rPr>
          <w:bCs w:val="0"/>
          <w:color w:val="0A0A0A"/>
          <w:szCs w:val="24"/>
        </w:rPr>
        <w:t>almost always</w:t>
      </w:r>
      <w:r w:rsidRPr="004007EC">
        <w:rPr>
          <w:bCs w:val="0"/>
          <w:color w:val="0A0A0A"/>
          <w:szCs w:val="24"/>
        </w:rPr>
        <w:t xml:space="preserve"> occurs before adulthood, a youth-centered prevention approach is the most efficient way to reduce </w:t>
      </w:r>
      <w:r w:rsidRPr="004007EC">
        <w:rPr>
          <w:bCs w:val="0"/>
          <w:color w:val="0A0A0A"/>
          <w:szCs w:val="24"/>
        </w:rPr>
        <w:lastRenderedPageBreak/>
        <w:t>tobacco-related harm.</w:t>
      </w:r>
      <w:r w:rsidR="000C6D27">
        <w:rPr>
          <w:bCs w:val="0"/>
          <w:color w:val="0A0A0A"/>
          <w:szCs w:val="24"/>
        </w:rPr>
        <w:t xml:space="preserve"> </w:t>
      </w:r>
      <w:r w:rsidRPr="004007EC">
        <w:rPr>
          <w:bCs w:val="0"/>
          <w:color w:val="0A0A0A"/>
          <w:szCs w:val="24"/>
        </w:rPr>
        <w:t>Empowering youth in this fight is essential for long-term success in reducing tobacco use and its negative consequences.</w:t>
      </w:r>
    </w:p>
    <w:p w14:paraId="057A87E3" w14:textId="77777777" w:rsidR="005A0590" w:rsidRDefault="005A0590" w:rsidP="00553605">
      <w:pPr>
        <w:shd w:val="clear" w:color="auto" w:fill="FFFFFF"/>
        <w:ind w:left="1800"/>
        <w:rPr>
          <w:bCs w:val="0"/>
          <w:color w:val="0A0A0A"/>
          <w:szCs w:val="24"/>
        </w:rPr>
      </w:pPr>
    </w:p>
    <w:p w14:paraId="303B676E" w14:textId="65D1F721" w:rsidR="004C6B5B" w:rsidRPr="00F923BA" w:rsidRDefault="002C50C4" w:rsidP="002C50C4">
      <w:pPr>
        <w:pStyle w:val="Heading3"/>
        <w:rPr>
          <w:bCs/>
        </w:rPr>
      </w:pPr>
      <w:bookmarkStart w:id="49" w:name="_Toc215581574"/>
      <w:bookmarkStart w:id="50" w:name="Applicable_Laws"/>
      <w:bookmarkEnd w:id="48"/>
      <w:r>
        <w:t>F</w:t>
      </w:r>
      <w:r w:rsidR="00215ECA" w:rsidRPr="00F923BA">
        <w:t xml:space="preserve">. </w:t>
      </w:r>
      <w:r w:rsidR="004C6B5B" w:rsidRPr="00F923BA">
        <w:t>Applicable Laws and Regulations</w:t>
      </w:r>
      <w:bookmarkEnd w:id="49"/>
    </w:p>
    <w:bookmarkEnd w:id="50"/>
    <w:p w14:paraId="71FBB94E" w14:textId="77777777" w:rsidR="004C6B5B" w:rsidRDefault="004C6B5B" w:rsidP="0084398B">
      <w:pPr>
        <w:spacing w:after="240"/>
        <w:ind w:left="720"/>
        <w:rPr>
          <w:bCs w:val="0"/>
        </w:rPr>
      </w:pPr>
      <w:r w:rsidRPr="00681BE2">
        <w:rPr>
          <w:bCs w:val="0"/>
        </w:rPr>
        <w:t xml:space="preserve">The California Health and Safety Code requires that funds allocated under </w:t>
      </w:r>
      <w:r w:rsidR="000513A4">
        <w:rPr>
          <w:bCs w:val="0"/>
        </w:rPr>
        <w:t>this</w:t>
      </w:r>
      <w:r w:rsidRPr="00681BE2">
        <w:rPr>
          <w:bCs w:val="0"/>
        </w:rPr>
        <w:t xml:space="preserve"> RFA be used to develop school-</w:t>
      </w:r>
      <w:proofErr w:type="gramStart"/>
      <w:r w:rsidRPr="00681BE2">
        <w:rPr>
          <w:bCs w:val="0"/>
        </w:rPr>
        <w:t>based anti-tobacco</w:t>
      </w:r>
      <w:proofErr w:type="gramEnd"/>
      <w:r w:rsidRPr="00681BE2">
        <w:rPr>
          <w:bCs w:val="0"/>
        </w:rPr>
        <w:t xml:space="preserve"> education programs and tobacco use intervention and cessation activities </w:t>
      </w:r>
      <w:proofErr w:type="gramStart"/>
      <w:r w:rsidRPr="00681BE2">
        <w:rPr>
          <w:bCs w:val="0"/>
        </w:rPr>
        <w:t>in order to</w:t>
      </w:r>
      <w:proofErr w:type="gramEnd"/>
      <w:r w:rsidRPr="00681BE2">
        <w:rPr>
          <w:bCs w:val="0"/>
        </w:rPr>
        <w:t xml:space="preserve"> reduce the numbers of students in California who begin or continue to </w:t>
      </w:r>
      <w:r w:rsidRPr="000513A4">
        <w:rPr>
          <w:bCs w:val="0"/>
        </w:rPr>
        <w:t>use tobacco (</w:t>
      </w:r>
      <w:r w:rsidRPr="00937BAF">
        <w:rPr>
          <w:bCs w:val="0"/>
          <w:i/>
        </w:rPr>
        <w:t>HSC</w:t>
      </w:r>
      <w:r w:rsidRPr="00681BE2">
        <w:rPr>
          <w:bCs w:val="0"/>
        </w:rPr>
        <w:t xml:space="preserve"> 104420[k][1]).</w:t>
      </w:r>
    </w:p>
    <w:p w14:paraId="6100D713" w14:textId="1755C57B" w:rsidR="003E7589" w:rsidRPr="00F923BA" w:rsidRDefault="003E7589" w:rsidP="0084398B">
      <w:pPr>
        <w:spacing w:after="240"/>
        <w:ind w:left="720"/>
        <w:rPr>
          <w:highlight w:val="cyan"/>
        </w:rPr>
      </w:pPr>
      <w:r>
        <w:t xml:space="preserve">The California Healthcare, Research and Prevention Tax Act of 2016 </w:t>
      </w:r>
      <w:r w:rsidR="000340C3">
        <w:t xml:space="preserve">further </w:t>
      </w:r>
      <w:r>
        <w:t xml:space="preserve">requires </w:t>
      </w:r>
      <w:r w:rsidR="000340C3">
        <w:t xml:space="preserve">that Proposition 56 </w:t>
      </w:r>
      <w:r>
        <w:t xml:space="preserve">funds allocated to the CDE </w:t>
      </w:r>
      <w:r w:rsidR="00215ECA">
        <w:t>“</w:t>
      </w:r>
      <w:r>
        <w:t xml:space="preserve">be used for school programs to prevent and reduce the use of tobacco and nicotine products by young people as described in Section 104420 of the </w:t>
      </w:r>
      <w:r w:rsidR="00707D8B" w:rsidRPr="5B9FEAE1">
        <w:rPr>
          <w:i/>
          <w:iCs/>
        </w:rPr>
        <w:t>HSC</w:t>
      </w:r>
      <w:r>
        <w:t xml:space="preserve"> with no less than 15 percent of these funds being awarded to accelerate and monitor the rate of decline in tobacco-related disparities for the purpose of eliminating tobacco-related disparities.</w:t>
      </w:r>
      <w:r w:rsidR="00215ECA">
        <w:t>”</w:t>
      </w:r>
    </w:p>
    <w:p w14:paraId="7847E9E9" w14:textId="2BB44899" w:rsidR="004C6B5B" w:rsidRPr="00F923BA" w:rsidRDefault="00215ECA" w:rsidP="002C50C4">
      <w:pPr>
        <w:pStyle w:val="Heading2"/>
      </w:pPr>
      <w:bookmarkStart w:id="51" w:name="_Toc112622503"/>
      <w:bookmarkStart w:id="52" w:name="_Toc112644366"/>
      <w:bookmarkStart w:id="53" w:name="Grant_Information"/>
      <w:bookmarkStart w:id="54" w:name="_Toc215581575"/>
      <w:r w:rsidRPr="00F923BA">
        <w:t xml:space="preserve">III. </w:t>
      </w:r>
      <w:r w:rsidR="004C6B5B" w:rsidRPr="00F923BA">
        <w:t>Grant Information</w:t>
      </w:r>
      <w:bookmarkEnd w:id="51"/>
      <w:bookmarkEnd w:id="52"/>
      <w:bookmarkEnd w:id="53"/>
      <w:bookmarkEnd w:id="54"/>
      <w:r w:rsidR="004C6B5B" w:rsidRPr="00F923BA">
        <w:t xml:space="preserve"> </w:t>
      </w:r>
    </w:p>
    <w:p w14:paraId="79E59311" w14:textId="4ADC5C63" w:rsidR="004C6B5B" w:rsidRPr="00F923BA" w:rsidRDefault="004C6B5B" w:rsidP="002C50C4">
      <w:pPr>
        <w:pStyle w:val="Heading3"/>
        <w:numPr>
          <w:ilvl w:val="1"/>
          <w:numId w:val="23"/>
        </w:numPr>
        <w:ind w:left="720"/>
        <w:rPr>
          <w:bCs/>
        </w:rPr>
      </w:pPr>
      <w:bookmarkStart w:id="55" w:name="_Toc215581576"/>
      <w:bookmarkStart w:id="56" w:name="Anticipated_Size"/>
      <w:r w:rsidRPr="00F923BA">
        <w:t>Anticipated Size and Number of Awards</w:t>
      </w:r>
      <w:bookmarkEnd w:id="55"/>
    </w:p>
    <w:p w14:paraId="4FB5FF6A" w14:textId="6F25EA51" w:rsidR="007A5506" w:rsidRPr="009B777A" w:rsidRDefault="007A5506" w:rsidP="007A5506">
      <w:pPr>
        <w:pStyle w:val="ListParagraph"/>
        <w:widowControl w:val="0"/>
        <w:spacing w:before="240" w:after="240"/>
      </w:pPr>
      <w:bookmarkStart w:id="57" w:name="_Hlk24616662"/>
      <w:bookmarkEnd w:id="56"/>
      <w:r w:rsidRPr="009B777A">
        <w:t xml:space="preserve">This funding will be provided at a rate of </w:t>
      </w:r>
      <w:r w:rsidRPr="007A7A0A">
        <w:t>$18 per student</w:t>
      </w:r>
      <w:r w:rsidRPr="009B777A">
        <w:t xml:space="preserve"> for the three-year grant cycle from July 1, 2026, through June 30, 2029. Funding will be based on the number the students the applicant proposes to serve in grades 6 through 12 as reported in their enrollment from the 2024–25 school year. </w:t>
      </w:r>
      <w:r w:rsidRPr="009B777A">
        <w:rPr>
          <w:b/>
        </w:rPr>
        <w:t xml:space="preserve">Total funding requested cannot exceed $750,000 for each applicant. </w:t>
      </w:r>
      <w:r w:rsidRPr="009B777A">
        <w:t xml:space="preserve">However, no award will be less than </w:t>
      </w:r>
      <w:r w:rsidRPr="009B777A">
        <w:rPr>
          <w:b/>
        </w:rPr>
        <w:t>$75,000</w:t>
      </w:r>
      <w:r w:rsidRPr="009B777A">
        <w:t xml:space="preserve"> for the three-year grant cycle; therefore, any applicant who would receive </w:t>
      </w:r>
      <w:r w:rsidRPr="009B777A">
        <w:rPr>
          <w:b/>
        </w:rPr>
        <w:t>less</w:t>
      </w:r>
      <w:r w:rsidRPr="009B777A">
        <w:t xml:space="preserve"> </w:t>
      </w:r>
      <w:r w:rsidRPr="009B777A">
        <w:rPr>
          <w:b/>
        </w:rPr>
        <w:t>than $75,000</w:t>
      </w:r>
      <w:r w:rsidRPr="009B777A">
        <w:t xml:space="preserve"> based on the funding formula </w:t>
      </w:r>
      <w:r w:rsidRPr="009B777A">
        <w:rPr>
          <w:b/>
        </w:rPr>
        <w:t>must submit a budget for $75,000</w:t>
      </w:r>
      <w:r w:rsidRPr="009B777A">
        <w:t>.</w:t>
      </w:r>
    </w:p>
    <w:p w14:paraId="1C063C5F" w14:textId="399B03B2" w:rsidR="00C51561" w:rsidRDefault="00C51561" w:rsidP="00C00053">
      <w:pPr>
        <w:spacing w:after="240"/>
        <w:ind w:left="720"/>
      </w:pPr>
      <w:r w:rsidRPr="00C51561">
        <w:t>The number of grants awarded will depend on the number and quality of applications received and approved, the number of students enrolled in</w:t>
      </w:r>
      <w:r w:rsidR="00327F5D">
        <w:t xml:space="preserve"> the </w:t>
      </w:r>
      <w:r w:rsidR="007A5506">
        <w:br/>
      </w:r>
      <w:r w:rsidR="00327F5D">
        <w:t>2024</w:t>
      </w:r>
      <w:r w:rsidR="007A5506">
        <w:t>–</w:t>
      </w:r>
      <w:r w:rsidR="00327F5D">
        <w:t xml:space="preserve">25 school year in </w:t>
      </w:r>
      <w:r w:rsidR="00EF53D7">
        <w:t xml:space="preserve">the </w:t>
      </w:r>
      <w:r w:rsidRPr="00C51561">
        <w:t>districts and schools applying for funding, and the total amount of funding available.</w:t>
      </w:r>
    </w:p>
    <w:p w14:paraId="4CDB929D" w14:textId="3EED53CE" w:rsidR="00F43668" w:rsidRPr="008D0DD5" w:rsidRDefault="00F43668" w:rsidP="00F43668">
      <w:pPr>
        <w:pStyle w:val="ListBullet2"/>
        <w:numPr>
          <w:ilvl w:val="0"/>
          <w:numId w:val="0"/>
        </w:numPr>
        <w:spacing w:before="240" w:after="240" w:line="240" w:lineRule="auto"/>
        <w:ind w:left="720"/>
        <w:rPr>
          <w:rFonts w:cs="Arial"/>
        </w:rPr>
      </w:pPr>
      <w:r w:rsidRPr="007A7A0A">
        <w:t>Twenty-five percent of available funding will be awarded to rural grantees, with the remaining funding of seventy-five percent being awarded to urban grantees.</w:t>
      </w:r>
    </w:p>
    <w:p w14:paraId="3646BF49" w14:textId="59763AA2" w:rsidR="004C6B5B" w:rsidRPr="00F923BA" w:rsidRDefault="004C6B5B" w:rsidP="002C50C4">
      <w:pPr>
        <w:pStyle w:val="Heading3"/>
        <w:numPr>
          <w:ilvl w:val="1"/>
          <w:numId w:val="23"/>
        </w:numPr>
        <w:ind w:left="720"/>
        <w:rPr>
          <w:bCs/>
        </w:rPr>
      </w:pPr>
      <w:bookmarkStart w:id="58" w:name="_Toc215581577"/>
      <w:bookmarkStart w:id="59" w:name="Grant_Funding_Period"/>
      <w:bookmarkEnd w:id="57"/>
      <w:r w:rsidRPr="00F923BA">
        <w:t>Grant Funding Period</w:t>
      </w:r>
      <w:bookmarkEnd w:id="58"/>
    </w:p>
    <w:bookmarkEnd w:id="59"/>
    <w:p w14:paraId="532524E4" w14:textId="6FA6323E" w:rsidR="004C6B5B" w:rsidRPr="0021059E" w:rsidRDefault="004C6B5B" w:rsidP="00F65C40">
      <w:pPr>
        <w:spacing w:after="240"/>
        <w:ind w:left="720"/>
      </w:pPr>
      <w:r w:rsidRPr="0021059E">
        <w:t xml:space="preserve">The </w:t>
      </w:r>
      <w:r w:rsidR="00043DEF">
        <w:t>TPYE Cohort 2026–29</w:t>
      </w:r>
      <w:r w:rsidRPr="0021059E">
        <w:t xml:space="preserve"> Grant Program provides funding for three years, </w:t>
      </w:r>
      <w:r>
        <w:t>from</w:t>
      </w:r>
      <w:r w:rsidRPr="0021059E">
        <w:t xml:space="preserve"> July 1, 202</w:t>
      </w:r>
      <w:r w:rsidR="00043DEF">
        <w:t>6</w:t>
      </w:r>
      <w:r>
        <w:t>, to</w:t>
      </w:r>
      <w:r w:rsidRPr="0021059E">
        <w:t xml:space="preserve"> June 30, 202</w:t>
      </w:r>
      <w:r w:rsidR="00043DEF">
        <w:t>9</w:t>
      </w:r>
      <w:r w:rsidRPr="0021059E">
        <w:t>.</w:t>
      </w:r>
    </w:p>
    <w:p w14:paraId="530522B5" w14:textId="3D74B8B1" w:rsidR="004C6B5B" w:rsidRPr="00F923BA" w:rsidRDefault="004C6B5B" w:rsidP="002C50C4">
      <w:pPr>
        <w:pStyle w:val="Heading3"/>
        <w:numPr>
          <w:ilvl w:val="1"/>
          <w:numId w:val="23"/>
        </w:numPr>
        <w:ind w:left="720"/>
        <w:rPr>
          <w:bCs/>
        </w:rPr>
      </w:pPr>
      <w:bookmarkStart w:id="60" w:name="Opportunity"/>
      <w:bookmarkStart w:id="61" w:name="_Toc215581578"/>
      <w:r w:rsidRPr="00F923BA">
        <w:lastRenderedPageBreak/>
        <w:t>Opportunity for Future Funding or Renewal</w:t>
      </w:r>
      <w:bookmarkEnd w:id="60"/>
      <w:bookmarkEnd w:id="61"/>
    </w:p>
    <w:p w14:paraId="07115878" w14:textId="733F1282" w:rsidR="004C6B5B" w:rsidRDefault="0D85A5CD" w:rsidP="00C00053">
      <w:pPr>
        <w:spacing w:after="240"/>
        <w:ind w:left="720"/>
      </w:pPr>
      <w:r w:rsidRPr="00435FB7">
        <w:t xml:space="preserve">The </w:t>
      </w:r>
      <w:r w:rsidR="00043DEF" w:rsidRPr="00435FB7">
        <w:t xml:space="preserve">TPYE RFA is a cohort-based funding opportunity. The </w:t>
      </w:r>
      <w:r w:rsidRPr="00435FB7">
        <w:t xml:space="preserve">CDE expects to </w:t>
      </w:r>
      <w:r w:rsidR="00043DEF" w:rsidRPr="00435FB7">
        <w:t>release the TPYE RFA annually</w:t>
      </w:r>
      <w:r w:rsidRPr="00435FB7">
        <w:t xml:space="preserve">, subject to </w:t>
      </w:r>
      <w:r w:rsidR="3EC93BF0" w:rsidRPr="00435FB7">
        <w:t xml:space="preserve">state </w:t>
      </w:r>
      <w:r w:rsidRPr="00435FB7">
        <w:t xml:space="preserve">budget </w:t>
      </w:r>
      <w:r w:rsidR="3EC93BF0" w:rsidRPr="00435FB7">
        <w:t>allocat</w:t>
      </w:r>
      <w:r w:rsidR="5EF0F22D" w:rsidRPr="00435FB7">
        <w:t>ions</w:t>
      </w:r>
      <w:r w:rsidRPr="00435FB7">
        <w:t xml:space="preserve"> and</w:t>
      </w:r>
      <w:r w:rsidR="3EC93BF0" w:rsidRPr="00435FB7">
        <w:t xml:space="preserve"> TEROC</w:t>
      </w:r>
      <w:r w:rsidRPr="00435FB7">
        <w:t xml:space="preserve"> recommendations.</w:t>
      </w:r>
      <w:r w:rsidR="5EF0F22D" w:rsidRPr="00435FB7">
        <w:t xml:space="preserve"> However, the </w:t>
      </w:r>
      <w:r w:rsidRPr="00435FB7">
        <w:t xml:space="preserve">CDE </w:t>
      </w:r>
      <w:r w:rsidR="5EF0F22D" w:rsidRPr="00435FB7">
        <w:t xml:space="preserve">also </w:t>
      </w:r>
      <w:r w:rsidRPr="00435FB7">
        <w:t xml:space="preserve">reserves the right to renew or extend grants </w:t>
      </w:r>
      <w:r w:rsidR="5EF0F22D" w:rsidRPr="00435FB7">
        <w:t>under this RFA if</w:t>
      </w:r>
      <w:r w:rsidR="00607115" w:rsidRPr="00435FB7">
        <w:t xml:space="preserve"> it is</w:t>
      </w:r>
      <w:r w:rsidR="5EF0F22D" w:rsidRPr="00435FB7">
        <w:t xml:space="preserve"> </w:t>
      </w:r>
      <w:r w:rsidRPr="00435FB7">
        <w:t>in the best interest of the statewide tobacco prevention effort.</w:t>
      </w:r>
    </w:p>
    <w:p w14:paraId="3F7B977C" w14:textId="44268001" w:rsidR="004C6B5B" w:rsidRPr="00F923BA" w:rsidRDefault="002C50C4" w:rsidP="002C50C4">
      <w:pPr>
        <w:pStyle w:val="Heading3"/>
        <w:ind w:left="360"/>
        <w:rPr>
          <w:bCs/>
        </w:rPr>
      </w:pPr>
      <w:bookmarkStart w:id="62" w:name="Eligibility_Requirements"/>
      <w:bookmarkStart w:id="63" w:name="_Toc215581579"/>
      <w:r>
        <w:t>D.</w:t>
      </w:r>
      <w:r>
        <w:tab/>
      </w:r>
      <w:r w:rsidR="004C6B5B" w:rsidRPr="00F923BA">
        <w:t>Eligibility Requirements</w:t>
      </w:r>
      <w:bookmarkEnd w:id="62"/>
      <w:bookmarkEnd w:id="63"/>
    </w:p>
    <w:p w14:paraId="036F4A1D" w14:textId="0F710E9E" w:rsidR="004C6B5B" w:rsidRPr="00777C4D" w:rsidRDefault="151F6618" w:rsidP="00C00053">
      <w:pPr>
        <w:pStyle w:val="ListBullet2"/>
        <w:numPr>
          <w:ilvl w:val="0"/>
          <w:numId w:val="0"/>
        </w:numPr>
        <w:spacing w:before="0" w:after="240" w:line="240" w:lineRule="auto"/>
        <w:ind w:left="720"/>
        <w:rPr>
          <w:highlight w:val="lightGray"/>
        </w:rPr>
      </w:pPr>
      <w:r w:rsidRPr="4F421AE4">
        <w:rPr>
          <w:rFonts w:cs="Arial"/>
        </w:rPr>
        <w:t xml:space="preserve">Applicants must meet the eligibility requirements set forth below, and the proposed programs must meet </w:t>
      </w:r>
      <w:r w:rsidR="588DC3E5" w:rsidRPr="4F421AE4">
        <w:rPr>
          <w:rFonts w:cs="Arial"/>
        </w:rPr>
        <w:t xml:space="preserve">the </w:t>
      </w:r>
      <w:r w:rsidRPr="4F421AE4">
        <w:rPr>
          <w:rFonts w:cs="Arial"/>
        </w:rPr>
        <w:t xml:space="preserve">requirements </w:t>
      </w:r>
      <w:r w:rsidR="3CAFD0EA" w:rsidRPr="4F421AE4">
        <w:rPr>
          <w:rFonts w:cs="Arial"/>
        </w:rPr>
        <w:t>of</w:t>
      </w:r>
      <w:r w:rsidRPr="4F421AE4">
        <w:rPr>
          <w:rFonts w:cs="Arial"/>
        </w:rPr>
        <w:t xml:space="preserve"> this RFA to be funded. Therefore, applicants should review the entire RFA and </w:t>
      </w:r>
      <w:r w:rsidR="510B08C7" w:rsidRPr="4F421AE4">
        <w:rPr>
          <w:rFonts w:cs="Arial"/>
        </w:rPr>
        <w:t xml:space="preserve">the </w:t>
      </w:r>
      <w:r w:rsidR="4AD045B1" w:rsidRPr="4F421AE4">
        <w:rPr>
          <w:rFonts w:cs="Arial"/>
        </w:rPr>
        <w:t>TA</w:t>
      </w:r>
      <w:r w:rsidRPr="4F421AE4">
        <w:rPr>
          <w:rFonts w:cs="Arial"/>
        </w:rPr>
        <w:t xml:space="preserve"> webinar and consider all eligibility and program requirements prior </w:t>
      </w:r>
      <w:r w:rsidR="12B86E62" w:rsidRPr="4F421AE4">
        <w:rPr>
          <w:rFonts w:cs="Arial"/>
        </w:rPr>
        <w:t xml:space="preserve">to </w:t>
      </w:r>
      <w:r w:rsidR="3F75E21B" w:rsidRPr="4F421AE4">
        <w:rPr>
          <w:rFonts w:cs="Arial"/>
        </w:rPr>
        <w:t>submission</w:t>
      </w:r>
      <w:r w:rsidRPr="4F421AE4">
        <w:rPr>
          <w:rFonts w:cs="Arial"/>
        </w:rPr>
        <w:t>.</w:t>
      </w:r>
    </w:p>
    <w:p w14:paraId="5F7AFABF" w14:textId="0EB51827" w:rsidR="004C6B5B" w:rsidRPr="00DE16A3" w:rsidRDefault="00DE16A3" w:rsidP="002C50C4">
      <w:pPr>
        <w:pStyle w:val="Heading4"/>
        <w:ind w:left="1080" w:hanging="90"/>
      </w:pPr>
      <w:bookmarkStart w:id="64" w:name="Who_May_Apply"/>
      <w:r>
        <w:t xml:space="preserve">1. </w:t>
      </w:r>
      <w:r w:rsidR="004C6B5B" w:rsidRPr="00DE16A3">
        <w:t>Who May Apply</w:t>
      </w:r>
      <w:bookmarkEnd w:id="64"/>
    </w:p>
    <w:p w14:paraId="0BF264C8" w14:textId="77777777" w:rsidR="004C6B5B" w:rsidRPr="007E2E25" w:rsidRDefault="12B86E62" w:rsidP="00BF3A6C">
      <w:pPr>
        <w:pStyle w:val="ListBullet2"/>
        <w:numPr>
          <w:ilvl w:val="0"/>
          <w:numId w:val="0"/>
        </w:numPr>
        <w:spacing w:after="240" w:line="240" w:lineRule="auto"/>
        <w:ind w:left="1440"/>
        <w:rPr>
          <w:rFonts w:cs="Arial"/>
        </w:rPr>
      </w:pPr>
      <w:r w:rsidRPr="4F421AE4">
        <w:rPr>
          <w:rFonts w:cs="Arial"/>
        </w:rPr>
        <w:t xml:space="preserve">Public school districts, direct-funded charter schools, COEs, and consortia that serve students in grades </w:t>
      </w:r>
      <w:r w:rsidR="193CAAA2" w:rsidRPr="4F421AE4">
        <w:rPr>
          <w:rFonts w:cs="Arial"/>
        </w:rPr>
        <w:t>six through twelve</w:t>
      </w:r>
      <w:r w:rsidRPr="4F421AE4">
        <w:rPr>
          <w:rFonts w:cs="Arial"/>
        </w:rPr>
        <w:t xml:space="preserve"> within the State of California are eligible to apply. The governing district must apply on behalf of schools and school sites within its </w:t>
      </w:r>
      <w:bookmarkStart w:id="65" w:name="_Int_BAoWKp1O"/>
      <w:r w:rsidRPr="4F421AE4">
        <w:rPr>
          <w:rFonts w:cs="Arial"/>
        </w:rPr>
        <w:t>jurisdiction</w:t>
      </w:r>
      <w:bookmarkEnd w:id="65"/>
      <w:r w:rsidRPr="4F421AE4">
        <w:rPr>
          <w:rFonts w:cs="Arial"/>
        </w:rPr>
        <w:t xml:space="preserve">. Individual schools, community agencies, private schools, and </w:t>
      </w:r>
      <w:proofErr w:type="gramStart"/>
      <w:r w:rsidRPr="4F421AE4">
        <w:rPr>
          <w:rFonts w:cs="Arial"/>
        </w:rPr>
        <w:t>locally-funded</w:t>
      </w:r>
      <w:proofErr w:type="gramEnd"/>
      <w:r w:rsidRPr="4F421AE4">
        <w:rPr>
          <w:rFonts w:cs="Arial"/>
        </w:rPr>
        <w:t xml:space="preserve"> charter schools are not eligible to apply. Projects targeting out-of-school students are not eligible.</w:t>
      </w:r>
    </w:p>
    <w:p w14:paraId="6D10F5A4" w14:textId="355108D7" w:rsidR="004C6B5B" w:rsidRDefault="36D5E14B" w:rsidP="00C00053">
      <w:pPr>
        <w:pStyle w:val="ListBullet2"/>
        <w:numPr>
          <w:ilvl w:val="0"/>
          <w:numId w:val="0"/>
        </w:numPr>
        <w:spacing w:before="0" w:after="240" w:line="240" w:lineRule="auto"/>
        <w:ind w:left="1440"/>
        <w:rPr>
          <w:rFonts w:cs="Arial"/>
        </w:rPr>
      </w:pPr>
      <w:r w:rsidRPr="007668CD">
        <w:rPr>
          <w:rFonts w:cs="Arial"/>
        </w:rPr>
        <w:t xml:space="preserve">Both new applicants and </w:t>
      </w:r>
      <w:proofErr w:type="gramStart"/>
      <w:r w:rsidRPr="007668CD">
        <w:rPr>
          <w:rFonts w:cs="Arial"/>
        </w:rPr>
        <w:t>currently</w:t>
      </w:r>
      <w:r w:rsidR="1B8DB934" w:rsidRPr="007668CD">
        <w:rPr>
          <w:rFonts w:cs="Arial"/>
        </w:rPr>
        <w:t>-</w:t>
      </w:r>
      <w:r w:rsidRPr="007668CD">
        <w:rPr>
          <w:rFonts w:cs="Arial"/>
        </w:rPr>
        <w:t>funded</w:t>
      </w:r>
      <w:proofErr w:type="gramEnd"/>
      <w:r w:rsidRPr="007668CD">
        <w:rPr>
          <w:rFonts w:cs="Arial"/>
        </w:rPr>
        <w:t xml:space="preserve"> TUPE grantees may apply. Districts or direct-funded charter schools that are members of a Tier 1 consortium are eligible to apply separately or as a new consortium. </w:t>
      </w:r>
      <w:r w:rsidR="3EC93BF0" w:rsidRPr="007668CD">
        <w:rPr>
          <w:rFonts w:cs="Arial"/>
        </w:rPr>
        <w:t>H</w:t>
      </w:r>
      <w:r w:rsidRPr="007668CD">
        <w:rPr>
          <w:rFonts w:cs="Arial"/>
        </w:rPr>
        <w:t xml:space="preserve">owever, </w:t>
      </w:r>
      <w:r w:rsidR="0FA9E653" w:rsidRPr="007668CD">
        <w:rPr>
          <w:rFonts w:cs="Arial"/>
        </w:rPr>
        <w:t xml:space="preserve">the CDE will terminate </w:t>
      </w:r>
      <w:r w:rsidRPr="007668CD">
        <w:rPr>
          <w:rFonts w:cs="Arial"/>
        </w:rPr>
        <w:t xml:space="preserve">Tier 1 </w:t>
      </w:r>
      <w:r w:rsidR="0E91D6C6" w:rsidRPr="007668CD">
        <w:rPr>
          <w:rFonts w:cs="Arial"/>
        </w:rPr>
        <w:t xml:space="preserve">awards for </w:t>
      </w:r>
      <w:r w:rsidR="3EC93BF0" w:rsidRPr="007668CD">
        <w:rPr>
          <w:rFonts w:cs="Arial"/>
        </w:rPr>
        <w:t>those</w:t>
      </w:r>
      <w:r w:rsidRPr="007668CD">
        <w:rPr>
          <w:rFonts w:cs="Arial"/>
        </w:rPr>
        <w:t xml:space="preserve"> </w:t>
      </w:r>
      <w:r w:rsidR="3EC93BF0" w:rsidRPr="007668CD">
        <w:rPr>
          <w:rFonts w:cs="Arial"/>
        </w:rPr>
        <w:t>who</w:t>
      </w:r>
      <w:r w:rsidR="40B8C2D0" w:rsidRPr="007668CD">
        <w:rPr>
          <w:rFonts w:cs="Arial"/>
        </w:rPr>
        <w:t xml:space="preserve"> are </w:t>
      </w:r>
      <w:r w:rsidRPr="007668CD">
        <w:rPr>
          <w:rFonts w:cs="Arial"/>
        </w:rPr>
        <w:t xml:space="preserve">awarded a </w:t>
      </w:r>
      <w:r w:rsidR="00AB3A42" w:rsidRPr="007668CD">
        <w:t xml:space="preserve">TPYE Cohort 2026–29 </w:t>
      </w:r>
      <w:r w:rsidRPr="007668CD">
        <w:rPr>
          <w:rFonts w:cs="Arial"/>
        </w:rPr>
        <w:t xml:space="preserve">grant. Tier 1 grantees who apply unsuccessfully for </w:t>
      </w:r>
      <w:r w:rsidR="00AB3A42" w:rsidRPr="007668CD">
        <w:t>TPYE Cohort 2026–29</w:t>
      </w:r>
      <w:r w:rsidRPr="007668CD">
        <w:rPr>
          <w:rFonts w:cs="Arial"/>
        </w:rPr>
        <w:t xml:space="preserve"> funding may retain their Tier 1</w:t>
      </w:r>
      <w:r w:rsidR="00AB3A42" w:rsidRPr="007668CD">
        <w:rPr>
          <w:rFonts w:cs="Arial"/>
        </w:rPr>
        <w:t xml:space="preserve"> </w:t>
      </w:r>
      <w:r w:rsidRPr="007668CD">
        <w:rPr>
          <w:rFonts w:cs="Arial"/>
        </w:rPr>
        <w:t>funding.</w:t>
      </w:r>
      <w:r w:rsidR="00AB3A42" w:rsidRPr="007668CD">
        <w:rPr>
          <w:rFonts w:cs="Arial"/>
        </w:rPr>
        <w:t xml:space="preserve"> Sub-awardees of the Rural Initiative Center Grant may apply</w:t>
      </w:r>
      <w:r w:rsidR="00F0653A">
        <w:rPr>
          <w:rFonts w:cs="Arial"/>
        </w:rPr>
        <w:t>;</w:t>
      </w:r>
      <w:r w:rsidR="00AB3A42" w:rsidRPr="007668CD">
        <w:rPr>
          <w:rFonts w:cs="Arial"/>
        </w:rPr>
        <w:t xml:space="preserve"> however, the sub-award must be terminated for those who are awarded a </w:t>
      </w:r>
      <w:r w:rsidR="00AB3A42" w:rsidRPr="007668CD">
        <w:t xml:space="preserve">TPYE Cohort 2026–29 </w:t>
      </w:r>
      <w:r w:rsidR="00AB3A42" w:rsidRPr="007668CD">
        <w:rPr>
          <w:rFonts w:cs="Arial"/>
        </w:rPr>
        <w:t>grant.</w:t>
      </w:r>
      <w:r w:rsidR="007A5506">
        <w:rPr>
          <w:rFonts w:cs="Arial"/>
        </w:rPr>
        <w:t xml:space="preserve"> Recipients of a TUPE County Technical Assistance grant are eligible to apply.</w:t>
      </w:r>
    </w:p>
    <w:p w14:paraId="2568A1BA" w14:textId="00CCE186" w:rsidR="00435FB7" w:rsidRDefault="00435FB7" w:rsidP="00435FB7">
      <w:pPr>
        <w:pStyle w:val="xmsolistbullet2"/>
        <w:spacing w:after="240" w:line="240" w:lineRule="auto"/>
        <w:ind w:firstLine="0"/>
      </w:pPr>
      <w:bookmarkStart w:id="66" w:name="_Toc534785496"/>
      <w:bookmarkStart w:id="67" w:name="_Toc534785586"/>
      <w:bookmarkStart w:id="68" w:name="_Toc534786327"/>
      <w:bookmarkStart w:id="69" w:name="_Toc534786557"/>
      <w:bookmarkStart w:id="70" w:name="_Toc534787252"/>
      <w:bookmarkStart w:id="71" w:name="_Toc534787452"/>
      <w:bookmarkStart w:id="72" w:name="_Toc534788220"/>
      <w:bookmarkStart w:id="73" w:name="Absence_of_Tobacco"/>
      <w:bookmarkEnd w:id="66"/>
      <w:bookmarkEnd w:id="67"/>
      <w:bookmarkEnd w:id="68"/>
      <w:bookmarkEnd w:id="69"/>
      <w:bookmarkEnd w:id="70"/>
      <w:bookmarkEnd w:id="71"/>
      <w:bookmarkEnd w:id="72"/>
      <w:r>
        <w:t xml:space="preserve">Because this RFA is a cohort-based funding opportunity, and is expected to be released annually, LEAs may apply to subsequent RFAs </w:t>
      </w:r>
      <w:proofErr w:type="gramStart"/>
      <w:r>
        <w:t>as long as</w:t>
      </w:r>
      <w:proofErr w:type="gramEnd"/>
      <w:r>
        <w:t xml:space="preserve"> there is no overlap of districts, schools, and/or direct-funded charters in concurrently running cohorts.</w:t>
      </w:r>
    </w:p>
    <w:p w14:paraId="3EAC7C21" w14:textId="0C3A5E18" w:rsidR="004C6B5B" w:rsidRPr="00DE16A3" w:rsidRDefault="00DE16A3" w:rsidP="002C50C4">
      <w:pPr>
        <w:pStyle w:val="Heading4"/>
        <w:ind w:left="720"/>
      </w:pPr>
      <w:r>
        <w:t xml:space="preserve">2. </w:t>
      </w:r>
      <w:r w:rsidR="004C6B5B" w:rsidRPr="00DE16A3">
        <w:t xml:space="preserve">Absence of Tobacco </w:t>
      </w:r>
      <w:r w:rsidR="00435FB7">
        <w:t xml:space="preserve">and/or Marijuana </w:t>
      </w:r>
      <w:r w:rsidR="004C6B5B" w:rsidRPr="00DE16A3">
        <w:t>Industry Funding or Support</w:t>
      </w:r>
    </w:p>
    <w:bookmarkEnd w:id="73"/>
    <w:p w14:paraId="7A22D906" w14:textId="4EF48322" w:rsidR="004C6B5B" w:rsidRPr="007E2E25" w:rsidRDefault="004C6B5B" w:rsidP="00C00053">
      <w:pPr>
        <w:pStyle w:val="ListBullet2"/>
        <w:numPr>
          <w:ilvl w:val="0"/>
          <w:numId w:val="0"/>
        </w:numPr>
        <w:spacing w:before="0" w:after="240" w:line="240" w:lineRule="auto"/>
        <w:ind w:left="1440"/>
        <w:rPr>
          <w:rFonts w:cs="Arial"/>
        </w:rPr>
      </w:pPr>
      <w:r w:rsidRPr="007E2E25">
        <w:rPr>
          <w:rFonts w:cs="Arial"/>
        </w:rPr>
        <w:t>Applicants are ineligible for TUPE funding if</w:t>
      </w:r>
      <w:r w:rsidR="00607115">
        <w:rPr>
          <w:rFonts w:cs="Arial"/>
        </w:rPr>
        <w:t>,</w:t>
      </w:r>
      <w:r w:rsidRPr="007E2E25">
        <w:rPr>
          <w:rFonts w:cs="Arial"/>
        </w:rPr>
        <w:t xml:space="preserve"> </w:t>
      </w:r>
      <w:r w:rsidR="00C24DBE">
        <w:rPr>
          <w:rFonts w:cs="Arial"/>
        </w:rPr>
        <w:t>at the time of application</w:t>
      </w:r>
      <w:r w:rsidR="00607115">
        <w:rPr>
          <w:rFonts w:cs="Arial"/>
        </w:rPr>
        <w:t>,</w:t>
      </w:r>
      <w:r w:rsidR="00C24DBE">
        <w:rPr>
          <w:rFonts w:cs="Arial"/>
        </w:rPr>
        <w:t xml:space="preserve"> they are in </w:t>
      </w:r>
      <w:r w:rsidRPr="007E2E25">
        <w:rPr>
          <w:rFonts w:cs="Arial"/>
        </w:rPr>
        <w:t>recei</w:t>
      </w:r>
      <w:r w:rsidR="00C24DBE">
        <w:rPr>
          <w:rFonts w:cs="Arial"/>
        </w:rPr>
        <w:t>pt of</w:t>
      </w:r>
      <w:r w:rsidRPr="007E2E25">
        <w:rPr>
          <w:rFonts w:cs="Arial"/>
        </w:rPr>
        <w:t xml:space="preserve"> funding, educational materials, or services from the tobacco, vaping, or marijuana industries</w:t>
      </w:r>
      <w:r w:rsidR="00C24DBE">
        <w:rPr>
          <w:rFonts w:cs="Arial"/>
        </w:rPr>
        <w:t xml:space="preserve">, </w:t>
      </w:r>
      <w:proofErr w:type="gramStart"/>
      <w:r w:rsidRPr="007E2E25">
        <w:rPr>
          <w:rFonts w:cs="Arial"/>
        </w:rPr>
        <w:t>even if</w:t>
      </w:r>
      <w:proofErr w:type="gramEnd"/>
      <w:r w:rsidRPr="007E2E25">
        <w:rPr>
          <w:rFonts w:cs="Arial"/>
        </w:rPr>
        <w:t xml:space="preserve"> for the purpose of implementing </w:t>
      </w:r>
      <w:r>
        <w:rPr>
          <w:rFonts w:cs="Arial"/>
        </w:rPr>
        <w:t>tobacco use</w:t>
      </w:r>
      <w:r w:rsidRPr="007E2E25">
        <w:rPr>
          <w:rFonts w:cs="Arial"/>
        </w:rPr>
        <w:t xml:space="preserve"> prevention, intervention, cessation</w:t>
      </w:r>
      <w:r w:rsidR="00E90F7B">
        <w:rPr>
          <w:rFonts w:cs="Arial"/>
        </w:rPr>
        <w:t>, or</w:t>
      </w:r>
      <w:r w:rsidRPr="007E2E25">
        <w:rPr>
          <w:rFonts w:cs="Arial"/>
        </w:rPr>
        <w:t xml:space="preserve"> </w:t>
      </w:r>
      <w:r w:rsidR="00E90F7B" w:rsidRPr="007E2E25">
        <w:rPr>
          <w:rFonts w:cs="Arial"/>
        </w:rPr>
        <w:t xml:space="preserve">youth development </w:t>
      </w:r>
      <w:r w:rsidRPr="007E2E25">
        <w:rPr>
          <w:rFonts w:cs="Arial"/>
        </w:rPr>
        <w:t xml:space="preserve">programs. In addition, TUPE grantees are prohibited from </w:t>
      </w:r>
      <w:r w:rsidRPr="007E2E25">
        <w:rPr>
          <w:rFonts w:cs="Arial"/>
        </w:rPr>
        <w:lastRenderedPageBreak/>
        <w:t xml:space="preserve">accepting such </w:t>
      </w:r>
      <w:r>
        <w:rPr>
          <w:rFonts w:cs="Arial"/>
        </w:rPr>
        <w:t xml:space="preserve">funding, </w:t>
      </w:r>
      <w:r w:rsidRPr="007E2E25">
        <w:rPr>
          <w:rFonts w:cs="Arial"/>
        </w:rPr>
        <w:t>materials</w:t>
      </w:r>
      <w:r>
        <w:rPr>
          <w:rFonts w:cs="Arial"/>
        </w:rPr>
        <w:t>,</w:t>
      </w:r>
      <w:r w:rsidRPr="007E2E25">
        <w:rPr>
          <w:rFonts w:cs="Arial"/>
        </w:rPr>
        <w:t xml:space="preserve"> and services for the duration of the grant. Acceptance of such items will result in termination of the grant and the return of all advanced grant funds and may disqualify LEAs </w:t>
      </w:r>
      <w:proofErr w:type="gramStart"/>
      <w:r w:rsidRPr="007E2E25">
        <w:rPr>
          <w:rFonts w:cs="Arial"/>
        </w:rPr>
        <w:t>from</w:t>
      </w:r>
      <w:proofErr w:type="gramEnd"/>
      <w:r w:rsidRPr="007E2E25">
        <w:rPr>
          <w:rFonts w:cs="Arial"/>
        </w:rPr>
        <w:t xml:space="preserve"> future TUPE funding opportunities.</w:t>
      </w:r>
    </w:p>
    <w:p w14:paraId="25ECAF9F" w14:textId="3BF13F48" w:rsidR="004C6B5B" w:rsidRPr="007E2E25" w:rsidRDefault="004C6B5B" w:rsidP="00C00053">
      <w:pPr>
        <w:pStyle w:val="ListBullet2"/>
        <w:numPr>
          <w:ilvl w:val="0"/>
          <w:numId w:val="0"/>
        </w:numPr>
        <w:spacing w:before="0" w:after="240" w:line="240" w:lineRule="auto"/>
        <w:ind w:left="1440"/>
        <w:rPr>
          <w:rFonts w:cs="Arial"/>
        </w:rPr>
      </w:pPr>
      <w:r w:rsidRPr="007E2E25">
        <w:rPr>
          <w:rFonts w:cs="Arial"/>
        </w:rPr>
        <w:t xml:space="preserve">A signature by the Superintendent or Designee on the Grant Application Cover Sheet constitutes an assurance that the COEs, districts, </w:t>
      </w:r>
      <w:r>
        <w:rPr>
          <w:rFonts w:cs="Arial"/>
        </w:rPr>
        <w:t>and</w:t>
      </w:r>
      <w:r w:rsidRPr="007E2E25">
        <w:rPr>
          <w:rFonts w:cs="Arial"/>
        </w:rPr>
        <w:t xml:space="preserve"> direct-funded charter schools </w:t>
      </w:r>
      <w:r w:rsidR="00D16E12">
        <w:rPr>
          <w:rFonts w:cs="Arial"/>
        </w:rPr>
        <w:t>participating</w:t>
      </w:r>
      <w:r w:rsidRPr="007E2E25">
        <w:rPr>
          <w:rFonts w:cs="Arial"/>
        </w:rPr>
        <w:t xml:space="preserve"> in the </w:t>
      </w:r>
      <w:r w:rsidR="00AB3A42">
        <w:t xml:space="preserve">TPYE Cohort 2026–29 </w:t>
      </w:r>
      <w:r w:rsidR="00AB3A42">
        <w:rPr>
          <w:rFonts w:cs="Arial"/>
        </w:rPr>
        <w:t>G</w:t>
      </w:r>
      <w:r w:rsidR="00AB3A42" w:rsidRPr="6E18EAA2">
        <w:rPr>
          <w:rFonts w:cs="Arial"/>
        </w:rPr>
        <w:t>rant</w:t>
      </w:r>
      <w:r w:rsidR="00AB3A42" w:rsidRPr="007E2E25">
        <w:rPr>
          <w:rFonts w:cs="Arial"/>
        </w:rPr>
        <w:t xml:space="preserve"> </w:t>
      </w:r>
      <w:r w:rsidRPr="007E2E25">
        <w:rPr>
          <w:rFonts w:cs="Arial"/>
        </w:rPr>
        <w:t xml:space="preserve">application will not accept </w:t>
      </w:r>
      <w:r>
        <w:rPr>
          <w:rFonts w:cs="Arial"/>
        </w:rPr>
        <w:t xml:space="preserve">funding, </w:t>
      </w:r>
      <w:r w:rsidRPr="007E2E25">
        <w:rPr>
          <w:rFonts w:cs="Arial"/>
        </w:rPr>
        <w:t xml:space="preserve">materials, </w:t>
      </w:r>
      <w:r>
        <w:rPr>
          <w:rFonts w:cs="Arial"/>
        </w:rPr>
        <w:t xml:space="preserve">or </w:t>
      </w:r>
      <w:r w:rsidRPr="007E2E25">
        <w:rPr>
          <w:rFonts w:cs="Arial"/>
        </w:rPr>
        <w:t xml:space="preserve">services from the tobacco, vaping, </w:t>
      </w:r>
      <w:r>
        <w:rPr>
          <w:rFonts w:cs="Arial"/>
        </w:rPr>
        <w:t>and</w:t>
      </w:r>
      <w:r w:rsidRPr="007E2E25">
        <w:rPr>
          <w:rFonts w:cs="Arial"/>
        </w:rPr>
        <w:t xml:space="preserve"> marijuana industries.</w:t>
      </w:r>
    </w:p>
    <w:p w14:paraId="041A24BB" w14:textId="2A4092FA" w:rsidR="004C6B5B" w:rsidRPr="00DE16A3" w:rsidRDefault="00DE16A3" w:rsidP="002C50C4">
      <w:pPr>
        <w:pStyle w:val="Heading4"/>
        <w:ind w:left="810"/>
      </w:pPr>
      <w:bookmarkStart w:id="74" w:name="Other_Eligibility_Requirements"/>
      <w:r>
        <w:t xml:space="preserve">3. </w:t>
      </w:r>
      <w:r w:rsidR="004C6B5B" w:rsidRPr="00DE16A3">
        <w:t>Other Eligibility Requirements</w:t>
      </w:r>
    </w:p>
    <w:bookmarkEnd w:id="74"/>
    <w:p w14:paraId="79FFD5B9" w14:textId="74CAE22F" w:rsidR="004C6B5B" w:rsidRPr="007E2E25" w:rsidRDefault="004C6B5B" w:rsidP="00C00053">
      <w:pPr>
        <w:pStyle w:val="ListBullet2"/>
        <w:numPr>
          <w:ilvl w:val="0"/>
          <w:numId w:val="0"/>
        </w:numPr>
        <w:spacing w:before="0" w:after="240" w:line="240" w:lineRule="auto"/>
        <w:ind w:left="1440"/>
        <w:rPr>
          <w:rFonts w:cs="Arial"/>
        </w:rPr>
      </w:pPr>
      <w:r w:rsidRPr="007E2E25">
        <w:rPr>
          <w:rFonts w:cs="Arial"/>
        </w:rPr>
        <w:t>The application submitted must</w:t>
      </w:r>
      <w:r w:rsidR="004866A8">
        <w:rPr>
          <w:rFonts w:cs="Arial"/>
        </w:rPr>
        <w:t>:</w:t>
      </w:r>
      <w:r w:rsidRPr="007E2E25">
        <w:rPr>
          <w:rFonts w:cs="Arial"/>
        </w:rPr>
        <w:t xml:space="preserve"> (</w:t>
      </w:r>
      <w:r w:rsidR="00E90F7B">
        <w:rPr>
          <w:rFonts w:cs="Arial"/>
        </w:rPr>
        <w:t>a</w:t>
      </w:r>
      <w:r w:rsidRPr="007E2E25">
        <w:rPr>
          <w:rFonts w:cs="Arial"/>
        </w:rPr>
        <w:t xml:space="preserve">) show that the </w:t>
      </w:r>
      <w:r>
        <w:rPr>
          <w:rFonts w:cs="Arial"/>
        </w:rPr>
        <w:t>proposed</w:t>
      </w:r>
      <w:r w:rsidRPr="007E2E25">
        <w:rPr>
          <w:rFonts w:cs="Arial"/>
        </w:rPr>
        <w:t xml:space="preserve"> program meets the </w:t>
      </w:r>
      <w:r w:rsidR="00AB3A42">
        <w:t xml:space="preserve">TPYE Cohort 2026–29 </w:t>
      </w:r>
      <w:r w:rsidRPr="007E2E25">
        <w:rPr>
          <w:rFonts w:cs="Arial"/>
        </w:rPr>
        <w:t>Grant Program Requirements</w:t>
      </w:r>
      <w:r w:rsidR="00CF5580">
        <w:rPr>
          <w:rFonts w:cs="Arial"/>
        </w:rPr>
        <w:t>;</w:t>
      </w:r>
      <w:r w:rsidRPr="007E2E25">
        <w:rPr>
          <w:rFonts w:cs="Arial"/>
        </w:rPr>
        <w:t xml:space="preserve"> (</w:t>
      </w:r>
      <w:r w:rsidR="00E90F7B">
        <w:rPr>
          <w:rFonts w:cs="Arial"/>
        </w:rPr>
        <w:t>b</w:t>
      </w:r>
      <w:r w:rsidRPr="007E2E25">
        <w:rPr>
          <w:rFonts w:cs="Arial"/>
        </w:rPr>
        <w:t>) comply with the TUPE GEMS online Application Submission and Narrative Requirements</w:t>
      </w:r>
      <w:r w:rsidR="00CF5580">
        <w:rPr>
          <w:rFonts w:cs="Arial"/>
        </w:rPr>
        <w:t>;</w:t>
      </w:r>
      <w:r w:rsidRPr="007E2E25">
        <w:rPr>
          <w:rFonts w:cs="Arial"/>
        </w:rPr>
        <w:t xml:space="preserve"> (</w:t>
      </w:r>
      <w:r w:rsidR="00E90F7B">
        <w:rPr>
          <w:rFonts w:cs="Arial"/>
        </w:rPr>
        <w:t>c</w:t>
      </w:r>
      <w:r w:rsidRPr="007E2E25">
        <w:rPr>
          <w:rFonts w:cs="Arial"/>
        </w:rPr>
        <w:t>) meet all other conditions, requirements, and deadlines</w:t>
      </w:r>
      <w:r w:rsidR="00CF5580">
        <w:rPr>
          <w:rFonts w:cs="Arial"/>
        </w:rPr>
        <w:t>;</w:t>
      </w:r>
      <w:r w:rsidRPr="007E2E25">
        <w:rPr>
          <w:rFonts w:cs="Arial"/>
        </w:rPr>
        <w:t xml:space="preserve"> and (</w:t>
      </w:r>
      <w:r w:rsidR="00E90F7B">
        <w:rPr>
          <w:rFonts w:cs="Arial"/>
        </w:rPr>
        <w:t>d</w:t>
      </w:r>
      <w:r w:rsidRPr="007E2E25">
        <w:rPr>
          <w:rFonts w:cs="Arial"/>
        </w:rPr>
        <w:t>) provide signatures as set forth in this RFA.</w:t>
      </w:r>
    </w:p>
    <w:p w14:paraId="66B71876" w14:textId="10655C3E" w:rsidR="00127FA9" w:rsidRPr="00DE16A3" w:rsidRDefault="00171CC9" w:rsidP="00EA5B4E">
      <w:pPr>
        <w:pStyle w:val="Heading3"/>
        <w:ind w:left="270"/>
        <w:rPr>
          <w:bCs/>
        </w:rPr>
      </w:pPr>
      <w:bookmarkStart w:id="75" w:name="_Toc31182372"/>
      <w:bookmarkStart w:id="76" w:name="_Toc215581580"/>
      <w:bookmarkStart w:id="77" w:name="Overview_of_the_Application"/>
      <w:r>
        <w:t>E</w:t>
      </w:r>
      <w:r w:rsidR="00EA5B4E">
        <w:t>.</w:t>
      </w:r>
      <w:r w:rsidR="00EA5B4E">
        <w:tab/>
      </w:r>
      <w:r w:rsidR="00127FA9" w:rsidRPr="00DE16A3">
        <w:t>Overview of the Application Process</w:t>
      </w:r>
      <w:bookmarkEnd w:id="75"/>
      <w:bookmarkEnd w:id="76"/>
    </w:p>
    <w:bookmarkEnd w:id="77"/>
    <w:p w14:paraId="19324342" w14:textId="2C53B827" w:rsidR="008D30F0" w:rsidRPr="008D30F0" w:rsidRDefault="009D1CFB" w:rsidP="00C00053">
      <w:pPr>
        <w:pStyle w:val="ListBullet2"/>
        <w:numPr>
          <w:ilvl w:val="0"/>
          <w:numId w:val="0"/>
        </w:numPr>
        <w:spacing w:before="0" w:after="240" w:line="240" w:lineRule="auto"/>
        <w:ind w:left="720"/>
        <w:rPr>
          <w:rFonts w:cs="Arial"/>
        </w:rPr>
      </w:pPr>
      <w:r>
        <w:rPr>
          <w:rFonts w:cs="Arial"/>
        </w:rPr>
        <w:t>An a</w:t>
      </w:r>
      <w:r w:rsidR="7E8027D2" w:rsidRPr="1F16604E">
        <w:rPr>
          <w:rFonts w:cs="Arial"/>
        </w:rPr>
        <w:t xml:space="preserve">pplicant may </w:t>
      </w:r>
      <w:r>
        <w:rPr>
          <w:rFonts w:cs="Arial"/>
        </w:rPr>
        <w:t xml:space="preserve">not </w:t>
      </w:r>
      <w:r w:rsidR="7E8027D2" w:rsidRPr="1F16604E">
        <w:rPr>
          <w:rFonts w:cs="Arial"/>
        </w:rPr>
        <w:t xml:space="preserve">submit more than </w:t>
      </w:r>
      <w:r>
        <w:rPr>
          <w:rFonts w:cs="Arial"/>
        </w:rPr>
        <w:t>one</w:t>
      </w:r>
      <w:r w:rsidR="7E8027D2" w:rsidRPr="1F16604E">
        <w:rPr>
          <w:rFonts w:cs="Arial"/>
        </w:rPr>
        <w:t xml:space="preserve"> complete application. </w:t>
      </w:r>
      <w:r w:rsidR="00C67E53">
        <w:rPr>
          <w:rFonts w:cs="Arial"/>
        </w:rPr>
        <w:t>Below is an overview of the application process:</w:t>
      </w:r>
    </w:p>
    <w:p w14:paraId="384AED08" w14:textId="02150B0C" w:rsidR="00DE25D6" w:rsidRPr="00DE16A3" w:rsidRDefault="00DE25D6" w:rsidP="00EA5B4E">
      <w:pPr>
        <w:pStyle w:val="Heading4"/>
        <w:numPr>
          <w:ilvl w:val="2"/>
          <w:numId w:val="25"/>
        </w:numPr>
        <w:tabs>
          <w:tab w:val="clear" w:pos="3240"/>
          <w:tab w:val="left" w:pos="3420"/>
        </w:tabs>
        <w:ind w:left="1350"/>
      </w:pPr>
      <w:bookmarkStart w:id="78" w:name="_Toc31182406"/>
      <w:bookmarkStart w:id="79" w:name="Intent_to_Submit"/>
      <w:bookmarkStart w:id="80" w:name="_Toc31182373"/>
      <w:r w:rsidRPr="00DE16A3">
        <w:t xml:space="preserve">Intent to </w:t>
      </w:r>
      <w:proofErr w:type="gramStart"/>
      <w:r w:rsidRPr="00DE16A3">
        <w:t>Submit an Application</w:t>
      </w:r>
      <w:bookmarkEnd w:id="78"/>
      <w:proofErr w:type="gramEnd"/>
    </w:p>
    <w:bookmarkEnd w:id="79"/>
    <w:p w14:paraId="2D740C45" w14:textId="23DD75C0" w:rsidR="00DE25D6" w:rsidRPr="005E3AA8" w:rsidRDefault="4B7883F4" w:rsidP="00CE0EBE">
      <w:pPr>
        <w:pStyle w:val="ListBullet2"/>
        <w:numPr>
          <w:ilvl w:val="0"/>
          <w:numId w:val="0"/>
        </w:numPr>
        <w:spacing w:before="0" w:after="240" w:line="240" w:lineRule="auto"/>
        <w:ind w:left="1440"/>
      </w:pPr>
      <w:r w:rsidRPr="00F43668">
        <w:t xml:space="preserve">Prospective applicants </w:t>
      </w:r>
      <w:r w:rsidR="004866A8" w:rsidRPr="00F43668">
        <w:t>must</w:t>
      </w:r>
      <w:r w:rsidR="1E821082" w:rsidRPr="00F43668">
        <w:t xml:space="preserve"> submit</w:t>
      </w:r>
      <w:r w:rsidRPr="00F43668">
        <w:t xml:space="preserve"> an ITS </w:t>
      </w:r>
      <w:r w:rsidR="5E24ED96" w:rsidRPr="00F43668">
        <w:t xml:space="preserve">form </w:t>
      </w:r>
      <w:r w:rsidR="004F508A" w:rsidRPr="00F43668">
        <w:t xml:space="preserve">in </w:t>
      </w:r>
      <w:r w:rsidR="0731EA34" w:rsidRPr="00F43668">
        <w:t>T</w:t>
      </w:r>
      <w:r w:rsidRPr="00F43668">
        <w:t xml:space="preserve">UPE GEMS no later than </w:t>
      </w:r>
      <w:r w:rsidR="005B188A" w:rsidRPr="00F43668">
        <w:t>January 2</w:t>
      </w:r>
      <w:r w:rsidR="4AA6FAAB" w:rsidRPr="00F43668">
        <w:t>3</w:t>
      </w:r>
      <w:r w:rsidR="44B23FDC" w:rsidRPr="00F43668">
        <w:t>, 202</w:t>
      </w:r>
      <w:r w:rsidR="727F8726" w:rsidRPr="00F43668">
        <w:t>6</w:t>
      </w:r>
      <w:r w:rsidRPr="00F43668">
        <w:t>, at 5 p.m.</w:t>
      </w:r>
      <w:r w:rsidR="0731EA34" w:rsidRPr="00F43668">
        <w:t xml:space="preserve"> Pacific Time.</w:t>
      </w:r>
      <w:r w:rsidRPr="00F43668">
        <w:t xml:space="preserve"> The ITS serves as a placeholder indicating an agency’s intent to submit</w:t>
      </w:r>
      <w:r>
        <w:t xml:space="preserve"> a complete application</w:t>
      </w:r>
      <w:r w:rsidR="0731EA34">
        <w:t xml:space="preserve"> and allows</w:t>
      </w:r>
      <w:r w:rsidR="79CDB88B">
        <w:t xml:space="preserve"> the</w:t>
      </w:r>
      <w:r w:rsidR="0731EA34">
        <w:t xml:space="preserve"> CDE to identify </w:t>
      </w:r>
      <w:proofErr w:type="gramStart"/>
      <w:r w:rsidR="0731EA34">
        <w:t>a sufficient number of</w:t>
      </w:r>
      <w:proofErr w:type="gramEnd"/>
      <w:r w:rsidR="0731EA34">
        <w:t xml:space="preserve"> readers to review and score applications. S</w:t>
      </w:r>
      <w:r>
        <w:t xml:space="preserve">ubmission of </w:t>
      </w:r>
      <w:r w:rsidR="0731EA34">
        <w:t>an</w:t>
      </w:r>
      <w:r>
        <w:t xml:space="preserve"> ITS does not obligate the agency to submit a complete application.</w:t>
      </w:r>
    </w:p>
    <w:p w14:paraId="58078E07" w14:textId="750BCCDB" w:rsidR="00DE25D6" w:rsidRDefault="00DE25D6" w:rsidP="0090672A">
      <w:pPr>
        <w:spacing w:after="240"/>
        <w:ind w:left="1441"/>
      </w:pPr>
      <w:r w:rsidRPr="005E3AA8">
        <w:t xml:space="preserve">Failure to </w:t>
      </w:r>
      <w:r w:rsidR="005D064C">
        <w:t>submit an</w:t>
      </w:r>
      <w:r w:rsidR="00442B77">
        <w:t xml:space="preserve"> </w:t>
      </w:r>
      <w:r w:rsidRPr="005E3AA8">
        <w:t>ITS by the due date and time will result in disqualification of the application. An email confirmation of receipt of the ITS will be sent to the contact person identified on the form.</w:t>
      </w:r>
    </w:p>
    <w:p w14:paraId="34E09004" w14:textId="457EAE5C" w:rsidR="00127FA9" w:rsidRPr="00DE16A3" w:rsidRDefault="00127FA9" w:rsidP="00EA5B4E">
      <w:pPr>
        <w:pStyle w:val="Heading4"/>
        <w:numPr>
          <w:ilvl w:val="2"/>
          <w:numId w:val="25"/>
        </w:numPr>
        <w:tabs>
          <w:tab w:val="clear" w:pos="3240"/>
          <w:tab w:val="left" w:pos="2880"/>
          <w:tab w:val="left" w:pos="2970"/>
        </w:tabs>
        <w:ind w:left="1350"/>
      </w:pPr>
      <w:bookmarkStart w:id="81" w:name="Application_Types"/>
      <w:r w:rsidRPr="00DE16A3">
        <w:t>Application Types</w:t>
      </w:r>
      <w:bookmarkEnd w:id="80"/>
    </w:p>
    <w:bookmarkEnd w:id="81"/>
    <w:p w14:paraId="2601AB64" w14:textId="77777777" w:rsidR="008D30F0" w:rsidRPr="008D30F0" w:rsidRDefault="00CE2E23" w:rsidP="001E54B3">
      <w:pPr>
        <w:spacing w:before="240" w:after="240"/>
        <w:ind w:left="1441"/>
      </w:pPr>
      <w:r>
        <w:t>There are two basic types of allowable applications under this RFA:</w:t>
      </w:r>
    </w:p>
    <w:p w14:paraId="2918EF2D" w14:textId="77454ED0" w:rsidR="00127FA9" w:rsidRPr="00DE16A3" w:rsidRDefault="00DE16A3" w:rsidP="00DE16A3">
      <w:pPr>
        <w:pStyle w:val="Heading6"/>
        <w:numPr>
          <w:ilvl w:val="0"/>
          <w:numId w:val="0"/>
        </w:numPr>
        <w:spacing w:after="240"/>
        <w:ind w:left="1584"/>
        <w:rPr>
          <w:b w:val="0"/>
          <w:bCs/>
        </w:rPr>
      </w:pPr>
      <w:bookmarkStart w:id="82" w:name="_Toc31182374"/>
      <w:r>
        <w:rPr>
          <w:b w:val="0"/>
          <w:bCs/>
        </w:rPr>
        <w:t>a</w:t>
      </w:r>
      <w:proofErr w:type="gramStart"/>
      <w:r>
        <w:rPr>
          <w:b w:val="0"/>
          <w:bCs/>
        </w:rPr>
        <w:t xml:space="preserve">. </w:t>
      </w:r>
      <w:r>
        <w:rPr>
          <w:b w:val="0"/>
          <w:bCs/>
        </w:rPr>
        <w:tab/>
      </w:r>
      <w:r w:rsidR="00C81284" w:rsidRPr="00DE16A3">
        <w:rPr>
          <w:b w:val="0"/>
          <w:bCs/>
        </w:rPr>
        <w:t>Single</w:t>
      </w:r>
      <w:proofErr w:type="gramEnd"/>
      <w:r w:rsidR="00C81284" w:rsidRPr="00DE16A3">
        <w:rPr>
          <w:b w:val="0"/>
          <w:bCs/>
        </w:rPr>
        <w:t xml:space="preserve"> Agency</w:t>
      </w:r>
      <w:r w:rsidR="00127FA9" w:rsidRPr="00DE16A3">
        <w:rPr>
          <w:b w:val="0"/>
          <w:bCs/>
        </w:rPr>
        <w:t xml:space="preserve"> Applications</w:t>
      </w:r>
      <w:bookmarkEnd w:id="82"/>
    </w:p>
    <w:p w14:paraId="3C9C4EA4" w14:textId="77777777" w:rsidR="00127FA9" w:rsidRPr="008D30F0" w:rsidRDefault="38FF520E" w:rsidP="0090672A">
      <w:pPr>
        <w:spacing w:after="240"/>
        <w:ind w:left="2160"/>
      </w:pPr>
      <w:bookmarkStart w:id="83" w:name="_Hlk213417298"/>
      <w:r>
        <w:t>A</w:t>
      </w:r>
      <w:r w:rsidR="31D38CDC">
        <w:t xml:space="preserve"> Single Agency A</w:t>
      </w:r>
      <w:r>
        <w:t xml:space="preserve">pplication is one in which </w:t>
      </w:r>
      <w:r w:rsidR="3BF7C23A">
        <w:t>an individual</w:t>
      </w:r>
      <w:r w:rsidR="26E54225">
        <w:t xml:space="preserve"> </w:t>
      </w:r>
      <w:r>
        <w:t xml:space="preserve">LEA applies for TUPE funding on behalf of all schools in its </w:t>
      </w:r>
      <w:bookmarkStart w:id="84" w:name="_Int_fK7Zs7fN"/>
      <w:r>
        <w:t>jurisdiction</w:t>
      </w:r>
      <w:bookmarkEnd w:id="84"/>
      <w:r>
        <w:t xml:space="preserve">. </w:t>
      </w:r>
      <w:r w:rsidR="03F04476">
        <w:t xml:space="preserve">TUPE services </w:t>
      </w:r>
      <w:r w:rsidR="598BB8ED">
        <w:t xml:space="preserve">that the applicant </w:t>
      </w:r>
      <w:r w:rsidR="03F04476">
        <w:t>propose</w:t>
      </w:r>
      <w:r w:rsidR="598BB8ED">
        <w:t>s</w:t>
      </w:r>
      <w:r w:rsidR="03F04476">
        <w:t xml:space="preserve"> to implement </w:t>
      </w:r>
      <w:proofErr w:type="gramStart"/>
      <w:r w:rsidR="03F04476">
        <w:t>in</w:t>
      </w:r>
      <w:proofErr w:type="gramEnd"/>
      <w:r w:rsidR="03F04476">
        <w:t xml:space="preserve"> certain grade levels must be implemented in all schools</w:t>
      </w:r>
      <w:r w:rsidR="598BB8ED">
        <w:t xml:space="preserve"> in the district that have those grade levels.</w:t>
      </w:r>
    </w:p>
    <w:p w14:paraId="5381B362" w14:textId="6AC141BE" w:rsidR="00127FA9" w:rsidRPr="00DE16A3" w:rsidRDefault="00DE16A3" w:rsidP="00DE16A3">
      <w:pPr>
        <w:pStyle w:val="Heading6"/>
        <w:numPr>
          <w:ilvl w:val="0"/>
          <w:numId w:val="0"/>
        </w:numPr>
        <w:spacing w:after="240"/>
        <w:ind w:left="1584"/>
        <w:rPr>
          <w:b w:val="0"/>
        </w:rPr>
      </w:pPr>
      <w:bookmarkStart w:id="85" w:name="_Toc31182375"/>
      <w:bookmarkEnd w:id="83"/>
      <w:r w:rsidRPr="00DE16A3">
        <w:rPr>
          <w:b w:val="0"/>
        </w:rPr>
        <w:lastRenderedPageBreak/>
        <w:t>b</w:t>
      </w:r>
      <w:proofErr w:type="gramStart"/>
      <w:r w:rsidRPr="00DE16A3">
        <w:rPr>
          <w:b w:val="0"/>
        </w:rPr>
        <w:t>.</w:t>
      </w:r>
      <w:r w:rsidR="002571E1">
        <w:rPr>
          <w:b w:val="0"/>
        </w:rPr>
        <w:t xml:space="preserve"> </w:t>
      </w:r>
      <w:r w:rsidRPr="00DE16A3">
        <w:rPr>
          <w:b w:val="0"/>
        </w:rPr>
        <w:tab/>
      </w:r>
      <w:r w:rsidR="008D30F0" w:rsidRPr="00DE16A3">
        <w:rPr>
          <w:b w:val="0"/>
        </w:rPr>
        <w:t>Consortium</w:t>
      </w:r>
      <w:proofErr w:type="gramEnd"/>
      <w:r w:rsidR="00127FA9" w:rsidRPr="00DE16A3">
        <w:rPr>
          <w:b w:val="0"/>
        </w:rPr>
        <w:t xml:space="preserve"> Applications</w:t>
      </w:r>
      <w:bookmarkEnd w:id="85"/>
    </w:p>
    <w:p w14:paraId="31CB8D38" w14:textId="55BBB3BE" w:rsidR="00127FA9" w:rsidRPr="00726036" w:rsidRDefault="008F691F" w:rsidP="0090672A">
      <w:pPr>
        <w:spacing w:after="240"/>
        <w:ind w:left="2160"/>
        <w:rPr>
          <w:bCs w:val="0"/>
        </w:rPr>
      </w:pPr>
      <w:r>
        <w:rPr>
          <w:bCs w:val="0"/>
        </w:rPr>
        <w:t>Alternatively, pu</w:t>
      </w:r>
      <w:r w:rsidR="00127FA9" w:rsidRPr="00726036">
        <w:rPr>
          <w:bCs w:val="0"/>
        </w:rPr>
        <w:t>blic school districts, direct-funded charter schools, and COEs</w:t>
      </w:r>
      <w:r w:rsidR="00CF5580">
        <w:rPr>
          <w:bCs w:val="0"/>
        </w:rPr>
        <w:t xml:space="preserve"> </w:t>
      </w:r>
      <w:r w:rsidR="00127FA9" w:rsidRPr="00726036">
        <w:rPr>
          <w:bCs w:val="0"/>
        </w:rPr>
        <w:t xml:space="preserve">may </w:t>
      </w:r>
      <w:r w:rsidR="00127FA9">
        <w:rPr>
          <w:bCs w:val="0"/>
        </w:rPr>
        <w:t>collaborate to form a consorti</w:t>
      </w:r>
      <w:r>
        <w:rPr>
          <w:bCs w:val="0"/>
        </w:rPr>
        <w:t>um</w:t>
      </w:r>
      <w:r w:rsidR="00127FA9" w:rsidRPr="00726036">
        <w:rPr>
          <w:bCs w:val="0"/>
        </w:rPr>
        <w:t xml:space="preserve"> </w:t>
      </w:r>
      <w:r>
        <w:rPr>
          <w:bCs w:val="0"/>
        </w:rPr>
        <w:t>to apply jointly for TUPE funding</w:t>
      </w:r>
      <w:r w:rsidR="00127FA9" w:rsidRPr="00726036">
        <w:rPr>
          <w:bCs w:val="0"/>
        </w:rPr>
        <w:t xml:space="preserve">. </w:t>
      </w:r>
      <w:r w:rsidR="00DA2E12">
        <w:rPr>
          <w:bCs w:val="0"/>
        </w:rPr>
        <w:t>A</w:t>
      </w:r>
      <w:r w:rsidR="00127FA9" w:rsidRPr="00726036">
        <w:rPr>
          <w:bCs w:val="0"/>
        </w:rPr>
        <w:t xml:space="preserve"> single district, direct-funded charter school, or COE must be designated on the </w:t>
      </w:r>
      <w:r w:rsidR="005830C2">
        <w:rPr>
          <w:bCs w:val="0"/>
        </w:rPr>
        <w:t xml:space="preserve">TPYE Cohort 2026–29 </w:t>
      </w:r>
      <w:r w:rsidR="00127FA9">
        <w:rPr>
          <w:bCs w:val="0"/>
        </w:rPr>
        <w:t>Grant Application Cover Sheet</w:t>
      </w:r>
      <w:r w:rsidR="00127FA9" w:rsidRPr="00726036">
        <w:rPr>
          <w:bCs w:val="0"/>
        </w:rPr>
        <w:t xml:space="preserve"> as the lead agency</w:t>
      </w:r>
      <w:r>
        <w:rPr>
          <w:bCs w:val="0"/>
        </w:rPr>
        <w:t>. The lead agency assume</w:t>
      </w:r>
      <w:r w:rsidR="001B4E15">
        <w:rPr>
          <w:bCs w:val="0"/>
        </w:rPr>
        <w:t>s</w:t>
      </w:r>
      <w:r>
        <w:rPr>
          <w:bCs w:val="0"/>
        </w:rPr>
        <w:t xml:space="preserve"> </w:t>
      </w:r>
      <w:r w:rsidR="00127FA9" w:rsidRPr="00726036">
        <w:rPr>
          <w:bCs w:val="0"/>
        </w:rPr>
        <w:t>fiscal and reporting r</w:t>
      </w:r>
      <w:r w:rsidR="00127FA9">
        <w:rPr>
          <w:bCs w:val="0"/>
        </w:rPr>
        <w:t>esponsibility for the consorti</w:t>
      </w:r>
      <w:r>
        <w:rPr>
          <w:bCs w:val="0"/>
        </w:rPr>
        <w:t>um</w:t>
      </w:r>
      <w:r w:rsidR="00127FA9" w:rsidRPr="00726036">
        <w:rPr>
          <w:bCs w:val="0"/>
        </w:rPr>
        <w:t>. The role</w:t>
      </w:r>
      <w:r w:rsidR="00F22F36">
        <w:rPr>
          <w:bCs w:val="0"/>
        </w:rPr>
        <w:t>s and responsibilities</w:t>
      </w:r>
      <w:r w:rsidR="00127FA9" w:rsidRPr="00726036">
        <w:rPr>
          <w:bCs w:val="0"/>
        </w:rPr>
        <w:t xml:space="preserve"> of the lead </w:t>
      </w:r>
      <w:r w:rsidR="001B4E15">
        <w:rPr>
          <w:bCs w:val="0"/>
        </w:rPr>
        <w:t>agency</w:t>
      </w:r>
      <w:r w:rsidR="00F22F36">
        <w:rPr>
          <w:bCs w:val="0"/>
        </w:rPr>
        <w:t xml:space="preserve"> and consortium members </w:t>
      </w:r>
      <w:r w:rsidR="00127FA9" w:rsidRPr="00726036">
        <w:rPr>
          <w:bCs w:val="0"/>
        </w:rPr>
        <w:t>mu</w:t>
      </w:r>
      <w:r w:rsidR="00127FA9">
        <w:rPr>
          <w:bCs w:val="0"/>
        </w:rPr>
        <w:t>st be clearly described in the A</w:t>
      </w:r>
      <w:r w:rsidR="00127FA9" w:rsidRPr="00726036">
        <w:rPr>
          <w:bCs w:val="0"/>
        </w:rPr>
        <w:t xml:space="preserve">pplication </w:t>
      </w:r>
      <w:r w:rsidR="00127FA9">
        <w:rPr>
          <w:bCs w:val="0"/>
        </w:rPr>
        <w:t>N</w:t>
      </w:r>
      <w:r w:rsidR="00127FA9" w:rsidRPr="00726036">
        <w:rPr>
          <w:bCs w:val="0"/>
        </w:rPr>
        <w:t xml:space="preserve">arrative and delineated in </w:t>
      </w:r>
      <w:r w:rsidR="00720129">
        <w:rPr>
          <w:bCs w:val="0"/>
        </w:rPr>
        <w:t>a</w:t>
      </w:r>
      <w:r w:rsidR="00127FA9" w:rsidRPr="00726036">
        <w:rPr>
          <w:bCs w:val="0"/>
        </w:rPr>
        <w:t xml:space="preserve"> </w:t>
      </w:r>
      <w:r w:rsidR="00127FA9">
        <w:rPr>
          <w:bCs w:val="0"/>
        </w:rPr>
        <w:t>Memorandum of Understanding (</w:t>
      </w:r>
      <w:r w:rsidR="00127FA9" w:rsidRPr="00726036">
        <w:rPr>
          <w:bCs w:val="0"/>
        </w:rPr>
        <w:t>MOU</w:t>
      </w:r>
      <w:r w:rsidR="00127FA9">
        <w:rPr>
          <w:bCs w:val="0"/>
        </w:rPr>
        <w:t>)</w:t>
      </w:r>
      <w:r w:rsidR="00127FA9" w:rsidRPr="00726036">
        <w:rPr>
          <w:bCs w:val="0"/>
        </w:rPr>
        <w:t xml:space="preserve"> between the lead </w:t>
      </w:r>
      <w:r w:rsidR="001B4E15">
        <w:rPr>
          <w:bCs w:val="0"/>
        </w:rPr>
        <w:t xml:space="preserve">agency </w:t>
      </w:r>
      <w:r w:rsidR="00127FA9" w:rsidRPr="00726036">
        <w:rPr>
          <w:bCs w:val="0"/>
        </w:rPr>
        <w:t xml:space="preserve">and </w:t>
      </w:r>
      <w:r w:rsidR="00A43673">
        <w:rPr>
          <w:bCs w:val="0"/>
        </w:rPr>
        <w:t xml:space="preserve">other </w:t>
      </w:r>
      <w:r w:rsidR="00127FA9" w:rsidRPr="00726036">
        <w:rPr>
          <w:bCs w:val="0"/>
        </w:rPr>
        <w:t>consorti</w:t>
      </w:r>
      <w:r w:rsidR="00A43673">
        <w:rPr>
          <w:bCs w:val="0"/>
        </w:rPr>
        <w:t>um</w:t>
      </w:r>
      <w:r w:rsidR="00127FA9" w:rsidRPr="00726036">
        <w:rPr>
          <w:bCs w:val="0"/>
        </w:rPr>
        <w:t xml:space="preserve"> member agencies.</w:t>
      </w:r>
    </w:p>
    <w:p w14:paraId="68F57648" w14:textId="77777777" w:rsidR="00127FA9" w:rsidRPr="00726036" w:rsidRDefault="00A43673" w:rsidP="0090672A">
      <w:pPr>
        <w:spacing w:after="240"/>
        <w:ind w:left="2160"/>
      </w:pPr>
      <w:r>
        <w:t>Each member of a</w:t>
      </w:r>
      <w:r w:rsidR="00127FA9">
        <w:t xml:space="preserve"> consorti</w:t>
      </w:r>
      <w:r>
        <w:t>um</w:t>
      </w:r>
      <w:r w:rsidR="00127FA9">
        <w:t xml:space="preserve"> </w:t>
      </w:r>
      <w:r>
        <w:t>must meet the same</w:t>
      </w:r>
      <w:r w:rsidR="00127FA9">
        <w:t xml:space="preserve"> </w:t>
      </w:r>
      <w:r>
        <w:t xml:space="preserve">grant </w:t>
      </w:r>
      <w:r w:rsidR="00127FA9">
        <w:t>require</w:t>
      </w:r>
      <w:r>
        <w:t xml:space="preserve">ments as </w:t>
      </w:r>
      <w:r w:rsidR="00C81284">
        <w:t>Single Agency</w:t>
      </w:r>
      <w:r w:rsidR="00127FA9">
        <w:t xml:space="preserve"> applica</w:t>
      </w:r>
      <w:r>
        <w:t xml:space="preserve">nts. </w:t>
      </w:r>
      <w:r w:rsidR="00127FA9">
        <w:t xml:space="preserve">The application </w:t>
      </w:r>
      <w:r>
        <w:t xml:space="preserve">may </w:t>
      </w:r>
      <w:r w:rsidR="00127FA9">
        <w:t xml:space="preserve">not propose to provide </w:t>
      </w:r>
      <w:r>
        <w:t>services in</w:t>
      </w:r>
      <w:r w:rsidR="00127FA9">
        <w:t xml:space="preserve"> one district and not </w:t>
      </w:r>
      <w:r>
        <w:t xml:space="preserve">in </w:t>
      </w:r>
      <w:r w:rsidR="001B4E15">
        <w:t xml:space="preserve">the </w:t>
      </w:r>
      <w:r w:rsidR="00127FA9">
        <w:t>other</w:t>
      </w:r>
      <w:r w:rsidR="00DA2E12">
        <w:t xml:space="preserve"> district(s)</w:t>
      </w:r>
      <w:r w:rsidR="00127FA9">
        <w:t xml:space="preserve">. </w:t>
      </w:r>
      <w:r>
        <w:t>However, th</w:t>
      </w:r>
      <w:r w:rsidR="00127FA9">
        <w:t xml:space="preserve">e </w:t>
      </w:r>
      <w:r>
        <w:t xml:space="preserve">specific </w:t>
      </w:r>
      <w:r w:rsidR="00127FA9">
        <w:t xml:space="preserve">strategies </w:t>
      </w:r>
      <w:r>
        <w:t>used</w:t>
      </w:r>
      <w:r w:rsidR="00127FA9">
        <w:t xml:space="preserve"> </w:t>
      </w:r>
      <w:r>
        <w:t>in</w:t>
      </w:r>
      <w:r w:rsidR="00127FA9">
        <w:t xml:space="preserve"> each district may </w:t>
      </w:r>
      <w:r>
        <w:t>vary</w:t>
      </w:r>
      <w:r w:rsidR="00127FA9">
        <w:t>, as not every district has the same needs.</w:t>
      </w:r>
    </w:p>
    <w:p w14:paraId="2BC7994D" w14:textId="4BE99E02" w:rsidR="00127FA9" w:rsidRPr="00171CC9" w:rsidRDefault="00127FA9" w:rsidP="00171CC9">
      <w:pPr>
        <w:pStyle w:val="Heading4"/>
        <w:numPr>
          <w:ilvl w:val="2"/>
          <w:numId w:val="25"/>
        </w:numPr>
        <w:tabs>
          <w:tab w:val="clear" w:pos="3240"/>
        </w:tabs>
        <w:ind w:left="1350"/>
      </w:pPr>
      <w:bookmarkStart w:id="86" w:name="_Toc31182376"/>
      <w:bookmarkStart w:id="87" w:name="Geographic_Funding"/>
      <w:r w:rsidRPr="00171CC9">
        <w:t xml:space="preserve">Geographic </w:t>
      </w:r>
      <w:bookmarkEnd w:id="86"/>
      <w:r w:rsidR="009C2CB6" w:rsidRPr="00171CC9">
        <w:t>Locale</w:t>
      </w:r>
    </w:p>
    <w:bookmarkEnd w:id="87"/>
    <w:p w14:paraId="2350DD17" w14:textId="155784B3" w:rsidR="00127FA9" w:rsidRPr="007668CD" w:rsidRDefault="5ECB8833" w:rsidP="00CE0EBE">
      <w:pPr>
        <w:spacing w:before="240" w:after="240"/>
        <w:ind w:left="1440"/>
      </w:pPr>
      <w:r w:rsidRPr="007668CD">
        <w:t>Under</w:t>
      </w:r>
      <w:r w:rsidR="3DF71355" w:rsidRPr="007668CD">
        <w:t xml:space="preserve"> California law,</w:t>
      </w:r>
      <w:r w:rsidR="606755EB" w:rsidRPr="007668CD">
        <w:t xml:space="preserve"> </w:t>
      </w:r>
      <w:r w:rsidR="2B7A8A84" w:rsidRPr="007668CD">
        <w:t xml:space="preserve">the </w:t>
      </w:r>
      <w:r w:rsidR="606755EB" w:rsidRPr="007668CD">
        <w:t xml:space="preserve">CDE must consider the need to balance </w:t>
      </w:r>
      <w:r w:rsidR="3DF71355" w:rsidRPr="007668CD">
        <w:t>urban and rural applicant</w:t>
      </w:r>
      <w:r w:rsidR="606755EB" w:rsidRPr="007668CD">
        <w:t>s when allocating grant awards</w:t>
      </w:r>
      <w:r w:rsidR="3DF71355" w:rsidRPr="007668CD">
        <w:t xml:space="preserve"> (</w:t>
      </w:r>
      <w:r w:rsidR="3DF71355" w:rsidRPr="007668CD">
        <w:rPr>
          <w:i/>
        </w:rPr>
        <w:t>HSC</w:t>
      </w:r>
      <w:r w:rsidR="3DF71355" w:rsidRPr="007668CD">
        <w:t xml:space="preserve"> </w:t>
      </w:r>
      <w:r w:rsidR="163F7A6D" w:rsidRPr="007668CD">
        <w:t>1</w:t>
      </w:r>
      <w:r w:rsidR="3DF71355" w:rsidRPr="007668CD">
        <w:t>04420(k)(2)(D)(4))</w:t>
      </w:r>
      <w:r w:rsidR="606755EB" w:rsidRPr="007668CD">
        <w:t xml:space="preserve">. </w:t>
      </w:r>
      <w:r w:rsidR="3DF71355" w:rsidRPr="007668CD">
        <w:t>A</w:t>
      </w:r>
      <w:r w:rsidR="606755EB" w:rsidRPr="007668CD">
        <w:t xml:space="preserve">pplicants must </w:t>
      </w:r>
      <w:r w:rsidR="3DF71355" w:rsidRPr="007668CD">
        <w:t xml:space="preserve">therefore </w:t>
      </w:r>
      <w:r w:rsidR="606755EB" w:rsidRPr="007668CD">
        <w:t xml:space="preserve">identify the </w:t>
      </w:r>
      <w:r w:rsidR="3DF71355" w:rsidRPr="007668CD">
        <w:t xml:space="preserve">geographic </w:t>
      </w:r>
      <w:r w:rsidR="009C2CB6" w:rsidRPr="007668CD">
        <w:t>locale</w:t>
      </w:r>
      <w:r w:rsidR="606755EB" w:rsidRPr="007668CD">
        <w:t xml:space="preserve"> in which their applications will compet</w:t>
      </w:r>
      <w:r w:rsidR="3DF71355" w:rsidRPr="007668CD">
        <w:t>e</w:t>
      </w:r>
      <w:r w:rsidR="606755EB" w:rsidRPr="007668CD">
        <w:t xml:space="preserve"> (identified on the Grant Application Cover Sheet in TUPE GEMS):</w:t>
      </w:r>
    </w:p>
    <w:p w14:paraId="29846CA5" w14:textId="52434ECB" w:rsidR="00127FA9" w:rsidRPr="007668CD" w:rsidRDefault="005830C2" w:rsidP="00F0653A">
      <w:pPr>
        <w:pStyle w:val="ListBullet2"/>
        <w:numPr>
          <w:ilvl w:val="0"/>
          <w:numId w:val="14"/>
        </w:numPr>
        <w:spacing w:before="0" w:after="0" w:line="240" w:lineRule="auto"/>
        <w:rPr>
          <w:rFonts w:cs="Arial"/>
        </w:rPr>
      </w:pPr>
      <w:r w:rsidRPr="007668CD">
        <w:rPr>
          <w:rFonts w:cs="Arial"/>
        </w:rPr>
        <w:t>Rural</w:t>
      </w:r>
    </w:p>
    <w:p w14:paraId="5848ACB6" w14:textId="1239CD1A" w:rsidR="00127FA9" w:rsidRPr="007668CD" w:rsidRDefault="005830C2" w:rsidP="00F0653A">
      <w:pPr>
        <w:pStyle w:val="ListBullet2"/>
        <w:numPr>
          <w:ilvl w:val="0"/>
          <w:numId w:val="14"/>
        </w:numPr>
        <w:spacing w:before="0" w:after="0" w:line="240" w:lineRule="auto"/>
        <w:rPr>
          <w:rFonts w:cs="Arial"/>
        </w:rPr>
      </w:pPr>
      <w:r w:rsidRPr="007668CD">
        <w:rPr>
          <w:rFonts w:cs="Arial"/>
        </w:rPr>
        <w:t>Urban</w:t>
      </w:r>
    </w:p>
    <w:p w14:paraId="6EB03AFA" w14:textId="5AF89581" w:rsidR="00F43668" w:rsidRPr="00F43668" w:rsidRDefault="00F43668" w:rsidP="00F43668">
      <w:pPr>
        <w:pStyle w:val="pf0"/>
        <w:ind w:left="1440"/>
        <w:rPr>
          <w:rFonts w:ascii="Arial" w:hAnsi="Arial" w:cs="Arial"/>
        </w:rPr>
      </w:pPr>
      <w:r w:rsidRPr="00F43668">
        <w:rPr>
          <w:rStyle w:val="cf01"/>
          <w:rFonts w:ascii="Arial" w:hAnsi="Arial" w:cs="Arial"/>
          <w:sz w:val="24"/>
          <w:szCs w:val="24"/>
        </w:rPr>
        <w:t>In general, the CDE follows the rural and urban classifications of the National Center for Education Statistics (NCES), which has a look-up tool at</w:t>
      </w:r>
      <w:r w:rsidR="00C9060A">
        <w:rPr>
          <w:rStyle w:val="cf01"/>
          <w:rFonts w:ascii="Arial" w:hAnsi="Arial" w:cs="Arial"/>
          <w:sz w:val="24"/>
          <w:szCs w:val="24"/>
        </w:rPr>
        <w:t xml:space="preserve"> </w:t>
      </w:r>
      <w:hyperlink r:id="rId25" w:tooltip="National Center for Education Statistics Look-up Tool" w:history="1">
        <w:r w:rsidRPr="00F43668">
          <w:rPr>
            <w:rStyle w:val="cf01"/>
            <w:rFonts w:ascii="Arial" w:hAnsi="Arial" w:cs="Arial"/>
            <w:color w:val="0000FF"/>
            <w:sz w:val="24"/>
            <w:szCs w:val="24"/>
            <w:u w:val="single"/>
          </w:rPr>
          <w:t>https://nces.ed.gov/ccd/schoolsearch/</w:t>
        </w:r>
      </w:hyperlink>
      <w:r w:rsidRPr="00F43668">
        <w:rPr>
          <w:rStyle w:val="cf01"/>
          <w:rFonts w:ascii="Arial" w:hAnsi="Arial" w:cs="Arial"/>
          <w:sz w:val="24"/>
          <w:szCs w:val="24"/>
        </w:rPr>
        <w:t>. Sites in the NCES database are identified as either urban or rural according to the following classifications:</w:t>
      </w:r>
    </w:p>
    <w:tbl>
      <w:tblPr>
        <w:tblStyle w:val="TableGrid3"/>
        <w:tblW w:w="0" w:type="auto"/>
        <w:jc w:val="center"/>
        <w:tblLook w:val="04A0" w:firstRow="1" w:lastRow="0" w:firstColumn="1" w:lastColumn="0" w:noHBand="0" w:noVBand="1"/>
        <w:tblDescription w:val="Urban and Rural Classification chart, described beneath the image."/>
      </w:tblPr>
      <w:tblGrid>
        <w:gridCol w:w="3060"/>
        <w:gridCol w:w="3256"/>
      </w:tblGrid>
      <w:tr w:rsidR="00127FA9" w:rsidRPr="00F96B72" w14:paraId="0486C49F" w14:textId="77777777" w:rsidTr="005E3AA8">
        <w:trPr>
          <w:cantSplit/>
          <w:trHeight w:val="20"/>
          <w:tblHeader/>
          <w:jc w:val="center"/>
        </w:trPr>
        <w:tc>
          <w:tcPr>
            <w:tcW w:w="3060" w:type="dxa"/>
          </w:tcPr>
          <w:p w14:paraId="4806DAC5" w14:textId="77777777" w:rsidR="00127FA9" w:rsidRPr="00F96B72" w:rsidRDefault="00127FA9" w:rsidP="005E3AA8">
            <w:pPr>
              <w:ind w:left="360"/>
              <w:rPr>
                <w:b/>
              </w:rPr>
            </w:pPr>
            <w:r w:rsidRPr="00F96B72">
              <w:rPr>
                <w:b/>
              </w:rPr>
              <w:t>Urban Classification</w:t>
            </w:r>
          </w:p>
        </w:tc>
        <w:tc>
          <w:tcPr>
            <w:tcW w:w="3256" w:type="dxa"/>
          </w:tcPr>
          <w:p w14:paraId="4A03880A" w14:textId="77777777" w:rsidR="00127FA9" w:rsidRPr="00F96B72" w:rsidRDefault="00127FA9" w:rsidP="005E3AA8">
            <w:pPr>
              <w:ind w:left="360"/>
              <w:rPr>
                <w:b/>
              </w:rPr>
            </w:pPr>
            <w:r w:rsidRPr="00F96B72">
              <w:rPr>
                <w:b/>
              </w:rPr>
              <w:t>Rural Classification</w:t>
            </w:r>
          </w:p>
        </w:tc>
      </w:tr>
      <w:tr w:rsidR="00127FA9" w:rsidRPr="00F96B72" w14:paraId="6135B37A" w14:textId="77777777" w:rsidTr="005E3AA8">
        <w:trPr>
          <w:cantSplit/>
          <w:trHeight w:val="20"/>
          <w:jc w:val="center"/>
        </w:trPr>
        <w:tc>
          <w:tcPr>
            <w:tcW w:w="3060" w:type="dxa"/>
          </w:tcPr>
          <w:p w14:paraId="4131CB33" w14:textId="77777777" w:rsidR="00127FA9" w:rsidRPr="00F96B72" w:rsidRDefault="00127FA9" w:rsidP="005E3AA8">
            <w:pPr>
              <w:ind w:left="360"/>
              <w:rPr>
                <w:b/>
              </w:rPr>
            </w:pPr>
            <w:r w:rsidRPr="00F96B72">
              <w:t>11</w:t>
            </w:r>
            <w:r w:rsidRPr="00F96B72">
              <w:rPr>
                <w:color w:val="000000"/>
                <w:szCs w:val="24"/>
              </w:rPr>
              <w:t>—</w:t>
            </w:r>
            <w:r w:rsidRPr="00F96B72">
              <w:t>City, Large</w:t>
            </w:r>
          </w:p>
        </w:tc>
        <w:tc>
          <w:tcPr>
            <w:tcW w:w="3256" w:type="dxa"/>
          </w:tcPr>
          <w:p w14:paraId="2E4D2949" w14:textId="77777777" w:rsidR="00127FA9" w:rsidRPr="00F96B72" w:rsidRDefault="00127FA9" w:rsidP="005E3AA8">
            <w:pPr>
              <w:ind w:left="360"/>
              <w:rPr>
                <w:b/>
              </w:rPr>
            </w:pPr>
            <w:r w:rsidRPr="00F96B72">
              <w:t>31</w:t>
            </w:r>
            <w:r w:rsidRPr="00F96B72">
              <w:rPr>
                <w:color w:val="000000"/>
                <w:szCs w:val="24"/>
              </w:rPr>
              <w:t>—</w:t>
            </w:r>
            <w:r w:rsidRPr="00F96B72">
              <w:t>Town, Fringe</w:t>
            </w:r>
          </w:p>
        </w:tc>
      </w:tr>
      <w:tr w:rsidR="00127FA9" w:rsidRPr="00F96B72" w14:paraId="3B72C38D" w14:textId="77777777" w:rsidTr="005E3AA8">
        <w:trPr>
          <w:cantSplit/>
          <w:trHeight w:val="20"/>
          <w:jc w:val="center"/>
        </w:trPr>
        <w:tc>
          <w:tcPr>
            <w:tcW w:w="3060" w:type="dxa"/>
          </w:tcPr>
          <w:p w14:paraId="643346FB" w14:textId="77777777" w:rsidR="00127FA9" w:rsidRPr="00F96B72" w:rsidRDefault="00127FA9" w:rsidP="005E3AA8">
            <w:pPr>
              <w:ind w:left="360"/>
              <w:rPr>
                <w:b/>
              </w:rPr>
            </w:pPr>
            <w:r w:rsidRPr="00F96B72">
              <w:t>12</w:t>
            </w:r>
            <w:r w:rsidRPr="00F96B72">
              <w:rPr>
                <w:color w:val="000000"/>
                <w:szCs w:val="24"/>
              </w:rPr>
              <w:t>—</w:t>
            </w:r>
            <w:r w:rsidRPr="00F96B72">
              <w:t>City, Midsize</w:t>
            </w:r>
          </w:p>
        </w:tc>
        <w:tc>
          <w:tcPr>
            <w:tcW w:w="3256" w:type="dxa"/>
          </w:tcPr>
          <w:p w14:paraId="1E36E819" w14:textId="77777777" w:rsidR="00127FA9" w:rsidRPr="00F96B72" w:rsidRDefault="00127FA9" w:rsidP="005E3AA8">
            <w:pPr>
              <w:ind w:left="360"/>
              <w:rPr>
                <w:b/>
              </w:rPr>
            </w:pPr>
            <w:r w:rsidRPr="00F96B72">
              <w:t>32</w:t>
            </w:r>
            <w:r w:rsidRPr="00F96B72">
              <w:rPr>
                <w:color w:val="000000"/>
                <w:szCs w:val="24"/>
              </w:rPr>
              <w:t>—</w:t>
            </w:r>
            <w:r w:rsidRPr="00F96B72">
              <w:t>Town, Distant</w:t>
            </w:r>
          </w:p>
        </w:tc>
      </w:tr>
      <w:tr w:rsidR="00127FA9" w:rsidRPr="00F96B72" w14:paraId="24CD30BA" w14:textId="77777777" w:rsidTr="005E3AA8">
        <w:trPr>
          <w:cantSplit/>
          <w:trHeight w:val="20"/>
          <w:jc w:val="center"/>
        </w:trPr>
        <w:tc>
          <w:tcPr>
            <w:tcW w:w="3060" w:type="dxa"/>
          </w:tcPr>
          <w:p w14:paraId="3CC4C21A" w14:textId="77777777" w:rsidR="00127FA9" w:rsidRPr="00F96B72" w:rsidRDefault="00127FA9" w:rsidP="005E3AA8">
            <w:pPr>
              <w:ind w:left="360"/>
              <w:rPr>
                <w:b/>
              </w:rPr>
            </w:pPr>
            <w:r w:rsidRPr="00F96B72">
              <w:t>13</w:t>
            </w:r>
            <w:r w:rsidRPr="00F96B72">
              <w:rPr>
                <w:color w:val="000000"/>
                <w:szCs w:val="24"/>
              </w:rPr>
              <w:t>—</w:t>
            </w:r>
            <w:r w:rsidRPr="00F96B72">
              <w:t>City, Small</w:t>
            </w:r>
          </w:p>
        </w:tc>
        <w:tc>
          <w:tcPr>
            <w:tcW w:w="3256" w:type="dxa"/>
          </w:tcPr>
          <w:p w14:paraId="63573D07" w14:textId="77777777" w:rsidR="00127FA9" w:rsidRPr="00F96B72" w:rsidRDefault="00127FA9" w:rsidP="005E3AA8">
            <w:pPr>
              <w:ind w:left="360"/>
              <w:rPr>
                <w:b/>
              </w:rPr>
            </w:pPr>
            <w:r w:rsidRPr="00F96B72">
              <w:t>33</w:t>
            </w:r>
            <w:r w:rsidRPr="00F96B72">
              <w:rPr>
                <w:color w:val="000000"/>
                <w:szCs w:val="24"/>
              </w:rPr>
              <w:t>—</w:t>
            </w:r>
            <w:r w:rsidRPr="00F96B72">
              <w:t>Town, Remote</w:t>
            </w:r>
          </w:p>
        </w:tc>
      </w:tr>
      <w:tr w:rsidR="00127FA9" w:rsidRPr="00F96B72" w14:paraId="43A082E5" w14:textId="77777777" w:rsidTr="005E3AA8">
        <w:trPr>
          <w:cantSplit/>
          <w:trHeight w:val="20"/>
          <w:jc w:val="center"/>
        </w:trPr>
        <w:tc>
          <w:tcPr>
            <w:tcW w:w="3060" w:type="dxa"/>
          </w:tcPr>
          <w:p w14:paraId="6ED31AB9" w14:textId="77777777" w:rsidR="00127FA9" w:rsidRPr="00F96B72" w:rsidRDefault="00127FA9" w:rsidP="005E3AA8">
            <w:pPr>
              <w:ind w:left="360"/>
              <w:rPr>
                <w:b/>
              </w:rPr>
            </w:pPr>
            <w:r w:rsidRPr="00F96B72">
              <w:t>21</w:t>
            </w:r>
            <w:r w:rsidRPr="00F96B72">
              <w:rPr>
                <w:color w:val="000000"/>
                <w:szCs w:val="24"/>
              </w:rPr>
              <w:t>—</w:t>
            </w:r>
            <w:r w:rsidRPr="00F96B72">
              <w:t>Suburb, Large</w:t>
            </w:r>
          </w:p>
        </w:tc>
        <w:tc>
          <w:tcPr>
            <w:tcW w:w="3256" w:type="dxa"/>
          </w:tcPr>
          <w:p w14:paraId="33B50C2A" w14:textId="77777777" w:rsidR="00127FA9" w:rsidRPr="00F96B72" w:rsidRDefault="00127FA9" w:rsidP="005E3AA8">
            <w:pPr>
              <w:ind w:left="360"/>
              <w:rPr>
                <w:b/>
              </w:rPr>
            </w:pPr>
            <w:r w:rsidRPr="00F96B72">
              <w:t>41</w:t>
            </w:r>
            <w:r w:rsidRPr="00F96B72">
              <w:rPr>
                <w:color w:val="000000"/>
                <w:szCs w:val="24"/>
              </w:rPr>
              <w:t>—</w:t>
            </w:r>
            <w:r w:rsidRPr="00F96B72">
              <w:t>Rural, Fringe</w:t>
            </w:r>
          </w:p>
        </w:tc>
      </w:tr>
      <w:tr w:rsidR="00127FA9" w:rsidRPr="00F96B72" w14:paraId="6FEDCE07" w14:textId="77777777" w:rsidTr="005E3AA8">
        <w:trPr>
          <w:cantSplit/>
          <w:trHeight w:val="20"/>
          <w:jc w:val="center"/>
        </w:trPr>
        <w:tc>
          <w:tcPr>
            <w:tcW w:w="3060" w:type="dxa"/>
          </w:tcPr>
          <w:p w14:paraId="7FCA6AA5" w14:textId="77777777" w:rsidR="00127FA9" w:rsidRPr="00F96B72" w:rsidRDefault="00127FA9" w:rsidP="005E3AA8">
            <w:pPr>
              <w:ind w:left="360"/>
              <w:rPr>
                <w:b/>
              </w:rPr>
            </w:pPr>
            <w:r w:rsidRPr="00F96B72">
              <w:t>22</w:t>
            </w:r>
            <w:r w:rsidRPr="00F96B72">
              <w:rPr>
                <w:color w:val="000000"/>
                <w:szCs w:val="24"/>
              </w:rPr>
              <w:t>—</w:t>
            </w:r>
            <w:r w:rsidRPr="00F96B72">
              <w:t>Suburb, Midsize</w:t>
            </w:r>
          </w:p>
        </w:tc>
        <w:tc>
          <w:tcPr>
            <w:tcW w:w="3256" w:type="dxa"/>
          </w:tcPr>
          <w:p w14:paraId="136A4BE2" w14:textId="77777777" w:rsidR="00127FA9" w:rsidRPr="00F96B72" w:rsidRDefault="00127FA9" w:rsidP="005E3AA8">
            <w:pPr>
              <w:ind w:left="360"/>
              <w:rPr>
                <w:b/>
              </w:rPr>
            </w:pPr>
            <w:r w:rsidRPr="00F96B72">
              <w:t>42</w:t>
            </w:r>
            <w:r w:rsidRPr="00F96B72">
              <w:rPr>
                <w:color w:val="000000"/>
                <w:szCs w:val="24"/>
              </w:rPr>
              <w:t>—</w:t>
            </w:r>
            <w:r w:rsidRPr="00F96B72">
              <w:t>Rural, Distant</w:t>
            </w:r>
          </w:p>
        </w:tc>
      </w:tr>
      <w:tr w:rsidR="00127FA9" w:rsidRPr="00F96B72" w14:paraId="3A9F4799" w14:textId="77777777" w:rsidTr="005E3AA8">
        <w:trPr>
          <w:cantSplit/>
          <w:trHeight w:val="20"/>
          <w:jc w:val="center"/>
        </w:trPr>
        <w:tc>
          <w:tcPr>
            <w:tcW w:w="3060" w:type="dxa"/>
          </w:tcPr>
          <w:p w14:paraId="1105D3D6" w14:textId="77777777" w:rsidR="00127FA9" w:rsidRPr="00F96B72" w:rsidRDefault="00127FA9" w:rsidP="005E3AA8">
            <w:pPr>
              <w:ind w:left="360"/>
              <w:rPr>
                <w:b/>
              </w:rPr>
            </w:pPr>
            <w:r w:rsidRPr="00F96B72">
              <w:t>23</w:t>
            </w:r>
            <w:r w:rsidRPr="00F96B72">
              <w:rPr>
                <w:color w:val="000000"/>
                <w:szCs w:val="24"/>
              </w:rPr>
              <w:t>—</w:t>
            </w:r>
            <w:r w:rsidRPr="00F96B72">
              <w:t>Suburb, Small</w:t>
            </w:r>
          </w:p>
        </w:tc>
        <w:tc>
          <w:tcPr>
            <w:tcW w:w="3256" w:type="dxa"/>
          </w:tcPr>
          <w:p w14:paraId="279C84CC" w14:textId="77777777" w:rsidR="00127FA9" w:rsidRPr="00F96B72" w:rsidRDefault="00127FA9" w:rsidP="005E3AA8">
            <w:pPr>
              <w:ind w:left="360"/>
              <w:rPr>
                <w:b/>
              </w:rPr>
            </w:pPr>
            <w:r w:rsidRPr="00F96B72">
              <w:t>43</w:t>
            </w:r>
            <w:r w:rsidRPr="00F96B72">
              <w:rPr>
                <w:color w:val="000000"/>
                <w:szCs w:val="24"/>
              </w:rPr>
              <w:t>—</w:t>
            </w:r>
            <w:r w:rsidRPr="00F96B72">
              <w:t>Rural, Remote</w:t>
            </w:r>
          </w:p>
        </w:tc>
      </w:tr>
    </w:tbl>
    <w:p w14:paraId="357EBF3E" w14:textId="25A6AEAA" w:rsidR="00F43668" w:rsidRPr="00F43668" w:rsidRDefault="00F43668" w:rsidP="007064D2">
      <w:pPr>
        <w:pStyle w:val="pf0"/>
        <w:ind w:left="1440"/>
        <w:rPr>
          <w:rFonts w:ascii="Arial" w:hAnsi="Arial" w:cs="Arial"/>
        </w:rPr>
      </w:pPr>
      <w:bookmarkStart w:id="88" w:name="_Toc31182407"/>
      <w:bookmarkStart w:id="89" w:name="Complete_Application"/>
      <w:r w:rsidRPr="00F43668">
        <w:rPr>
          <w:rStyle w:val="cf01"/>
          <w:rFonts w:ascii="Arial" w:hAnsi="Arial" w:cs="Arial"/>
          <w:sz w:val="24"/>
          <w:szCs w:val="24"/>
        </w:rPr>
        <w:t>However, because of the complexity of geographic locations and population densities, applicants may use any reasonable method for self-determining urbanity or rurality for</w:t>
      </w:r>
      <w:r w:rsidR="000C6D27">
        <w:rPr>
          <w:rStyle w:val="cf01"/>
          <w:rFonts w:ascii="Arial" w:hAnsi="Arial" w:cs="Arial"/>
          <w:sz w:val="24"/>
          <w:szCs w:val="24"/>
        </w:rPr>
        <w:t xml:space="preserve"> </w:t>
      </w:r>
      <w:r w:rsidRPr="00F43668">
        <w:rPr>
          <w:rStyle w:val="cf01"/>
          <w:rFonts w:ascii="Arial" w:hAnsi="Arial" w:cs="Arial"/>
          <w:sz w:val="24"/>
          <w:szCs w:val="24"/>
        </w:rPr>
        <w:t>their locale, within the generally understood definition of rurality as being of low population density.</w:t>
      </w:r>
    </w:p>
    <w:p w14:paraId="5CB5DB33" w14:textId="52C2BD95" w:rsidR="005E3AA8" w:rsidRDefault="005E3AA8" w:rsidP="00171CC9">
      <w:pPr>
        <w:pStyle w:val="Heading4"/>
        <w:numPr>
          <w:ilvl w:val="2"/>
          <w:numId w:val="25"/>
        </w:numPr>
        <w:tabs>
          <w:tab w:val="clear" w:pos="3240"/>
        </w:tabs>
        <w:ind w:left="1440"/>
      </w:pPr>
      <w:r w:rsidRPr="00E371B2">
        <w:lastRenderedPageBreak/>
        <w:t>Complete Application</w:t>
      </w:r>
      <w:bookmarkEnd w:id="88"/>
      <w:bookmarkEnd w:id="89"/>
    </w:p>
    <w:p w14:paraId="47A72172" w14:textId="06877B97" w:rsidR="005E3AA8" w:rsidRPr="005E3AA8" w:rsidRDefault="608D7CD3" w:rsidP="00042275">
      <w:pPr>
        <w:pStyle w:val="ListBullet2"/>
        <w:numPr>
          <w:ilvl w:val="0"/>
          <w:numId w:val="0"/>
        </w:numPr>
        <w:spacing w:before="0" w:after="240" w:line="240" w:lineRule="auto"/>
        <w:ind w:left="1440"/>
        <w:rPr>
          <w:rFonts w:cs="Arial"/>
        </w:rPr>
      </w:pPr>
      <w:r w:rsidRPr="00F43668">
        <w:rPr>
          <w:rFonts w:cs="Arial"/>
        </w:rPr>
        <w:t xml:space="preserve">A full and complete </w:t>
      </w:r>
      <w:r w:rsidR="005830C2" w:rsidRPr="00F43668">
        <w:rPr>
          <w:rFonts w:cs="Arial"/>
        </w:rPr>
        <w:t xml:space="preserve">TPYE Cohort 2026–29 </w:t>
      </w:r>
      <w:r w:rsidRPr="00F43668">
        <w:rPr>
          <w:rFonts w:cs="Arial"/>
        </w:rPr>
        <w:t xml:space="preserve">Grant application and required forms must be </w:t>
      </w:r>
      <w:r w:rsidR="00D84073" w:rsidRPr="00F43668">
        <w:rPr>
          <w:rFonts w:cs="Arial"/>
        </w:rPr>
        <w:t>submitted in</w:t>
      </w:r>
      <w:r w:rsidRPr="00F43668">
        <w:rPr>
          <w:rFonts w:cs="Arial"/>
        </w:rPr>
        <w:t xml:space="preserve"> TUPE GEMS </w:t>
      </w:r>
      <w:r w:rsidRPr="00103660">
        <w:rPr>
          <w:rFonts w:cs="Arial"/>
          <w:b/>
          <w:bCs/>
        </w:rPr>
        <w:t xml:space="preserve">no later than </w:t>
      </w:r>
      <w:r w:rsidR="005B188A" w:rsidRPr="00103660">
        <w:rPr>
          <w:rFonts w:cs="Arial"/>
          <w:b/>
          <w:bCs/>
        </w:rPr>
        <w:t>February 2</w:t>
      </w:r>
      <w:r w:rsidR="00F43668" w:rsidRPr="00103660">
        <w:rPr>
          <w:rFonts w:cs="Arial"/>
          <w:b/>
          <w:bCs/>
        </w:rPr>
        <w:t>0</w:t>
      </w:r>
      <w:r w:rsidRPr="00103660">
        <w:rPr>
          <w:rFonts w:cs="Arial"/>
          <w:b/>
          <w:bCs/>
        </w:rPr>
        <w:t>, 202</w:t>
      </w:r>
      <w:r w:rsidR="00F43668" w:rsidRPr="00103660">
        <w:rPr>
          <w:rFonts w:cs="Arial"/>
          <w:b/>
          <w:bCs/>
        </w:rPr>
        <w:t>6</w:t>
      </w:r>
      <w:r w:rsidRPr="00103660">
        <w:rPr>
          <w:rFonts w:cs="Arial"/>
          <w:b/>
          <w:bCs/>
        </w:rPr>
        <w:t xml:space="preserve">, at 5 p.m. </w:t>
      </w:r>
      <w:r w:rsidR="1E44BB25" w:rsidRPr="00103660">
        <w:rPr>
          <w:rFonts w:cs="Arial"/>
          <w:b/>
          <w:bCs/>
        </w:rPr>
        <w:t>Pacific Time</w:t>
      </w:r>
      <w:r w:rsidR="1E44BB25" w:rsidRPr="00F43668">
        <w:rPr>
          <w:rFonts w:cs="Arial"/>
        </w:rPr>
        <w:t xml:space="preserve">. </w:t>
      </w:r>
      <w:r w:rsidR="004430AD" w:rsidRPr="00F43668">
        <w:rPr>
          <w:rFonts w:cs="Arial"/>
        </w:rPr>
        <w:t>Applications</w:t>
      </w:r>
      <w:r w:rsidR="004430AD">
        <w:rPr>
          <w:rFonts w:cs="Arial"/>
        </w:rPr>
        <w:t xml:space="preserve"> that are l</w:t>
      </w:r>
      <w:r w:rsidRPr="1F16604E">
        <w:rPr>
          <w:rFonts w:cs="Arial"/>
        </w:rPr>
        <w:t xml:space="preserve">ate, mailed, </w:t>
      </w:r>
      <w:r w:rsidR="004430AD">
        <w:rPr>
          <w:rFonts w:cs="Arial"/>
        </w:rPr>
        <w:t>or</w:t>
      </w:r>
      <w:r w:rsidRPr="1F16604E">
        <w:rPr>
          <w:rFonts w:cs="Arial"/>
        </w:rPr>
        <w:t xml:space="preserve"> emailed will not be accepted.</w:t>
      </w:r>
    </w:p>
    <w:p w14:paraId="71BAFE29" w14:textId="23D302CA" w:rsidR="005E3AA8" w:rsidRPr="00D84073" w:rsidRDefault="608D7CD3" w:rsidP="000473DF">
      <w:pPr>
        <w:pStyle w:val="ListBullet2"/>
        <w:numPr>
          <w:ilvl w:val="0"/>
          <w:numId w:val="0"/>
        </w:numPr>
        <w:spacing w:before="0" w:after="240" w:line="240" w:lineRule="auto"/>
        <w:ind w:left="1440"/>
        <w:rPr>
          <w:rFonts w:cs="Arial"/>
          <w:b/>
          <w:bCs/>
        </w:rPr>
      </w:pPr>
      <w:r w:rsidRPr="1F16604E">
        <w:rPr>
          <w:rFonts w:cs="Arial"/>
        </w:rPr>
        <w:t xml:space="preserve">The Grant Application Cover Sheet must </w:t>
      </w:r>
      <w:r w:rsidR="1E44BB25" w:rsidRPr="1F16604E">
        <w:rPr>
          <w:rFonts w:cs="Arial"/>
        </w:rPr>
        <w:t>include the authorized signature of</w:t>
      </w:r>
      <w:r w:rsidRPr="1F16604E">
        <w:rPr>
          <w:rFonts w:cs="Arial"/>
        </w:rPr>
        <w:t xml:space="preserve"> the Superintendent or Designee. </w:t>
      </w:r>
      <w:r w:rsidR="00D84073" w:rsidRPr="00D84073">
        <w:rPr>
          <w:rFonts w:cs="Arial"/>
        </w:rPr>
        <w:t>An electronic signature is acceptable</w:t>
      </w:r>
      <w:r w:rsidR="00D84073">
        <w:rPr>
          <w:rFonts w:cs="Arial"/>
        </w:rPr>
        <w:t>.</w:t>
      </w:r>
      <w:r w:rsidR="00D84073" w:rsidRPr="1F16604E">
        <w:rPr>
          <w:rFonts w:cs="Arial"/>
        </w:rPr>
        <w:t xml:space="preserve"> </w:t>
      </w:r>
      <w:r w:rsidRPr="1F16604E">
        <w:rPr>
          <w:rFonts w:cs="Arial"/>
        </w:rPr>
        <w:t xml:space="preserve">A Designee may </w:t>
      </w:r>
      <w:r w:rsidR="00D84073">
        <w:rPr>
          <w:rFonts w:cs="Arial"/>
        </w:rPr>
        <w:t>sign</w:t>
      </w:r>
      <w:r w:rsidRPr="1F16604E">
        <w:rPr>
          <w:rFonts w:cs="Arial"/>
        </w:rPr>
        <w:t xml:space="preserve"> </w:t>
      </w:r>
      <w:proofErr w:type="gramStart"/>
      <w:r w:rsidRPr="1F16604E">
        <w:rPr>
          <w:rFonts w:cs="Arial"/>
        </w:rPr>
        <w:t>as long as</w:t>
      </w:r>
      <w:proofErr w:type="gramEnd"/>
      <w:r w:rsidRPr="1F16604E">
        <w:rPr>
          <w:rFonts w:cs="Arial"/>
        </w:rPr>
        <w:t xml:space="preserve"> a copy of a recent governing board resolution or minutes, specifically authorizing the Designee to accept and sign as a proxy </w:t>
      </w:r>
      <w:r w:rsidR="00D84073">
        <w:rPr>
          <w:rFonts w:cs="Arial"/>
        </w:rPr>
        <w:t>on</w:t>
      </w:r>
      <w:r w:rsidRPr="1F16604E">
        <w:rPr>
          <w:rFonts w:cs="Arial"/>
        </w:rPr>
        <w:t xml:space="preserve"> financial statements and legally binding documents, is uploaded with the application materials.</w:t>
      </w:r>
      <w:r w:rsidR="00231D34" w:rsidRPr="00231D34">
        <w:rPr>
          <w:rFonts w:cs="Arial"/>
        </w:rPr>
        <w:t xml:space="preserve"> </w:t>
      </w:r>
      <w:r w:rsidR="00BC652B" w:rsidRPr="00001159">
        <w:rPr>
          <w:rFonts w:cs="Arial"/>
        </w:rPr>
        <w:t xml:space="preserve">In the absence of an authorized signature </w:t>
      </w:r>
      <w:r w:rsidR="00BC652B">
        <w:rPr>
          <w:rFonts w:cs="Arial"/>
        </w:rPr>
        <w:t xml:space="preserve">by the Superintendent, or </w:t>
      </w:r>
      <w:r w:rsidR="00BC652B" w:rsidRPr="00001159">
        <w:rPr>
          <w:rFonts w:cs="Arial"/>
        </w:rPr>
        <w:t>by the Designee</w:t>
      </w:r>
      <w:r w:rsidR="00BC652B">
        <w:rPr>
          <w:rFonts w:cs="Arial"/>
        </w:rPr>
        <w:t xml:space="preserve"> with</w:t>
      </w:r>
      <w:r w:rsidR="00BC652B" w:rsidRPr="00001159">
        <w:rPr>
          <w:rFonts w:cs="Arial"/>
        </w:rPr>
        <w:t xml:space="preserve"> governing board resolution or minutes, the applica</w:t>
      </w:r>
      <w:r w:rsidR="00BC652B">
        <w:rPr>
          <w:rFonts w:cs="Arial"/>
        </w:rPr>
        <w:t>tion</w:t>
      </w:r>
      <w:r w:rsidR="00BC652B" w:rsidRPr="00001159">
        <w:rPr>
          <w:rFonts w:cs="Arial"/>
        </w:rPr>
        <w:t xml:space="preserve"> will be disqualified.</w:t>
      </w:r>
    </w:p>
    <w:p w14:paraId="2DB54C61" w14:textId="77777777" w:rsidR="005E3AA8" w:rsidRPr="005E3AA8" w:rsidRDefault="50F02633" w:rsidP="007B5F48">
      <w:pPr>
        <w:pStyle w:val="ListBullet2"/>
        <w:numPr>
          <w:ilvl w:val="0"/>
          <w:numId w:val="0"/>
        </w:numPr>
        <w:spacing w:before="0" w:after="240" w:line="240" w:lineRule="auto"/>
        <w:ind w:left="1440"/>
        <w:rPr>
          <w:rFonts w:cs="Arial"/>
        </w:rPr>
      </w:pPr>
      <w:r w:rsidRPr="6E18EAA2">
        <w:rPr>
          <w:rFonts w:cs="Arial"/>
        </w:rPr>
        <w:t xml:space="preserve">Note: </w:t>
      </w:r>
      <w:proofErr w:type="gramStart"/>
      <w:r w:rsidRPr="6E18EAA2">
        <w:rPr>
          <w:rFonts w:cs="Arial"/>
        </w:rPr>
        <w:t>Submi</w:t>
      </w:r>
      <w:r w:rsidR="3DF71355" w:rsidRPr="6E18EAA2">
        <w:rPr>
          <w:rFonts w:cs="Arial"/>
        </w:rPr>
        <w:t>tting</w:t>
      </w:r>
      <w:r w:rsidRPr="6E18EAA2">
        <w:rPr>
          <w:rFonts w:cs="Arial"/>
        </w:rPr>
        <w:t xml:space="preserve"> an application</w:t>
      </w:r>
      <w:proofErr w:type="gramEnd"/>
      <w:r w:rsidRPr="6E18EAA2">
        <w:rPr>
          <w:rFonts w:cs="Arial"/>
        </w:rPr>
        <w:t xml:space="preserve"> constitutes consent to </w:t>
      </w:r>
      <w:proofErr w:type="gramStart"/>
      <w:r w:rsidRPr="6E18EAA2">
        <w:rPr>
          <w:rFonts w:cs="Arial"/>
        </w:rPr>
        <w:t>a release</w:t>
      </w:r>
      <w:proofErr w:type="gramEnd"/>
      <w:r w:rsidRPr="6E18EAA2">
        <w:rPr>
          <w:rFonts w:cs="Arial"/>
        </w:rPr>
        <w:t xml:space="preserve"> of information and waiver of the applicant’s right to privacy </w:t>
      </w:r>
      <w:proofErr w:type="gramStart"/>
      <w:r w:rsidRPr="6E18EAA2">
        <w:rPr>
          <w:rFonts w:cs="Arial"/>
        </w:rPr>
        <w:t>with regard to</w:t>
      </w:r>
      <w:proofErr w:type="gramEnd"/>
      <w:r w:rsidRPr="6E18EAA2">
        <w:rPr>
          <w:rFonts w:cs="Arial"/>
        </w:rPr>
        <w:t xml:space="preserve"> information provided in response to this RFA. Ideas and format contained in the application become the property of </w:t>
      </w:r>
      <w:r w:rsidR="2469C5D5" w:rsidRPr="6E18EAA2">
        <w:rPr>
          <w:rFonts w:cs="Arial"/>
        </w:rPr>
        <w:t xml:space="preserve">the </w:t>
      </w:r>
      <w:r w:rsidRPr="6E18EAA2">
        <w:rPr>
          <w:rFonts w:cs="Arial"/>
        </w:rPr>
        <w:t>CDE.</w:t>
      </w:r>
    </w:p>
    <w:p w14:paraId="1F3FE4DB" w14:textId="3A29173E" w:rsidR="004C6B5B" w:rsidRDefault="004C6B5B" w:rsidP="00171CC9">
      <w:pPr>
        <w:pStyle w:val="Heading6"/>
        <w:tabs>
          <w:tab w:val="clear" w:pos="1945"/>
        </w:tabs>
        <w:ind w:left="720"/>
      </w:pPr>
      <w:bookmarkStart w:id="90" w:name="_Toc215581581"/>
      <w:bookmarkStart w:id="91" w:name="Use_of_Funds"/>
      <w:r w:rsidRPr="00A32F06">
        <w:t>Use of Funds</w:t>
      </w:r>
      <w:bookmarkEnd w:id="90"/>
    </w:p>
    <w:p w14:paraId="6B87750C" w14:textId="77777777" w:rsidR="00171CC9" w:rsidRPr="00171CC9" w:rsidRDefault="00171CC9" w:rsidP="00171CC9">
      <w:pPr>
        <w:ind w:left="720"/>
      </w:pPr>
    </w:p>
    <w:bookmarkEnd w:id="91"/>
    <w:p w14:paraId="713B6133" w14:textId="77777777" w:rsidR="004C6B5B" w:rsidRPr="00A3156B" w:rsidRDefault="43AAE4E8" w:rsidP="000473DF">
      <w:pPr>
        <w:spacing w:after="240"/>
        <w:ind w:left="720"/>
      </w:pPr>
      <w:r>
        <w:t xml:space="preserve">Funding provided through this RFA </w:t>
      </w:r>
      <w:r w:rsidR="6A442588">
        <w:t>must</w:t>
      </w:r>
      <w:r>
        <w:t xml:space="preserve"> supplement, not </w:t>
      </w:r>
      <w:proofErr w:type="gramStart"/>
      <w:r>
        <w:t>supplant</w:t>
      </w:r>
      <w:proofErr w:type="gramEnd"/>
      <w:r>
        <w:t>, any current TUPE funding. Funding received pursuant to this RFA must be accounted for independently and separately from all other TUPE grant funds.</w:t>
      </w:r>
    </w:p>
    <w:p w14:paraId="6ACD033A" w14:textId="0A9761E0" w:rsidR="000449C7" w:rsidRDefault="43AAE4E8" w:rsidP="000449C7">
      <w:pPr>
        <w:tabs>
          <w:tab w:val="left" w:pos="504"/>
          <w:tab w:val="left" w:pos="720"/>
          <w:tab w:val="left" w:pos="1080"/>
          <w:tab w:val="left" w:pos="1440"/>
          <w:tab w:val="left" w:pos="1800"/>
          <w:tab w:val="left" w:pos="2160"/>
        </w:tabs>
        <w:spacing w:after="240"/>
        <w:ind w:left="720"/>
      </w:pPr>
      <w:r>
        <w:t xml:space="preserve">The use of TUPE funds for any purpose other than </w:t>
      </w:r>
      <w:r w:rsidR="7DF6F66F">
        <w:t xml:space="preserve">student </w:t>
      </w:r>
      <w:proofErr w:type="spellStart"/>
      <w:r w:rsidR="7DF6F66F">
        <w:t>tobacco-use</w:t>
      </w:r>
      <w:proofErr w:type="spellEnd"/>
      <w:r w:rsidR="7DF6F66F">
        <w:t xml:space="preserve"> </w:t>
      </w:r>
      <w:r>
        <w:t>prevention</w:t>
      </w:r>
      <w:r w:rsidR="00442B77">
        <w:t xml:space="preserve"> </w:t>
      </w:r>
      <w:r>
        <w:t xml:space="preserve">is not authorized. However, </w:t>
      </w:r>
      <w:r w:rsidR="004430AD">
        <w:t>the CDE encourages grantees</w:t>
      </w:r>
      <w:r>
        <w:t xml:space="preserve"> to address marijuana use as it relates to co-use with tobacco</w:t>
      </w:r>
      <w:r w:rsidR="004430AD">
        <w:t xml:space="preserve"> and </w:t>
      </w:r>
      <w:r>
        <w:t>as it relates to the use of vaping devices, which are defined as tobacco products under California law.</w:t>
      </w:r>
    </w:p>
    <w:p w14:paraId="778A6D75" w14:textId="57066F5D" w:rsidR="006B5301" w:rsidRDefault="006B5301" w:rsidP="00171CC9">
      <w:pPr>
        <w:pStyle w:val="Heading6"/>
        <w:tabs>
          <w:tab w:val="clear" w:pos="1945"/>
        </w:tabs>
        <w:ind w:left="720"/>
      </w:pPr>
      <w:r>
        <w:t>Acceptance of Terms and Conditions of Grant</w:t>
      </w:r>
      <w:r>
        <w:br/>
      </w:r>
    </w:p>
    <w:p w14:paraId="19C49ADF" w14:textId="77777777" w:rsidR="000449C7" w:rsidRPr="00F43668" w:rsidRDefault="000449C7" w:rsidP="000449C7">
      <w:pPr>
        <w:pStyle w:val="BodyTextIndent2"/>
        <w:tabs>
          <w:tab w:val="clear" w:pos="1680"/>
          <w:tab w:val="clear" w:pos="2160"/>
        </w:tabs>
        <w:spacing w:before="0" w:after="0"/>
        <w:ind w:left="720" w:firstLine="0"/>
      </w:pPr>
      <w:r w:rsidRPr="00F43668">
        <w:t>As a requirement of funding, all successful applicants must satisfactorily respond to all program and budget stipulations, agree to the terms and conditions of the grant, and to the general and program assurances by signing the Grant Award Notification (AO-400) Form.</w:t>
      </w:r>
    </w:p>
    <w:p w14:paraId="1EB3ADC8" w14:textId="77777777" w:rsidR="006F62D6" w:rsidRPr="00F43668" w:rsidRDefault="006F62D6" w:rsidP="000449C7">
      <w:pPr>
        <w:pStyle w:val="BodyTextIndent2"/>
        <w:tabs>
          <w:tab w:val="clear" w:pos="1680"/>
          <w:tab w:val="clear" w:pos="2160"/>
        </w:tabs>
        <w:spacing w:before="0" w:after="0"/>
        <w:ind w:left="720" w:firstLine="0"/>
      </w:pPr>
    </w:p>
    <w:p w14:paraId="20786417" w14:textId="06AEDDAD" w:rsidR="006F62D6" w:rsidRPr="00F43668" w:rsidRDefault="006F62D6" w:rsidP="006F62D6">
      <w:pPr>
        <w:widowControl w:val="0"/>
        <w:pBdr>
          <w:top w:val="nil"/>
          <w:left w:val="nil"/>
          <w:bottom w:val="nil"/>
          <w:right w:val="nil"/>
          <w:between w:val="nil"/>
        </w:pBdr>
        <w:tabs>
          <w:tab w:val="left" w:pos="1680"/>
          <w:tab w:val="left" w:pos="2160"/>
          <w:tab w:val="left" w:pos="900"/>
        </w:tabs>
        <w:spacing w:after="240"/>
        <w:ind w:left="720"/>
        <w:rPr>
          <w:rFonts w:eastAsia="Arial"/>
          <w:color w:val="000000"/>
          <w:szCs w:val="24"/>
        </w:rPr>
      </w:pPr>
      <w:r w:rsidRPr="00F43668">
        <w:rPr>
          <w:rFonts w:eastAsia="Arial"/>
          <w:color w:val="000000"/>
          <w:szCs w:val="24"/>
        </w:rPr>
        <w:t>Failure to submit the required deliverables by the due dates may jeopardize a grantee’s current funding and eligibility for future funding.</w:t>
      </w:r>
    </w:p>
    <w:p w14:paraId="1A7A5C0D" w14:textId="32F22BFC" w:rsidR="000449C7" w:rsidRDefault="000449C7" w:rsidP="000449C7">
      <w:pPr>
        <w:pStyle w:val="BodyTextIndent2"/>
        <w:tabs>
          <w:tab w:val="clear" w:pos="1680"/>
          <w:tab w:val="clear" w:pos="2160"/>
        </w:tabs>
        <w:spacing w:before="0" w:after="0"/>
        <w:ind w:left="720" w:firstLine="0"/>
      </w:pPr>
      <w:r w:rsidRPr="00F43668">
        <w:t xml:space="preserve">The CDE may terminate this grant if the grantee’s breach of the foregoing obligations remains uncured following 30 days’ advance written notice. In addition, the CDE may terminate this grant without cause upon 30 days’ advance notice, provided that the CDE </w:t>
      </w:r>
      <w:proofErr w:type="gramStart"/>
      <w:r w:rsidRPr="00F43668">
        <w:t>reimburse</w:t>
      </w:r>
      <w:proofErr w:type="gramEnd"/>
      <w:r w:rsidRPr="00F43668">
        <w:t xml:space="preserve"> the grantee for all expenditures properly </w:t>
      </w:r>
      <w:r w:rsidRPr="00F43668">
        <w:lastRenderedPageBreak/>
        <w:t>incurred in connection with the grant through the date of notice of termination, that the CDE approves (not to be unreasonably withheld) following such notice.</w:t>
      </w:r>
    </w:p>
    <w:p w14:paraId="5D24E3AE" w14:textId="77777777" w:rsidR="00C9060A" w:rsidRDefault="00C9060A" w:rsidP="000449C7">
      <w:pPr>
        <w:pStyle w:val="BodyTextIndent2"/>
        <w:tabs>
          <w:tab w:val="clear" w:pos="1680"/>
          <w:tab w:val="clear" w:pos="2160"/>
        </w:tabs>
        <w:spacing w:before="0" w:after="0"/>
        <w:ind w:left="720" w:firstLine="0"/>
      </w:pPr>
    </w:p>
    <w:p w14:paraId="1CDB301A" w14:textId="1706E63B" w:rsidR="004C6B5B" w:rsidRPr="008914A5" w:rsidRDefault="169D522A" w:rsidP="003F53AE">
      <w:pPr>
        <w:pStyle w:val="Heading6"/>
        <w:tabs>
          <w:tab w:val="clear" w:pos="1945"/>
        </w:tabs>
        <w:ind w:left="720"/>
        <w:rPr>
          <w:bCs/>
        </w:rPr>
      </w:pPr>
      <w:bookmarkStart w:id="92" w:name="Reporting_Requirements"/>
      <w:r w:rsidRPr="00A32F06">
        <w:t>Reporting Requirements</w:t>
      </w:r>
      <w:r w:rsidR="006B5301">
        <w:br/>
      </w:r>
    </w:p>
    <w:bookmarkEnd w:id="92"/>
    <w:p w14:paraId="1FD106C0" w14:textId="40238439" w:rsidR="00C25574" w:rsidRPr="00B078CC" w:rsidRDefault="00C25574" w:rsidP="000473DF">
      <w:pPr>
        <w:tabs>
          <w:tab w:val="left" w:pos="504"/>
          <w:tab w:val="left" w:pos="720"/>
          <w:tab w:val="left" w:pos="1080"/>
          <w:tab w:val="left" w:pos="1440"/>
          <w:tab w:val="left" w:pos="1800"/>
          <w:tab w:val="left" w:pos="2160"/>
        </w:tabs>
        <w:spacing w:after="240"/>
        <w:ind w:left="720"/>
      </w:pPr>
      <w:r w:rsidRPr="00B078CC">
        <w:t xml:space="preserve">Ongoing communication with the CDE is an important part of reporting requirements. </w:t>
      </w:r>
      <w:r w:rsidR="00380D76">
        <w:t xml:space="preserve">Opportunities for </w:t>
      </w:r>
      <w:r w:rsidRPr="00B078CC">
        <w:t xml:space="preserve">technical assistance </w:t>
      </w:r>
      <w:r w:rsidR="00380D76">
        <w:t xml:space="preserve">and capacity building </w:t>
      </w:r>
      <w:r w:rsidR="007271E6">
        <w:t xml:space="preserve">will be made available by </w:t>
      </w:r>
      <w:r w:rsidR="00380D76">
        <w:t xml:space="preserve">the </w:t>
      </w:r>
      <w:r w:rsidR="007271E6">
        <w:t xml:space="preserve">CDE </w:t>
      </w:r>
      <w:r w:rsidR="00380D76">
        <w:t xml:space="preserve">and/or </w:t>
      </w:r>
      <w:r w:rsidR="004550FE">
        <w:t>the Capacity Building Project (</w:t>
      </w:r>
      <w:r w:rsidR="00380D76">
        <w:t>CBP</w:t>
      </w:r>
      <w:r w:rsidR="004550FE">
        <w:t>)</w:t>
      </w:r>
      <w:r w:rsidR="00380D76">
        <w:t xml:space="preserve"> </w:t>
      </w:r>
      <w:r w:rsidR="00450417">
        <w:t>throughout the grant period</w:t>
      </w:r>
      <w:r w:rsidR="007271E6">
        <w:t>, and grantees are strongly encouraged to take advantage of them.</w:t>
      </w:r>
    </w:p>
    <w:p w14:paraId="30FCBB28" w14:textId="77777777" w:rsidR="00C25574" w:rsidRPr="00B078CC" w:rsidRDefault="00C25574" w:rsidP="000473DF">
      <w:pPr>
        <w:tabs>
          <w:tab w:val="left" w:pos="504"/>
          <w:tab w:val="left" w:pos="720"/>
          <w:tab w:val="left" w:pos="1080"/>
          <w:tab w:val="left" w:pos="1440"/>
          <w:tab w:val="left" w:pos="1800"/>
          <w:tab w:val="left" w:pos="2160"/>
        </w:tabs>
        <w:spacing w:after="240"/>
        <w:ind w:left="720"/>
      </w:pPr>
      <w:r w:rsidRPr="00B078CC">
        <w:t xml:space="preserve">Additionally, grantees must complete and submit the following regular reports according to </w:t>
      </w:r>
      <w:proofErr w:type="gramStart"/>
      <w:r w:rsidRPr="00B078CC">
        <w:t>a schedule</w:t>
      </w:r>
      <w:proofErr w:type="gramEnd"/>
      <w:r w:rsidRPr="00B078CC">
        <w:t xml:space="preserve"> to be provided by the CDE:</w:t>
      </w:r>
    </w:p>
    <w:p w14:paraId="6AA4CB57" w14:textId="5D03ED4A" w:rsidR="00BB670A" w:rsidRPr="00B078CC" w:rsidRDefault="00E1075D" w:rsidP="00F0653A">
      <w:pPr>
        <w:pStyle w:val="ListParagraph"/>
        <w:numPr>
          <w:ilvl w:val="0"/>
          <w:numId w:val="16"/>
        </w:numPr>
        <w:spacing w:after="240"/>
        <w:contextualSpacing/>
      </w:pPr>
      <w:r w:rsidRPr="00F43668">
        <w:t>One</w:t>
      </w:r>
      <w:r w:rsidR="5B98751E">
        <w:t xml:space="preserve"> expenditure report</w:t>
      </w:r>
      <w:r w:rsidR="00B015A6">
        <w:t xml:space="preserve"> </w:t>
      </w:r>
      <w:r w:rsidR="00380D76">
        <w:t>per year</w:t>
      </w:r>
      <w:r w:rsidR="00344992">
        <w:t>,</w:t>
      </w:r>
      <w:r w:rsidR="00665E3D">
        <w:t xml:space="preserve"> and</w:t>
      </w:r>
    </w:p>
    <w:p w14:paraId="4F19B254" w14:textId="207495EC" w:rsidR="00BB670A" w:rsidRPr="00B078CC" w:rsidRDefault="00380D76" w:rsidP="00F0653A">
      <w:pPr>
        <w:pStyle w:val="ListParagraph"/>
        <w:numPr>
          <w:ilvl w:val="0"/>
          <w:numId w:val="16"/>
        </w:numPr>
        <w:spacing w:after="240"/>
        <w:contextualSpacing/>
      </w:pPr>
      <w:r>
        <w:t xml:space="preserve">One </w:t>
      </w:r>
      <w:r w:rsidR="00BB670A" w:rsidRPr="00B078CC">
        <w:t xml:space="preserve">annual progress report including data on implementation of </w:t>
      </w:r>
      <w:r w:rsidR="00B078CC" w:rsidRPr="00B078CC">
        <w:t xml:space="preserve">the </w:t>
      </w:r>
      <w:r w:rsidR="00C25574" w:rsidRPr="00B078CC">
        <w:t>Program Plan</w:t>
      </w:r>
      <w:r w:rsidR="00665E3D">
        <w:t>.</w:t>
      </w:r>
    </w:p>
    <w:p w14:paraId="1D40F334" w14:textId="502763DA" w:rsidR="004C6B5B" w:rsidRPr="00A32F06" w:rsidRDefault="004C6B5B" w:rsidP="003F53AE">
      <w:pPr>
        <w:pStyle w:val="Heading6"/>
        <w:tabs>
          <w:tab w:val="clear" w:pos="1945"/>
        </w:tabs>
        <w:ind w:left="720"/>
        <w:rPr>
          <w:bCs/>
        </w:rPr>
      </w:pPr>
      <w:bookmarkStart w:id="93" w:name="Application_Review_Process"/>
      <w:r w:rsidRPr="00A32F06">
        <w:t>Application Review Process</w:t>
      </w:r>
      <w:r w:rsidR="007064D2">
        <w:br/>
      </w:r>
    </w:p>
    <w:bookmarkEnd w:id="93"/>
    <w:p w14:paraId="3B8E78B6" w14:textId="05D6294E" w:rsidR="004C6B5B" w:rsidRPr="00057397" w:rsidRDefault="004C6B5B" w:rsidP="00EE2C21">
      <w:pPr>
        <w:spacing w:after="240"/>
        <w:ind w:left="720"/>
      </w:pPr>
      <w:r w:rsidRPr="00057397">
        <w:t xml:space="preserve">The review and scoring process for </w:t>
      </w:r>
      <w:r>
        <w:t>a</w:t>
      </w:r>
      <w:r w:rsidRPr="00057397">
        <w:t xml:space="preserve">pplications will be conducted </w:t>
      </w:r>
      <w:r>
        <w:t>via</w:t>
      </w:r>
      <w:r w:rsidRPr="00057397">
        <w:t xml:space="preserve"> TUPE GEMS. </w:t>
      </w:r>
      <w:r>
        <w:t>It</w:t>
      </w:r>
      <w:r w:rsidRPr="00057397">
        <w:t xml:space="preserve"> consist</w:t>
      </w:r>
      <w:r w:rsidR="00D16E12">
        <w:t>s</w:t>
      </w:r>
      <w:r w:rsidRPr="00057397">
        <w:t xml:space="preserve"> of t</w:t>
      </w:r>
      <w:r w:rsidR="00EE2C21">
        <w:t>wo</w:t>
      </w:r>
      <w:r w:rsidRPr="00057397">
        <w:t xml:space="preserve"> stages: </w:t>
      </w:r>
      <w:r w:rsidR="00EE2C21">
        <w:t>(1)</w:t>
      </w:r>
      <w:r w:rsidRPr="00057397">
        <w:t xml:space="preserve"> reader review and online scoring, and (</w:t>
      </w:r>
      <w:r w:rsidR="00EE2C21">
        <w:t>2</w:t>
      </w:r>
      <w:r w:rsidRPr="00057397">
        <w:t>) funding determination.</w:t>
      </w:r>
    </w:p>
    <w:p w14:paraId="63B9A61F" w14:textId="4CAD996A" w:rsidR="004C6B5B" w:rsidRPr="00B9668F" w:rsidRDefault="004C6B5B" w:rsidP="003F53AE">
      <w:pPr>
        <w:pStyle w:val="Heading4"/>
        <w:numPr>
          <w:ilvl w:val="0"/>
          <w:numId w:val="46"/>
        </w:numPr>
        <w:ind w:left="1440"/>
      </w:pPr>
      <w:bookmarkStart w:id="94" w:name="Reader_Review"/>
      <w:r w:rsidRPr="00A32F06">
        <w:t>Reader Review and Online Scoring</w:t>
      </w:r>
    </w:p>
    <w:bookmarkEnd w:id="94"/>
    <w:p w14:paraId="6426E274" w14:textId="7D7AE19A" w:rsidR="004C6B5B" w:rsidRPr="00057397" w:rsidRDefault="43AAE4E8" w:rsidP="000604FD">
      <w:pPr>
        <w:spacing w:before="240" w:after="240"/>
        <w:ind w:left="1440"/>
      </w:pPr>
      <w:r>
        <w:t>Applications will be read and scored by two independent readers who will determine the extent to which the applications meet the requirements identified in the Scoring Form and Rubric</w:t>
      </w:r>
      <w:r w:rsidR="032AB68B">
        <w:t xml:space="preserve"> (Appendix 1)</w:t>
      </w:r>
      <w:r>
        <w:t xml:space="preserve">. Each </w:t>
      </w:r>
      <w:r w:rsidR="004430AD">
        <w:t>element in</w:t>
      </w:r>
      <w:r>
        <w:t xml:space="preserve"> the rubric will be </w:t>
      </w:r>
      <w:r w:rsidR="001C2BED">
        <w:t>scor</w:t>
      </w:r>
      <w:r>
        <w:t>ed as Outstanding (</w:t>
      </w:r>
      <w:r w:rsidR="00AC79E5">
        <w:t>3</w:t>
      </w:r>
      <w:r>
        <w:t xml:space="preserve"> points), </w:t>
      </w:r>
      <w:r w:rsidR="00AC79E5">
        <w:t>Good</w:t>
      </w:r>
      <w:r>
        <w:t xml:space="preserve"> (</w:t>
      </w:r>
      <w:r w:rsidR="00EA28D1">
        <w:t xml:space="preserve">2 </w:t>
      </w:r>
      <w:r>
        <w:t>points), Developing (1 point), or Weak (0 points).</w:t>
      </w:r>
    </w:p>
    <w:p w14:paraId="6A81AB20" w14:textId="6E2DD424" w:rsidR="00F15C6F" w:rsidRPr="00057397" w:rsidRDefault="43AAE4E8" w:rsidP="003E119C">
      <w:pPr>
        <w:spacing w:after="240"/>
        <w:ind w:left="1440"/>
      </w:pPr>
      <w:r>
        <w:t xml:space="preserve">The readers’ </w:t>
      </w:r>
      <w:r w:rsidR="001C2BED">
        <w:t>score</w:t>
      </w:r>
      <w:r>
        <w:t>s will be averaged to obtain the application’s final score</w:t>
      </w:r>
      <w:r w:rsidR="784118A3">
        <w:t>.</w:t>
      </w:r>
      <w:r w:rsidR="00F15C6F">
        <w:t xml:space="preserve"> </w:t>
      </w:r>
      <w:r>
        <w:t>If the</w:t>
      </w:r>
      <w:r w:rsidR="00274824">
        <w:t xml:space="preserve"> scores are widely divergent, the readers will have the opportunity to</w:t>
      </w:r>
      <w:r>
        <w:t xml:space="preserve"> discuss the application and re-score. </w:t>
      </w:r>
      <w:r w:rsidR="00F15C6F">
        <w:t>I</w:t>
      </w:r>
      <w:r>
        <w:t>f the</w:t>
      </w:r>
      <w:r w:rsidR="00274824">
        <w:t xml:space="preserve"> readers</w:t>
      </w:r>
      <w:r>
        <w:t xml:space="preserve"> </w:t>
      </w:r>
      <w:r w:rsidR="00274824">
        <w:t xml:space="preserve">are </w:t>
      </w:r>
      <w:r>
        <w:t xml:space="preserve">still </w:t>
      </w:r>
      <w:r w:rsidR="00274824">
        <w:t>unable to reach consensus</w:t>
      </w:r>
      <w:r>
        <w:t>, the application will be assigned to a third reader. The score from the third reader will be paired with the closest score from the original readers</w:t>
      </w:r>
      <w:r w:rsidR="00380D76">
        <w:t xml:space="preserve"> and</w:t>
      </w:r>
      <w:r w:rsidR="00DA1D6A">
        <w:t xml:space="preserve"> </w:t>
      </w:r>
      <w:r>
        <w:t>then averaged</w:t>
      </w:r>
      <w:r w:rsidR="0871B5E9">
        <w:t xml:space="preserve"> </w:t>
      </w:r>
      <w:r>
        <w:t xml:space="preserve">to </w:t>
      </w:r>
      <w:r w:rsidR="00274824">
        <w:t>obtain</w:t>
      </w:r>
      <w:r>
        <w:t xml:space="preserve"> </w:t>
      </w:r>
      <w:r w:rsidR="784118A3">
        <w:t>the</w:t>
      </w:r>
      <w:r>
        <w:t xml:space="preserve"> application’s final score.</w:t>
      </w:r>
    </w:p>
    <w:p w14:paraId="2F6B6A69" w14:textId="179AFFB7" w:rsidR="004C6B5B" w:rsidRDefault="6D233752" w:rsidP="003E119C">
      <w:pPr>
        <w:spacing w:after="240"/>
        <w:ind w:left="1440"/>
      </w:pPr>
      <w:r>
        <w:t>Ap</w:t>
      </w:r>
      <w:r w:rsidR="4A0DD00E">
        <w:t xml:space="preserve">plications </w:t>
      </w:r>
      <w:r w:rsidR="10F4146E">
        <w:t xml:space="preserve">will then </w:t>
      </w:r>
      <w:r w:rsidR="4A0DD00E">
        <w:t xml:space="preserve">be ranked </w:t>
      </w:r>
      <w:r>
        <w:t>by</w:t>
      </w:r>
      <w:r w:rsidR="4A0DD00E">
        <w:t xml:space="preserve"> overall score </w:t>
      </w:r>
      <w:r w:rsidR="7C33B5B6">
        <w:t>an</w:t>
      </w:r>
      <w:r w:rsidR="5771515A">
        <w:t>d</w:t>
      </w:r>
      <w:r w:rsidR="7C33B5B6">
        <w:t xml:space="preserve"> locale (i.e., </w:t>
      </w:r>
      <w:bookmarkStart w:id="95" w:name="_Int_9WFTLM7X"/>
      <w:r w:rsidR="7C33B5B6">
        <w:t>urban</w:t>
      </w:r>
      <w:bookmarkEnd w:id="95"/>
      <w:r w:rsidR="7C33B5B6">
        <w:t xml:space="preserve"> or rural</w:t>
      </w:r>
      <w:r>
        <w:t xml:space="preserve"> </w:t>
      </w:r>
      <w:r w:rsidR="4A0DD00E">
        <w:t xml:space="preserve">as identified by </w:t>
      </w:r>
      <w:r>
        <w:t>a</w:t>
      </w:r>
      <w:r w:rsidR="4A0DD00E">
        <w:t>pplicant</w:t>
      </w:r>
      <w:r>
        <w:t xml:space="preserve">s </w:t>
      </w:r>
      <w:r w:rsidR="48EFFAFF">
        <w:t xml:space="preserve">in the </w:t>
      </w:r>
      <w:hyperlink w:anchor="Applicant_Summary" w:tooltip="Applicant Summary">
        <w:r w:rsidR="48EFFAFF" w:rsidRPr="4F421AE4">
          <w:rPr>
            <w:rStyle w:val="Hyperlink"/>
            <w:rFonts w:cs="Arial"/>
          </w:rPr>
          <w:t>Applicant Summary</w:t>
        </w:r>
      </w:hyperlink>
      <w:r w:rsidR="00007DEE">
        <w:t>)</w:t>
      </w:r>
      <w:r w:rsidR="4A0DD00E">
        <w:t xml:space="preserve">. If necessary, the scores for </w:t>
      </w:r>
      <w:r w:rsidR="4A0DD00E" w:rsidRPr="00CF151E">
        <w:t>Services</w:t>
      </w:r>
      <w:r w:rsidR="00CF151E" w:rsidRPr="00CF151E">
        <w:t xml:space="preserve"> (Section 4)</w:t>
      </w:r>
      <w:r w:rsidR="4A0DD00E" w:rsidRPr="00CF151E">
        <w:t xml:space="preserve">, </w:t>
      </w:r>
      <w:r w:rsidR="00CF151E" w:rsidRPr="00CF151E">
        <w:t>Capacity (Section 3)</w:t>
      </w:r>
      <w:r w:rsidR="4A0DD00E" w:rsidRPr="00CF151E">
        <w:t xml:space="preserve">, and </w:t>
      </w:r>
      <w:r w:rsidR="00CF151E" w:rsidRPr="00CF151E">
        <w:t>Tobacco-Free Policy (Section 5)</w:t>
      </w:r>
      <w:r w:rsidR="171A2CC2" w:rsidRPr="00CF151E">
        <w:t>,</w:t>
      </w:r>
      <w:r w:rsidR="4A0DD00E" w:rsidRPr="00CF151E">
        <w:t xml:space="preserve"> in sequence</w:t>
      </w:r>
      <w:r w:rsidR="40113161" w:rsidRPr="00CF151E">
        <w:t>,</w:t>
      </w:r>
      <w:r w:rsidR="4A0DD00E" w:rsidRPr="00CF151E">
        <w:t xml:space="preserve"> will be used as tiebreakers.</w:t>
      </w:r>
    </w:p>
    <w:p w14:paraId="6C842123" w14:textId="77777777" w:rsidR="0042798D" w:rsidRDefault="00C6231B" w:rsidP="00C6231B">
      <w:pPr>
        <w:pStyle w:val="ListParagraph"/>
        <w:ind w:left="1440"/>
      </w:pPr>
      <w:bookmarkStart w:id="96" w:name="Evaluation_Criteria"/>
      <w:r>
        <w:t>Upon completion of the review and scoring process, the CDE will send via email the ITA funding list</w:t>
      </w:r>
      <w:r w:rsidRPr="00C6231B">
        <w:rPr>
          <w:rStyle w:val="Hyperlink"/>
          <w:rFonts w:cs="Arial"/>
          <w:color w:val="auto"/>
          <w:u w:val="none"/>
        </w:rPr>
        <w:t xml:space="preserve"> to all applicants.</w:t>
      </w:r>
      <w:r>
        <w:t xml:space="preserve"> Note: The ITA is </w:t>
      </w:r>
      <w:proofErr w:type="gramStart"/>
      <w:r>
        <w:t>not</w:t>
      </w:r>
      <w:proofErr w:type="gramEnd"/>
      <w:r>
        <w:t xml:space="preserve"> the final </w:t>
      </w:r>
      <w:r>
        <w:lastRenderedPageBreak/>
        <w:t>funding list. Appeals are due to the CDE no later than 10 business days after the ITA posted.</w:t>
      </w:r>
      <w:r w:rsidR="0042798D">
        <w:br/>
      </w:r>
    </w:p>
    <w:p w14:paraId="23F83241" w14:textId="77777777" w:rsidR="0042798D" w:rsidRPr="00C24DBE" w:rsidRDefault="0042798D" w:rsidP="0042798D">
      <w:pPr>
        <w:spacing w:after="240"/>
        <w:ind w:left="1440"/>
      </w:pPr>
      <w:r>
        <w:t>The overall score or scores</w:t>
      </w:r>
      <w:r w:rsidRPr="00057397">
        <w:t xml:space="preserve"> from </w:t>
      </w:r>
      <w:r>
        <w:t xml:space="preserve">individual </w:t>
      </w:r>
      <w:r w:rsidRPr="00057397">
        <w:t>re</w:t>
      </w:r>
      <w:r>
        <w:t>aders</w:t>
      </w:r>
      <w:r w:rsidRPr="00057397">
        <w:t xml:space="preserve"> will not be provided to applicants</w:t>
      </w:r>
      <w:r>
        <w:t>, and</w:t>
      </w:r>
      <w:r w:rsidRPr="00057397">
        <w:t xml:space="preserve"> the professional judgment of </w:t>
      </w:r>
      <w:r>
        <w:t>readers</w:t>
      </w:r>
      <w:r w:rsidRPr="00057397">
        <w:t xml:space="preserve"> will not be considered on appeal.</w:t>
      </w:r>
    </w:p>
    <w:p w14:paraId="51DDA0A0" w14:textId="67CBA045" w:rsidR="004C6B5B" w:rsidRPr="007064D2" w:rsidRDefault="004C6B5B" w:rsidP="003F53AE">
      <w:pPr>
        <w:pStyle w:val="Heading4"/>
        <w:numPr>
          <w:ilvl w:val="0"/>
          <w:numId w:val="46"/>
        </w:numPr>
        <w:ind w:left="1440"/>
      </w:pPr>
      <w:r w:rsidRPr="007064D2">
        <w:t>Evaluation Criteria</w:t>
      </w:r>
    </w:p>
    <w:bookmarkEnd w:id="96"/>
    <w:p w14:paraId="3E67FE74" w14:textId="33160924" w:rsidR="00DE25D6" w:rsidRPr="00CF151E" w:rsidRDefault="006B02CF" w:rsidP="007064D2">
      <w:pPr>
        <w:spacing w:after="240"/>
        <w:ind w:left="1440"/>
      </w:pPr>
      <w:r w:rsidRPr="00CF151E">
        <w:t>A</w:t>
      </w:r>
      <w:r w:rsidR="005B1956" w:rsidRPr="00CF151E">
        <w:t>pplications will be scored</w:t>
      </w:r>
      <w:r w:rsidRPr="00CF151E">
        <w:t xml:space="preserve"> using a </w:t>
      </w:r>
      <w:r w:rsidR="4B7883F4" w:rsidRPr="00CF151E">
        <w:t xml:space="preserve">Scoring Form and Rubric (see </w:t>
      </w:r>
      <w:hyperlink w:anchor="_Appendix_1:_Scoring" w:tooltip="Appendix 1" w:history="1">
        <w:r w:rsidR="4B7883F4" w:rsidRPr="00CF151E">
          <w:rPr>
            <w:rStyle w:val="Hyperlink"/>
            <w:rFonts w:cs="Arial"/>
          </w:rPr>
          <w:t>Appendix 1</w:t>
        </w:r>
      </w:hyperlink>
      <w:r w:rsidR="4B7883F4" w:rsidRPr="00CF151E">
        <w:t>)</w:t>
      </w:r>
      <w:r w:rsidRPr="00CF151E">
        <w:t xml:space="preserve">, which </w:t>
      </w:r>
      <w:r w:rsidR="4B7883F4" w:rsidRPr="00CF151E">
        <w:t xml:space="preserve">is based on a percentage scale and covers </w:t>
      </w:r>
      <w:r w:rsidR="6B4D3ACB" w:rsidRPr="00CF151E">
        <w:t>the main sections of the application</w:t>
      </w:r>
      <w:r w:rsidR="4B7883F4" w:rsidRPr="00CF151E">
        <w:t xml:space="preserve"> as discussed in this RFA. Applications will generally score well if they provide: (1) accurate</w:t>
      </w:r>
      <w:r w:rsidR="009B161C" w:rsidRPr="00CF151E">
        <w:t xml:space="preserve"> and pertinent</w:t>
      </w:r>
      <w:r w:rsidR="4B7883F4" w:rsidRPr="00CF151E">
        <w:t xml:space="preserve"> information </w:t>
      </w:r>
      <w:r w:rsidR="6B4D3ACB" w:rsidRPr="00CF151E">
        <w:t>i</w:t>
      </w:r>
      <w:r w:rsidR="4B7883F4" w:rsidRPr="00CF151E">
        <w:t xml:space="preserve">n each of the </w:t>
      </w:r>
      <w:r w:rsidR="6B4D3ACB" w:rsidRPr="00CF151E">
        <w:t>sections</w:t>
      </w:r>
      <w:r w:rsidR="4B7883F4" w:rsidRPr="00CF151E">
        <w:t xml:space="preserve">, (2) thorough and concise details in the narrative sections, and (3) </w:t>
      </w:r>
      <w:r w:rsidR="6B4D3ACB" w:rsidRPr="00CF151E">
        <w:t xml:space="preserve">a </w:t>
      </w:r>
      <w:r w:rsidR="4B7883F4" w:rsidRPr="00CF151E">
        <w:t>precise and well-</w:t>
      </w:r>
      <w:r w:rsidR="6B4D3ACB" w:rsidRPr="00CF151E">
        <w:t>considered</w:t>
      </w:r>
      <w:r w:rsidR="4B7883F4" w:rsidRPr="00CF151E">
        <w:t xml:space="preserve"> budget. </w:t>
      </w:r>
      <w:r w:rsidR="6455EF45" w:rsidRPr="00CF151E">
        <w:t xml:space="preserve">The </w:t>
      </w:r>
      <w:r w:rsidR="6B4D3ACB" w:rsidRPr="00CF151E">
        <w:t>CDE encourages a</w:t>
      </w:r>
      <w:r w:rsidR="4B7883F4" w:rsidRPr="00CF151E">
        <w:t>pplicants to review the Scoring Form and Rubric as they develop their applications.</w:t>
      </w:r>
    </w:p>
    <w:p w14:paraId="7B819690" w14:textId="6F306B60" w:rsidR="001D2A24" w:rsidRPr="00DE25D6" w:rsidRDefault="001D2A24" w:rsidP="007064D2">
      <w:pPr>
        <w:spacing w:after="240"/>
        <w:ind w:left="1440"/>
      </w:pPr>
      <w:r w:rsidRPr="00CF151E">
        <w:t xml:space="preserve">In addition to scoring each section of the application, readers will also provide an </w:t>
      </w:r>
      <w:r w:rsidR="000A48C7">
        <w:t>O</w:t>
      </w:r>
      <w:r w:rsidRPr="00CF151E">
        <w:t xml:space="preserve">verall </w:t>
      </w:r>
      <w:r w:rsidR="000A48C7">
        <w:t>R</w:t>
      </w:r>
      <w:r w:rsidRPr="00CF151E">
        <w:t xml:space="preserve">ating </w:t>
      </w:r>
      <w:r w:rsidR="00F004A9" w:rsidRPr="00CF151E">
        <w:t xml:space="preserve">or holistic score </w:t>
      </w:r>
      <w:r w:rsidRPr="00CF151E">
        <w:t xml:space="preserve">of the application. This </w:t>
      </w:r>
      <w:r w:rsidR="00F004A9" w:rsidRPr="00CF151E">
        <w:t>score</w:t>
      </w:r>
      <w:r w:rsidRPr="00CF151E">
        <w:t xml:space="preserve"> reflects </w:t>
      </w:r>
      <w:r w:rsidR="00F004A9" w:rsidRPr="00CF151E">
        <w:t xml:space="preserve">the cohesiveness </w:t>
      </w:r>
      <w:r w:rsidR="008D0DD5" w:rsidRPr="00CF151E">
        <w:t xml:space="preserve">and </w:t>
      </w:r>
      <w:proofErr w:type="gramStart"/>
      <w:r w:rsidR="008D0DD5" w:rsidRPr="00CF151E">
        <w:t>reach</w:t>
      </w:r>
      <w:proofErr w:type="gramEnd"/>
      <w:r w:rsidR="008D0DD5" w:rsidRPr="00CF151E">
        <w:t xml:space="preserve"> </w:t>
      </w:r>
      <w:r w:rsidR="00F004A9" w:rsidRPr="00CF151E">
        <w:t>of the services</w:t>
      </w:r>
      <w:r w:rsidR="000449C7" w:rsidRPr="00CF151E">
        <w:t>,</w:t>
      </w:r>
      <w:r w:rsidR="00F004A9" w:rsidRPr="00CF151E">
        <w:t xml:space="preserve"> how they align with the applicant’s capacity, and </w:t>
      </w:r>
      <w:r w:rsidR="008D0DD5" w:rsidRPr="00CF151E">
        <w:t xml:space="preserve">the applicant’s </w:t>
      </w:r>
      <w:r w:rsidR="00F004A9" w:rsidRPr="00CF151E">
        <w:t>potential for success.</w:t>
      </w:r>
    </w:p>
    <w:p w14:paraId="36998A4C" w14:textId="5D1D3784" w:rsidR="004C6B5B" w:rsidRPr="00A32F06" w:rsidRDefault="004C6B5B" w:rsidP="003F53AE">
      <w:pPr>
        <w:pStyle w:val="Heading6"/>
        <w:tabs>
          <w:tab w:val="clear" w:pos="1945"/>
        </w:tabs>
        <w:ind w:left="720"/>
        <w:rPr>
          <w:bCs/>
        </w:rPr>
      </w:pPr>
      <w:bookmarkStart w:id="97" w:name="Payment_Procedures"/>
      <w:r w:rsidRPr="00A32F06">
        <w:t>Payment Procedures</w:t>
      </w:r>
      <w:r w:rsidR="006B5301">
        <w:br/>
      </w:r>
    </w:p>
    <w:bookmarkEnd w:id="97"/>
    <w:p w14:paraId="3B5B5D80" w14:textId="403B0858" w:rsidR="006531CA" w:rsidRPr="004B462F" w:rsidRDefault="006F62D6" w:rsidP="00421DD0">
      <w:pPr>
        <w:spacing w:after="240"/>
        <w:ind w:left="720"/>
      </w:pPr>
      <w:r w:rsidRPr="00CF151E">
        <w:t xml:space="preserve">The grantee will receive a Grant Award Notification (GAN) upon approval of the FY 2026–27 State Budget for the period July 1, 2026–June 30, 2029. </w:t>
      </w:r>
      <w:r w:rsidR="7EF519B9" w:rsidRPr="00CF151E">
        <w:t xml:space="preserve">The AO-400 must be signed and submitted. </w:t>
      </w:r>
      <w:r w:rsidR="06104533" w:rsidRPr="00CF151E">
        <w:t>Applicants must retain documentation of their</w:t>
      </w:r>
      <w:r w:rsidR="06104533">
        <w:t xml:space="preserve"> </w:t>
      </w:r>
      <w:r w:rsidR="00591B7B">
        <w:t>fiscal and program records documenting expenditures and program implementation</w:t>
      </w:r>
      <w:r w:rsidR="06104533">
        <w:t xml:space="preserve"> for audit and state monitoring purposes for five years</w:t>
      </w:r>
      <w:r w:rsidR="00591B7B" w:rsidRPr="00591B7B">
        <w:t xml:space="preserve"> </w:t>
      </w:r>
      <w:r w:rsidR="00591B7B">
        <w:t>beyond the date of the final grant payment</w:t>
      </w:r>
      <w:r w:rsidR="06104533">
        <w:t>.</w:t>
      </w:r>
      <w:bookmarkStart w:id="98" w:name="_Toc514869280"/>
    </w:p>
    <w:p w14:paraId="3B1ED3D0" w14:textId="77777777" w:rsidR="006B02CF" w:rsidRPr="000F668F" w:rsidRDefault="716ADE6B" w:rsidP="00421DD0">
      <w:pPr>
        <w:spacing w:after="240"/>
        <w:ind w:left="720"/>
        <w:rPr>
          <w:strike/>
        </w:rPr>
      </w:pPr>
      <w:r w:rsidRPr="000F668F">
        <w:t>Payments will be issued</w:t>
      </w:r>
      <w:r w:rsidR="007D6259" w:rsidRPr="000F668F">
        <w:t xml:space="preserve"> </w:t>
      </w:r>
      <w:r w:rsidR="00B944BE" w:rsidRPr="000F668F">
        <w:t>following the schedule provided in the Project Budget Guidelines.</w:t>
      </w:r>
      <w:bookmarkStart w:id="99" w:name="RFA_Technical"/>
      <w:bookmarkEnd w:id="98"/>
    </w:p>
    <w:p w14:paraId="28B0A403" w14:textId="6D6D67D9" w:rsidR="00FD79BB" w:rsidRPr="003F53AE" w:rsidRDefault="00A32F06" w:rsidP="003F53AE">
      <w:pPr>
        <w:pStyle w:val="Heading6"/>
        <w:tabs>
          <w:tab w:val="clear" w:pos="1945"/>
        </w:tabs>
        <w:ind w:left="720"/>
        <w:rPr>
          <w:bCs/>
        </w:rPr>
      </w:pPr>
      <w:r>
        <w:t xml:space="preserve">RFA </w:t>
      </w:r>
      <w:r w:rsidR="00FD79BB" w:rsidRPr="00A32F06">
        <w:t>Technical Assistance Webina</w:t>
      </w:r>
      <w:r w:rsidR="00D74DD8" w:rsidRPr="00A32F06">
        <w:t>r</w:t>
      </w:r>
      <w:bookmarkEnd w:id="99"/>
    </w:p>
    <w:p w14:paraId="6BF5DE41" w14:textId="77777777" w:rsidR="003F53AE" w:rsidRPr="00A32F06" w:rsidRDefault="003F53AE" w:rsidP="003F53AE">
      <w:pPr>
        <w:pStyle w:val="BodyTextIndent2"/>
        <w:tabs>
          <w:tab w:val="clear" w:pos="1680"/>
          <w:tab w:val="clear" w:pos="2160"/>
          <w:tab w:val="left" w:pos="1440"/>
        </w:tabs>
        <w:spacing w:before="0" w:after="0"/>
        <w:ind w:left="720" w:firstLine="0"/>
        <w:rPr>
          <w:b/>
          <w:bCs w:val="0"/>
          <w:szCs w:val="24"/>
        </w:rPr>
      </w:pPr>
    </w:p>
    <w:p w14:paraId="24E1256B" w14:textId="32604F89" w:rsidR="00A16414" w:rsidRDefault="00A16414" w:rsidP="00A16414">
      <w:pPr>
        <w:pStyle w:val="ListParagraph"/>
        <w:spacing w:after="240"/>
      </w:pPr>
      <w:bookmarkStart w:id="100" w:name="_Toc112622504"/>
      <w:bookmarkStart w:id="101" w:name="_Toc112644367"/>
      <w:bookmarkStart w:id="102" w:name="Application_Instructions"/>
      <w:bookmarkStart w:id="103" w:name="_Toc215581582"/>
      <w:r>
        <w:t xml:space="preserve">One live TA </w:t>
      </w:r>
      <w:bookmarkStart w:id="104" w:name="_Int_Hrew5g34"/>
      <w:r>
        <w:t>webinar</w:t>
      </w:r>
      <w:bookmarkEnd w:id="104"/>
      <w:r>
        <w:t xml:space="preserve"> will be hosted after release of the RFA. A recording of the </w:t>
      </w:r>
      <w:bookmarkStart w:id="105" w:name="_Int_JBAgOiNg"/>
      <w:r>
        <w:t>webinar</w:t>
      </w:r>
      <w:bookmarkEnd w:id="105"/>
      <w:r>
        <w:t xml:space="preserve"> and a list of questions and answers will be posted on the </w:t>
      </w:r>
      <w:hyperlink r:id="rId26" w:tooltip="TUPE GEMS Resources Web Page" w:history="1">
        <w:r w:rsidR="0006737B" w:rsidRPr="006847FD">
          <w:rPr>
            <w:rStyle w:val="Hyperlink"/>
            <w:rFonts w:cs="Arial"/>
          </w:rPr>
          <w:t>TUPE GEMS Resources web page</w:t>
        </w:r>
      </w:hyperlink>
      <w:r>
        <w:t xml:space="preserve"> approximately five business days later. The webinar will provide guidance on program requirements for the TPYE Cohort 2026–29 Grant Application. The information contained in this RFA, supporting documents, and the TA webinar should be your primary resource for developing your application.</w:t>
      </w:r>
    </w:p>
    <w:p w14:paraId="1CDEA0FE" w14:textId="6587EF39" w:rsidR="004C6B5B" w:rsidRPr="00A32F06" w:rsidRDefault="00A32F06" w:rsidP="003F53AE">
      <w:pPr>
        <w:pStyle w:val="Heading2"/>
      </w:pPr>
      <w:r w:rsidRPr="00A32F06">
        <w:t xml:space="preserve">IV. </w:t>
      </w:r>
      <w:r w:rsidR="00B24064" w:rsidRPr="00A32F06">
        <w:t xml:space="preserve">Application </w:t>
      </w:r>
      <w:r w:rsidR="004C6B5B" w:rsidRPr="00A32F06">
        <w:t>Instructions</w:t>
      </w:r>
      <w:bookmarkEnd w:id="100"/>
      <w:bookmarkEnd w:id="101"/>
      <w:bookmarkEnd w:id="102"/>
      <w:bookmarkEnd w:id="103"/>
    </w:p>
    <w:p w14:paraId="23D2FAE7" w14:textId="1E9330CA" w:rsidR="004C6B5B" w:rsidRDefault="26ACC1ED" w:rsidP="00276318">
      <w:pPr>
        <w:spacing w:after="240"/>
        <w:ind w:left="360"/>
      </w:pPr>
      <w:bookmarkStart w:id="106" w:name="_Hlk26518167"/>
      <w:r>
        <w:t xml:space="preserve">All grant applications must be submitted via </w:t>
      </w:r>
      <w:r w:rsidR="43AAE4E8">
        <w:t>TUPE GEMS</w:t>
      </w:r>
      <w:r>
        <w:t xml:space="preserve">. The </w:t>
      </w:r>
      <w:r w:rsidR="00E1075D">
        <w:t>TPYE Cohort 2026–29 Grant</w:t>
      </w:r>
      <w:r>
        <w:t xml:space="preserve"> </w:t>
      </w:r>
      <w:r w:rsidR="43AAE4E8">
        <w:t xml:space="preserve">Application Module provides a structured and uniform format for </w:t>
      </w:r>
      <w:r w:rsidR="43AAE4E8">
        <w:lastRenderedPageBreak/>
        <w:t>applications</w:t>
      </w:r>
      <w:r>
        <w:t xml:space="preserve"> and i</w:t>
      </w:r>
      <w:r w:rsidR="43AAE4E8">
        <w:t>ncludes</w:t>
      </w:r>
      <w:r w:rsidR="008C6C56">
        <w:t xml:space="preserve"> eight </w:t>
      </w:r>
      <w:r w:rsidR="43AAE4E8">
        <w:t xml:space="preserve">sections: </w:t>
      </w:r>
      <w:r w:rsidR="007127BA">
        <w:t>Applicant Summary</w:t>
      </w:r>
      <w:r w:rsidR="43AAE4E8">
        <w:t xml:space="preserve">, Participating School Districts, </w:t>
      </w:r>
      <w:r w:rsidR="007127BA">
        <w:t>Capacity,</w:t>
      </w:r>
      <w:r w:rsidR="008C6C56">
        <w:t xml:space="preserve"> Services</w:t>
      </w:r>
      <w:r w:rsidR="007127BA">
        <w:t xml:space="preserve">, </w:t>
      </w:r>
      <w:r w:rsidR="43AAE4E8">
        <w:t xml:space="preserve">Tobacco-Free Policy Development and Implementation, Project Monitoring and Evaluation, Assurances, and Project Budget. Requirements for </w:t>
      </w:r>
      <w:r>
        <w:t>individual</w:t>
      </w:r>
      <w:r w:rsidR="43AAE4E8">
        <w:t xml:space="preserve"> section</w:t>
      </w:r>
      <w:r>
        <w:t>s</w:t>
      </w:r>
      <w:r w:rsidR="43AAE4E8">
        <w:t xml:space="preserve"> are described </w:t>
      </w:r>
      <w:r w:rsidR="00295017">
        <w:t xml:space="preserve">below under </w:t>
      </w:r>
      <w:hyperlink w:anchor="Application_Narrative" w:tooltip="Application Narrative" w:history="1">
        <w:r w:rsidR="00295017" w:rsidRPr="00295017">
          <w:rPr>
            <w:rStyle w:val="Hyperlink"/>
            <w:rFonts w:cs="Arial"/>
          </w:rPr>
          <w:t>Application Narrative</w:t>
        </w:r>
      </w:hyperlink>
      <w:r w:rsidR="00295017">
        <w:t xml:space="preserve"> and </w:t>
      </w:r>
      <w:hyperlink w:anchor="Project_Budget" w:tooltip="Project Budget" w:history="1">
        <w:r w:rsidR="00295017" w:rsidRPr="00295017">
          <w:rPr>
            <w:rStyle w:val="Hyperlink"/>
            <w:rFonts w:cs="Arial"/>
          </w:rPr>
          <w:t>Project Budget</w:t>
        </w:r>
      </w:hyperlink>
      <w:r w:rsidR="00295017">
        <w:t>.</w:t>
      </w:r>
    </w:p>
    <w:p w14:paraId="6FF04675" w14:textId="0E6DC25D" w:rsidR="004C6B5B" w:rsidRPr="00A32F06" w:rsidRDefault="003F53AE" w:rsidP="003F53AE">
      <w:pPr>
        <w:pStyle w:val="Heading3"/>
        <w:ind w:left="180"/>
        <w:rPr>
          <w:bCs/>
        </w:rPr>
      </w:pPr>
      <w:bookmarkStart w:id="107" w:name="_Toc215581583"/>
      <w:bookmarkStart w:id="108" w:name="Format_and_Content"/>
      <w:bookmarkEnd w:id="106"/>
      <w:r>
        <w:t>A.</w:t>
      </w:r>
      <w:r>
        <w:tab/>
      </w:r>
      <w:r w:rsidR="004C6B5B" w:rsidRPr="00A32F06">
        <w:t>Format and Content Requirements</w:t>
      </w:r>
      <w:bookmarkEnd w:id="107"/>
    </w:p>
    <w:p w14:paraId="6FCBEED6" w14:textId="61A96986" w:rsidR="004C6B5B" w:rsidRDefault="151F6618" w:rsidP="003A2E7F">
      <w:pPr>
        <w:pStyle w:val="ListBullet2"/>
        <w:numPr>
          <w:ilvl w:val="0"/>
          <w:numId w:val="0"/>
        </w:numPr>
        <w:spacing w:before="0" w:after="240" w:line="240" w:lineRule="auto"/>
        <w:ind w:left="720"/>
        <w:rPr>
          <w:rFonts w:cs="Arial"/>
        </w:rPr>
      </w:pPr>
      <w:bookmarkStart w:id="109" w:name="_Hlk120003932"/>
      <w:bookmarkEnd w:id="108"/>
      <w:r w:rsidRPr="4F421AE4">
        <w:rPr>
          <w:rFonts w:cs="Arial"/>
        </w:rPr>
        <w:t xml:space="preserve">For most sections of the application, applicants will enter information </w:t>
      </w:r>
      <w:r w:rsidR="46C0A2F5" w:rsidRPr="4F421AE4">
        <w:rPr>
          <w:rFonts w:cs="Arial"/>
        </w:rPr>
        <w:t>in</w:t>
      </w:r>
      <w:r w:rsidRPr="4F421AE4">
        <w:rPr>
          <w:rFonts w:cs="Arial"/>
        </w:rPr>
        <w:t xml:space="preserve"> </w:t>
      </w:r>
      <w:r w:rsidR="37F07A8A" w:rsidRPr="4F421AE4">
        <w:rPr>
          <w:rFonts w:cs="Arial"/>
        </w:rPr>
        <w:t xml:space="preserve">the user interface in the </w:t>
      </w:r>
      <w:r w:rsidR="09B980E8" w:rsidRPr="4F421AE4">
        <w:rPr>
          <w:rFonts w:cs="Arial"/>
        </w:rPr>
        <w:t>TPYE Cohort 2026</w:t>
      </w:r>
      <w:r w:rsidR="00FA34C0">
        <w:rPr>
          <w:rFonts w:cs="Arial"/>
        </w:rPr>
        <w:t>–</w:t>
      </w:r>
      <w:r w:rsidR="09B980E8" w:rsidRPr="4F421AE4">
        <w:rPr>
          <w:rFonts w:cs="Arial"/>
        </w:rPr>
        <w:t>29</w:t>
      </w:r>
      <w:r w:rsidR="00FA34C0">
        <w:rPr>
          <w:rFonts w:cs="Arial"/>
        </w:rPr>
        <w:t xml:space="preserve"> </w:t>
      </w:r>
      <w:r w:rsidR="37F07A8A" w:rsidRPr="4F421AE4">
        <w:rPr>
          <w:rFonts w:cs="Arial"/>
        </w:rPr>
        <w:t>Application Module</w:t>
      </w:r>
      <w:r w:rsidRPr="4F421AE4">
        <w:rPr>
          <w:rFonts w:cs="Arial"/>
        </w:rPr>
        <w:t xml:space="preserve">. Applicants should read and follow the specific instructions </w:t>
      </w:r>
      <w:r w:rsidR="37F07A8A" w:rsidRPr="4F421AE4">
        <w:rPr>
          <w:rFonts w:cs="Arial"/>
        </w:rPr>
        <w:t>in TUPE GEMS</w:t>
      </w:r>
      <w:r w:rsidRPr="4F421AE4">
        <w:rPr>
          <w:rFonts w:cs="Arial"/>
        </w:rPr>
        <w:t xml:space="preserve"> and enter only the information requested. </w:t>
      </w:r>
      <w:r w:rsidR="671797BD" w:rsidRPr="4F421AE4">
        <w:rPr>
          <w:rFonts w:cs="Arial"/>
        </w:rPr>
        <w:t xml:space="preserve">Each section includes a summary screen that displays what has been entered so far. </w:t>
      </w:r>
      <w:r w:rsidRPr="4F421AE4">
        <w:rPr>
          <w:rFonts w:cs="Arial"/>
        </w:rPr>
        <w:t>Users may start and stop at any point in the process</w:t>
      </w:r>
      <w:r w:rsidR="37F07A8A" w:rsidRPr="4F421AE4">
        <w:rPr>
          <w:rFonts w:cs="Arial"/>
        </w:rPr>
        <w:t xml:space="preserve"> but should save their work in any one section by clicking the </w:t>
      </w:r>
      <w:r w:rsidR="67EB75CA" w:rsidRPr="4F421AE4">
        <w:rPr>
          <w:rFonts w:cs="Arial"/>
        </w:rPr>
        <w:t>“</w:t>
      </w:r>
      <w:r w:rsidR="37F07A8A" w:rsidRPr="4F421AE4">
        <w:rPr>
          <w:rFonts w:cs="Arial"/>
        </w:rPr>
        <w:t>Save</w:t>
      </w:r>
      <w:r w:rsidR="58E42958" w:rsidRPr="4F421AE4">
        <w:rPr>
          <w:rFonts w:cs="Arial"/>
        </w:rPr>
        <w:t>”</w:t>
      </w:r>
      <w:r w:rsidR="37F07A8A" w:rsidRPr="4F421AE4">
        <w:rPr>
          <w:rFonts w:cs="Arial"/>
        </w:rPr>
        <w:t xml:space="preserve"> button at the bottom of the screen before moving on to another section or leaving the module</w:t>
      </w:r>
      <w:r w:rsidRPr="4F421AE4">
        <w:rPr>
          <w:rFonts w:cs="Arial"/>
        </w:rPr>
        <w:t xml:space="preserve">. </w:t>
      </w:r>
      <w:r w:rsidR="73B71E8B" w:rsidRPr="4F421AE4">
        <w:rPr>
          <w:rFonts w:cs="Arial"/>
        </w:rPr>
        <w:t xml:space="preserve">For information on navigating the application in TUPE GEMS, please refer to the training videos posted </w:t>
      </w:r>
      <w:r w:rsidR="0006737B">
        <w:rPr>
          <w:rFonts w:cs="Arial"/>
        </w:rPr>
        <w:t>o</w:t>
      </w:r>
      <w:r w:rsidR="73B71E8B" w:rsidRPr="4F421AE4">
        <w:rPr>
          <w:rFonts w:cs="Arial"/>
        </w:rPr>
        <w:t xml:space="preserve">n the </w:t>
      </w:r>
      <w:hyperlink r:id="rId27" w:tooltip="TUPE GEMS Resources Web Page" w:history="1">
        <w:r w:rsidR="0006737B" w:rsidRPr="006847FD">
          <w:rPr>
            <w:rStyle w:val="Hyperlink"/>
            <w:rFonts w:cs="Arial"/>
          </w:rPr>
          <w:t>TUPE GEMS Resources web page</w:t>
        </w:r>
      </w:hyperlink>
      <w:r w:rsidR="73B71E8B" w:rsidRPr="4F421AE4">
        <w:rPr>
          <w:rFonts w:cs="Arial"/>
        </w:rPr>
        <w:t xml:space="preserve">. </w:t>
      </w:r>
    </w:p>
    <w:p w14:paraId="13DA9F2D" w14:textId="5E96B915" w:rsidR="00347B7E" w:rsidRPr="00347B7E" w:rsidRDefault="00347B7E" w:rsidP="003A2E7F">
      <w:pPr>
        <w:pStyle w:val="ListBullet2"/>
        <w:numPr>
          <w:ilvl w:val="0"/>
          <w:numId w:val="0"/>
        </w:numPr>
        <w:spacing w:before="0" w:after="240" w:line="240" w:lineRule="auto"/>
        <w:ind w:left="720"/>
        <w:rPr>
          <w:rFonts w:cs="Arial"/>
        </w:rPr>
      </w:pPr>
      <w:r w:rsidRPr="00347B7E">
        <w:rPr>
          <w:rFonts w:cs="Arial"/>
        </w:rPr>
        <w:t>TUPE GEMS supports multiple users and allow</w:t>
      </w:r>
      <w:r w:rsidR="008431F0">
        <w:rPr>
          <w:rFonts w:cs="Arial"/>
        </w:rPr>
        <w:t>s</w:t>
      </w:r>
      <w:r w:rsidRPr="00347B7E">
        <w:rPr>
          <w:rFonts w:cs="Arial"/>
        </w:rPr>
        <w:t xml:space="preserve"> them to simultaneously view screens in the same application. However, it is strongly recommended that </w:t>
      </w:r>
      <w:r w:rsidR="008431F0">
        <w:rPr>
          <w:rFonts w:cs="Arial"/>
        </w:rPr>
        <w:t>(</w:t>
      </w:r>
      <w:r w:rsidRPr="00347B7E">
        <w:rPr>
          <w:rFonts w:cs="Arial"/>
        </w:rPr>
        <w:t>1) only one user edit</w:t>
      </w:r>
      <w:r w:rsidR="008431F0">
        <w:rPr>
          <w:rFonts w:cs="Arial"/>
        </w:rPr>
        <w:t xml:space="preserve">s a given screen </w:t>
      </w:r>
      <w:r w:rsidRPr="00347B7E">
        <w:rPr>
          <w:rFonts w:cs="Arial"/>
        </w:rPr>
        <w:t xml:space="preserve">at </w:t>
      </w:r>
      <w:r w:rsidR="008431F0">
        <w:rPr>
          <w:rFonts w:cs="Arial"/>
        </w:rPr>
        <w:t>the same</w:t>
      </w:r>
      <w:r w:rsidRPr="00347B7E">
        <w:rPr>
          <w:rFonts w:cs="Arial"/>
        </w:rPr>
        <w:t xml:space="preserve"> time, and </w:t>
      </w:r>
      <w:r w:rsidR="008431F0">
        <w:rPr>
          <w:rFonts w:cs="Arial"/>
        </w:rPr>
        <w:t>(</w:t>
      </w:r>
      <w:r w:rsidRPr="00347B7E">
        <w:rPr>
          <w:rFonts w:cs="Arial"/>
        </w:rPr>
        <w:t xml:space="preserve">2) </w:t>
      </w:r>
      <w:r w:rsidR="008431F0">
        <w:rPr>
          <w:rFonts w:cs="Arial"/>
        </w:rPr>
        <w:t xml:space="preserve">users </w:t>
      </w:r>
      <w:r w:rsidRPr="00347B7E">
        <w:rPr>
          <w:rFonts w:cs="Arial"/>
        </w:rPr>
        <w:t xml:space="preserve">save their work on a screen before exiting or handing it off to another </w:t>
      </w:r>
      <w:r w:rsidR="008431F0">
        <w:rPr>
          <w:rFonts w:cs="Arial"/>
        </w:rPr>
        <w:t>use</w:t>
      </w:r>
      <w:r w:rsidRPr="00347B7E">
        <w:rPr>
          <w:rFonts w:cs="Arial"/>
        </w:rPr>
        <w:t>r.</w:t>
      </w:r>
      <w:r w:rsidR="007D6B8A">
        <w:rPr>
          <w:rFonts w:cs="Arial"/>
        </w:rPr>
        <w:t xml:space="preserve"> </w:t>
      </w:r>
      <w:r w:rsidRPr="00347B7E">
        <w:rPr>
          <w:rFonts w:cs="Arial"/>
        </w:rPr>
        <w:t>The system cannot prevent potential conflicts or overwrites should multiple users</w:t>
      </w:r>
      <w:r w:rsidR="007D6B8A">
        <w:t xml:space="preserve"> </w:t>
      </w:r>
      <w:r w:rsidRPr="00347B7E">
        <w:rPr>
          <w:rFonts w:cs="Arial"/>
        </w:rPr>
        <w:t>attempt to</w:t>
      </w:r>
      <w:r w:rsidRPr="00347B7E">
        <w:t> </w:t>
      </w:r>
      <w:r w:rsidRPr="00347B7E">
        <w:rPr>
          <w:rFonts w:cs="Arial"/>
        </w:rPr>
        <w:t>edit data simultaneously</w:t>
      </w:r>
      <w:r w:rsidR="00E33285">
        <w:rPr>
          <w:rFonts w:cs="Arial"/>
        </w:rPr>
        <w:t xml:space="preserve"> </w:t>
      </w:r>
      <w:r w:rsidRPr="00347B7E">
        <w:rPr>
          <w:rFonts w:cs="Arial"/>
        </w:rPr>
        <w:t>on the same screen.</w:t>
      </w:r>
    </w:p>
    <w:bookmarkEnd w:id="109"/>
    <w:p w14:paraId="114C3349" w14:textId="77777777" w:rsidR="004C6B5B" w:rsidRDefault="43AAE4E8" w:rsidP="003A2E7F">
      <w:pPr>
        <w:pStyle w:val="ListBullet2"/>
        <w:numPr>
          <w:ilvl w:val="0"/>
          <w:numId w:val="0"/>
        </w:numPr>
        <w:spacing w:before="0" w:after="240" w:line="240" w:lineRule="auto"/>
        <w:ind w:left="720"/>
        <w:rPr>
          <w:rFonts w:cs="Arial"/>
        </w:rPr>
      </w:pPr>
      <w:r w:rsidRPr="1F16604E">
        <w:rPr>
          <w:rFonts w:cs="Arial"/>
        </w:rPr>
        <w:t xml:space="preserve">Note that for sections requiring service entry, the applicant may need to enter multiple services and answer the same set of questions for each service. Instructions on the number and type of services required are </w:t>
      </w:r>
      <w:r w:rsidR="2E0CF214" w:rsidRPr="1F16604E">
        <w:rPr>
          <w:rFonts w:cs="Arial"/>
        </w:rPr>
        <w:t xml:space="preserve">provided </w:t>
      </w:r>
      <w:r w:rsidRPr="1F16604E">
        <w:rPr>
          <w:rFonts w:cs="Arial"/>
        </w:rPr>
        <w:t>below and in the relevant sections of TUPE GEMS.</w:t>
      </w:r>
    </w:p>
    <w:p w14:paraId="5C251FE3" w14:textId="77777777" w:rsidR="004C6B5B" w:rsidRDefault="43AAE4E8" w:rsidP="003A2E7F">
      <w:pPr>
        <w:pStyle w:val="ListBullet2"/>
        <w:numPr>
          <w:ilvl w:val="0"/>
          <w:numId w:val="0"/>
        </w:numPr>
        <w:spacing w:before="0" w:after="240" w:line="240" w:lineRule="auto"/>
        <w:ind w:left="720"/>
        <w:rPr>
          <w:rFonts w:cs="Arial"/>
        </w:rPr>
      </w:pPr>
      <w:r w:rsidRPr="1F16604E">
        <w:rPr>
          <w:rFonts w:cs="Arial"/>
        </w:rPr>
        <w:t>Applicants may not submit attachments other than those required in this RFA. Additional documents uploaded with the application will not be considered.</w:t>
      </w:r>
    </w:p>
    <w:p w14:paraId="17453E3B" w14:textId="6CA5530A" w:rsidR="004C6B5B" w:rsidRPr="000003B2" w:rsidRDefault="004C6B5B" w:rsidP="003A2E7F">
      <w:pPr>
        <w:pStyle w:val="ListBullet2"/>
        <w:numPr>
          <w:ilvl w:val="0"/>
          <w:numId w:val="0"/>
        </w:numPr>
        <w:spacing w:before="0" w:after="240" w:line="240" w:lineRule="auto"/>
        <w:ind w:left="720"/>
        <w:rPr>
          <w:rFonts w:cs="Arial"/>
        </w:rPr>
      </w:pPr>
      <w:r>
        <w:rPr>
          <w:rFonts w:cs="Arial"/>
        </w:rPr>
        <w:t xml:space="preserve">Applications that are incomplete or that do not follow the format and content instructions below and in the TUPE GEMS </w:t>
      </w:r>
      <w:r w:rsidR="008C6C56">
        <w:rPr>
          <w:rFonts w:cs="Arial"/>
        </w:rPr>
        <w:t xml:space="preserve">TPYE Cohort 2026–29 </w:t>
      </w:r>
      <w:r>
        <w:rPr>
          <w:rFonts w:cs="Arial"/>
        </w:rPr>
        <w:t>Application Module will be disqualified.</w:t>
      </w:r>
    </w:p>
    <w:p w14:paraId="56710D16" w14:textId="3A0157B7" w:rsidR="004C6B5B" w:rsidRDefault="004C6B5B" w:rsidP="003F53AE">
      <w:pPr>
        <w:pStyle w:val="Heading6"/>
        <w:numPr>
          <w:ilvl w:val="0"/>
          <w:numId w:val="47"/>
        </w:numPr>
        <w:tabs>
          <w:tab w:val="clear" w:pos="1945"/>
        </w:tabs>
        <w:ind w:left="720" w:hanging="540"/>
      </w:pPr>
      <w:bookmarkStart w:id="110" w:name="_Toc215581584"/>
      <w:bookmarkStart w:id="111" w:name="How_to_Submit"/>
      <w:r w:rsidRPr="00A32F06">
        <w:t>How to Submit Applications</w:t>
      </w:r>
      <w:bookmarkEnd w:id="110"/>
    </w:p>
    <w:p w14:paraId="080E7A56" w14:textId="77777777" w:rsidR="003F53AE" w:rsidRPr="003F53AE" w:rsidRDefault="003F53AE" w:rsidP="003F53AE"/>
    <w:bookmarkEnd w:id="111"/>
    <w:p w14:paraId="4A0FF2E9" w14:textId="0615C541" w:rsidR="004C6B5B" w:rsidRPr="00A24FD4" w:rsidRDefault="43AAE4E8" w:rsidP="00717D1E">
      <w:pPr>
        <w:spacing w:after="240"/>
        <w:ind w:left="720"/>
      </w:pPr>
      <w:r w:rsidRPr="1F16604E">
        <w:rPr>
          <w:rFonts w:eastAsiaTheme="majorEastAsia"/>
        </w:rPr>
        <w:t>Applications must be submitted via TUPE GEMS</w:t>
      </w:r>
      <w:r w:rsidR="00EB4583">
        <w:rPr>
          <w:rFonts w:eastAsiaTheme="majorEastAsia"/>
        </w:rPr>
        <w:t xml:space="preserve"> </w:t>
      </w:r>
      <w:r w:rsidRPr="1F16604E">
        <w:rPr>
          <w:rFonts w:eastAsiaTheme="majorEastAsia"/>
        </w:rPr>
        <w:t xml:space="preserve">at </w:t>
      </w:r>
      <w:hyperlink r:id="rId28" w:tooltip="TUPE GEMS Web page">
        <w:r w:rsidRPr="1F16604E">
          <w:rPr>
            <w:rStyle w:val="Hyperlink"/>
          </w:rPr>
          <w:t>https://tupegems.ucsd.edu</w:t>
        </w:r>
      </w:hyperlink>
      <w:r>
        <w:t>.</w:t>
      </w:r>
    </w:p>
    <w:p w14:paraId="60E6C064" w14:textId="77777777" w:rsidR="004C6B5B" w:rsidRDefault="004C6B5B" w:rsidP="00717D1E">
      <w:pPr>
        <w:spacing w:after="240"/>
        <w:ind w:left="720"/>
      </w:pPr>
      <w:r>
        <w:t>Mailed</w:t>
      </w:r>
      <w:r w:rsidRPr="00057397">
        <w:t xml:space="preserve"> or emailed applications will not be accepted.</w:t>
      </w:r>
    </w:p>
    <w:p w14:paraId="0F6F9DD0" w14:textId="4D5C4CDB" w:rsidR="004C6B5B" w:rsidRPr="003F53AE" w:rsidRDefault="004C6B5B" w:rsidP="003F53AE">
      <w:pPr>
        <w:pStyle w:val="Heading6"/>
        <w:numPr>
          <w:ilvl w:val="0"/>
          <w:numId w:val="47"/>
        </w:numPr>
        <w:tabs>
          <w:tab w:val="clear" w:pos="1945"/>
        </w:tabs>
        <w:ind w:left="720" w:hanging="540"/>
        <w:rPr>
          <w:bCs/>
        </w:rPr>
      </w:pPr>
      <w:bookmarkStart w:id="112" w:name="_Toc215581585"/>
      <w:bookmarkStart w:id="113" w:name="Submission_Deadline"/>
      <w:r w:rsidRPr="00A32F06">
        <w:t>Submission Deadline</w:t>
      </w:r>
      <w:bookmarkEnd w:id="112"/>
    </w:p>
    <w:p w14:paraId="4805F41A" w14:textId="401F828D" w:rsidR="004C6B5B" w:rsidRPr="00DE5D02" w:rsidRDefault="43AAE4E8" w:rsidP="00717D1E">
      <w:pPr>
        <w:spacing w:after="240"/>
        <w:ind w:left="720"/>
      </w:pPr>
      <w:bookmarkStart w:id="114" w:name="_Toc112644368"/>
      <w:bookmarkEnd w:id="113"/>
      <w:r>
        <w:t xml:space="preserve">A full and complete </w:t>
      </w:r>
      <w:r w:rsidR="008C6C56">
        <w:t xml:space="preserve">TPYE Cohort 2026–29 </w:t>
      </w:r>
      <w:r w:rsidRPr="00EC1F72">
        <w:t>Grant application</w:t>
      </w:r>
      <w:r w:rsidR="00C703FA" w:rsidRPr="00EC1F72">
        <w:t xml:space="preserve">, including </w:t>
      </w:r>
      <w:r w:rsidR="00EC1F72">
        <w:t>required</w:t>
      </w:r>
      <w:r w:rsidR="00C703FA" w:rsidRPr="00EC1F72">
        <w:t xml:space="preserve"> signatures</w:t>
      </w:r>
      <w:r w:rsidR="00EC1F72">
        <w:t>,</w:t>
      </w:r>
      <w:r w:rsidRPr="00EC1F72">
        <w:t xml:space="preserve"> must be submitted no later than </w:t>
      </w:r>
      <w:r w:rsidR="005B188A" w:rsidRPr="00CF151E">
        <w:rPr>
          <w:b/>
        </w:rPr>
        <w:t xml:space="preserve">February </w:t>
      </w:r>
      <w:r w:rsidR="13853830" w:rsidRPr="00CF151E">
        <w:rPr>
          <w:b/>
        </w:rPr>
        <w:t>2</w:t>
      </w:r>
      <w:r w:rsidR="12498848" w:rsidRPr="00CF151E">
        <w:rPr>
          <w:b/>
        </w:rPr>
        <w:t>0</w:t>
      </w:r>
      <w:r w:rsidR="16BA3E94" w:rsidRPr="00CF151E">
        <w:rPr>
          <w:b/>
        </w:rPr>
        <w:t>, 202</w:t>
      </w:r>
      <w:r w:rsidR="3CD8E246" w:rsidRPr="00CF151E">
        <w:rPr>
          <w:b/>
        </w:rPr>
        <w:t>6</w:t>
      </w:r>
      <w:r w:rsidRPr="00CF151E">
        <w:rPr>
          <w:b/>
        </w:rPr>
        <w:t>, at 5 p.m. Pacific Time</w:t>
      </w:r>
      <w:r w:rsidRPr="00CF151E">
        <w:t>.</w:t>
      </w:r>
      <w:bookmarkEnd w:id="114"/>
    </w:p>
    <w:p w14:paraId="7BDB48E4" w14:textId="64FFD34A" w:rsidR="00F0731A" w:rsidRDefault="004C6B5B" w:rsidP="007668CD">
      <w:pPr>
        <w:spacing w:after="240"/>
        <w:ind w:left="720"/>
      </w:pPr>
      <w:r>
        <w:lastRenderedPageBreak/>
        <w:t xml:space="preserve">Late </w:t>
      </w:r>
      <w:r w:rsidRPr="00057397">
        <w:t>applications will not be accepted.</w:t>
      </w:r>
    </w:p>
    <w:p w14:paraId="1B8EADC6" w14:textId="148C092B" w:rsidR="00F0690C" w:rsidRPr="003F53AE" w:rsidRDefault="00F0690C" w:rsidP="003F53AE">
      <w:pPr>
        <w:pStyle w:val="Heading6"/>
        <w:numPr>
          <w:ilvl w:val="0"/>
          <w:numId w:val="47"/>
        </w:numPr>
        <w:tabs>
          <w:tab w:val="clear" w:pos="1945"/>
        </w:tabs>
        <w:ind w:left="720" w:hanging="540"/>
        <w:rPr>
          <w:bCs/>
        </w:rPr>
      </w:pPr>
      <w:bookmarkStart w:id="115" w:name="_Toc215581586"/>
      <w:proofErr w:type="gramStart"/>
      <w:r w:rsidRPr="00CF151E">
        <w:t>Program</w:t>
      </w:r>
      <w:proofErr w:type="gramEnd"/>
      <w:r w:rsidRPr="00CF151E">
        <w:t xml:space="preserve"> Planning</w:t>
      </w:r>
      <w:bookmarkEnd w:id="115"/>
    </w:p>
    <w:p w14:paraId="30FC2506" w14:textId="45599972" w:rsidR="00F0690C" w:rsidRPr="00CF151E" w:rsidRDefault="00C61B8F" w:rsidP="00C61B8F">
      <w:pPr>
        <w:spacing w:after="240"/>
        <w:ind w:left="720"/>
      </w:pPr>
      <w:r w:rsidRPr="00CF151E">
        <w:t xml:space="preserve">In determining the services that will be </w:t>
      </w:r>
      <w:proofErr w:type="gramStart"/>
      <w:r w:rsidRPr="00CF151E">
        <w:t>proposed</w:t>
      </w:r>
      <w:proofErr w:type="gramEnd"/>
      <w:r w:rsidRPr="00CF151E">
        <w:t xml:space="preserve"> under this grant, applicants are advised to</w:t>
      </w:r>
      <w:r w:rsidR="009A5082" w:rsidRPr="00CF151E">
        <w:t xml:space="preserve"> take </w:t>
      </w:r>
      <w:r w:rsidRPr="00CF151E">
        <w:t>the following into</w:t>
      </w:r>
      <w:r w:rsidR="009A5082" w:rsidRPr="00CF151E">
        <w:t xml:space="preserve"> consideration:</w:t>
      </w:r>
    </w:p>
    <w:p w14:paraId="77C00593" w14:textId="5597BE2C" w:rsidR="00F0690C" w:rsidRPr="00CF151E" w:rsidRDefault="00F0690C" w:rsidP="003F53AE">
      <w:pPr>
        <w:pStyle w:val="Heading4"/>
        <w:ind w:left="810"/>
      </w:pPr>
      <w:r w:rsidRPr="00CF151E">
        <w:t>1. Collaboration</w:t>
      </w:r>
    </w:p>
    <w:p w14:paraId="74EC0842" w14:textId="70519EFD" w:rsidR="006775E1" w:rsidRPr="00CF151E" w:rsidRDefault="60D08AB1" w:rsidP="00F0690C">
      <w:pPr>
        <w:spacing w:after="240"/>
        <w:ind w:left="1440"/>
      </w:pPr>
      <w:r w:rsidRPr="00CF151E">
        <w:t xml:space="preserve">Collaboration is </w:t>
      </w:r>
      <w:r w:rsidR="486665CA" w:rsidRPr="00CF151E">
        <w:t>essential</w:t>
      </w:r>
      <w:r w:rsidRPr="00CF151E">
        <w:t xml:space="preserve"> in efforts to address youth tobacco</w:t>
      </w:r>
      <w:r w:rsidR="358285D9" w:rsidRPr="00CF151E">
        <w:t xml:space="preserve"> use</w:t>
      </w:r>
      <w:r w:rsidRPr="00CF151E">
        <w:t xml:space="preserve"> and vaping. </w:t>
      </w:r>
      <w:r w:rsidR="08559B88" w:rsidRPr="00CF151E">
        <w:t xml:space="preserve">Given the current funding landscape, applicants should leverage their partnerships with </w:t>
      </w:r>
      <w:r w:rsidR="008873E1">
        <w:t xml:space="preserve">other staff and departments </w:t>
      </w:r>
      <w:r w:rsidR="358285D9" w:rsidRPr="00CF151E">
        <w:t>within their school</w:t>
      </w:r>
      <w:r w:rsidR="00CF151E">
        <w:t xml:space="preserve"> community</w:t>
      </w:r>
      <w:r w:rsidR="358285D9" w:rsidRPr="00CF151E">
        <w:t>,</w:t>
      </w:r>
      <w:r w:rsidR="08559B88" w:rsidRPr="00CF151E">
        <w:t xml:space="preserve"> such as </w:t>
      </w:r>
      <w:r w:rsidR="000A48C7">
        <w:t xml:space="preserve">wellness coaches, </w:t>
      </w:r>
      <w:r w:rsidR="08559B88" w:rsidRPr="00CF151E">
        <w:t xml:space="preserve">school counselors, </w:t>
      </w:r>
      <w:r w:rsidR="0A9001F3" w:rsidRPr="00CF151E">
        <w:t xml:space="preserve">community health or social work interns, </w:t>
      </w:r>
      <w:r w:rsidR="08559B88" w:rsidRPr="00CF151E">
        <w:t xml:space="preserve">and family outreach specialists. </w:t>
      </w:r>
      <w:r w:rsidR="008873E1">
        <w:t>P</w:t>
      </w:r>
      <w:r w:rsidR="08559B88" w:rsidRPr="00CF151E">
        <w:t>articipating in existing district- and schoolwide initiatives and events</w:t>
      </w:r>
      <w:r w:rsidR="358285D9" w:rsidRPr="00CF151E">
        <w:t>,</w:t>
      </w:r>
      <w:r w:rsidR="08559B88" w:rsidRPr="00CF151E">
        <w:t xml:space="preserve"> such Back-To-School Night</w:t>
      </w:r>
      <w:r w:rsidR="000A48C7">
        <w:t>,</w:t>
      </w:r>
      <w:r w:rsidR="08559B88" w:rsidRPr="00CF151E">
        <w:t xml:space="preserve"> or utilizing </w:t>
      </w:r>
      <w:r w:rsidR="08559B88" w:rsidRPr="00E62190">
        <w:t>Wellness C</w:t>
      </w:r>
      <w:r w:rsidR="000A48C7" w:rsidRPr="00E62190">
        <w:t>enter</w:t>
      </w:r>
      <w:r w:rsidR="00E62190">
        <w:t xml:space="preserve"> services</w:t>
      </w:r>
      <w:r w:rsidR="08559B88" w:rsidRPr="00CF151E">
        <w:t xml:space="preserve"> can provide cost-effective, highly impactful opportunities </w:t>
      </w:r>
      <w:r w:rsidR="33C50097" w:rsidRPr="00CF151E">
        <w:t>for implementing TUPE services.</w:t>
      </w:r>
    </w:p>
    <w:p w14:paraId="04816646" w14:textId="5A14C061" w:rsidR="00F0690C" w:rsidRPr="00CF151E" w:rsidRDefault="006775E1" w:rsidP="00F0690C">
      <w:pPr>
        <w:spacing w:after="240"/>
        <w:ind w:left="1440"/>
      </w:pPr>
      <w:r w:rsidRPr="00CF151E">
        <w:t xml:space="preserve">In addition, TUPE applicants should </w:t>
      </w:r>
      <w:r w:rsidR="000A48C7">
        <w:t xml:space="preserve">consider </w:t>
      </w:r>
      <w:r w:rsidRPr="00CF151E">
        <w:t>work</w:t>
      </w:r>
      <w:r w:rsidR="000A48C7">
        <w:t>ing with</w:t>
      </w:r>
      <w:r w:rsidR="008318AA">
        <w:t xml:space="preserve"> other groups that have a stake in prevention</w:t>
      </w:r>
      <w:r w:rsidR="00F0690C" w:rsidRPr="00CF151E">
        <w:t xml:space="preserve">, </w:t>
      </w:r>
      <w:r w:rsidR="008318AA">
        <w:t>such as</w:t>
      </w:r>
      <w:r w:rsidR="00F0690C" w:rsidRPr="00CF151E">
        <w:t xml:space="preserve">: (a) Local Lead Agencies (LLAs) funded by the California Department of Public Health (CDPH), along with their local coalitions of volunteer tobacco </w:t>
      </w:r>
      <w:r w:rsidR="008873E1">
        <w:t>prevention</w:t>
      </w:r>
      <w:r w:rsidR="00F0690C" w:rsidRPr="00CF151E">
        <w:t xml:space="preserve"> advocates; (b) agencies funded by the Attorney General for </w:t>
      </w:r>
      <w:r w:rsidR="00A83080" w:rsidRPr="00CF151E">
        <w:t xml:space="preserve">tobacco </w:t>
      </w:r>
      <w:r w:rsidR="00F0690C" w:rsidRPr="00CF151E">
        <w:t xml:space="preserve">enforcement activities; and (c) researchers funded by the Tobacco-Related Disease Research Program </w:t>
      </w:r>
      <w:r w:rsidR="00A83080" w:rsidRPr="00CF151E">
        <w:t xml:space="preserve">(TRDRP) </w:t>
      </w:r>
      <w:r w:rsidR="00F0690C" w:rsidRPr="00CF151E">
        <w:t>to study youth tobacco use, predatory marketing to youth, etc. By sharing resources and working together, LLAs, LEAs, and other youth-serving organizations can accomplish more than they can on their own. Such collaborations may also provide opportunities for youth engagement</w:t>
      </w:r>
      <w:r w:rsidR="008318AA">
        <w:t>,</w:t>
      </w:r>
      <w:r w:rsidR="00F0690C" w:rsidRPr="00CF151E">
        <w:t xml:space="preserve"> public service, and research.</w:t>
      </w:r>
    </w:p>
    <w:p w14:paraId="5AAC6D30" w14:textId="03EF6A08" w:rsidR="00720A0E" w:rsidRPr="00CF151E" w:rsidRDefault="00F0690C" w:rsidP="00F0690C">
      <w:pPr>
        <w:ind w:left="1440"/>
      </w:pPr>
      <w:r w:rsidRPr="00CF151E">
        <w:t>Applicants can also foster collaboration by involving school staff and parents, family, and other community members in their efforts. Parents and families often play a critical role in tobacco prevention by providing social and environmental support</w:t>
      </w:r>
      <w:r w:rsidR="00CF151E">
        <w:t>.</w:t>
      </w:r>
    </w:p>
    <w:p w14:paraId="3D09DBE3" w14:textId="77777777" w:rsidR="00720A0E" w:rsidRPr="00CF151E" w:rsidRDefault="00720A0E" w:rsidP="00F0690C">
      <w:pPr>
        <w:ind w:left="1440"/>
      </w:pPr>
    </w:p>
    <w:p w14:paraId="33CAC201" w14:textId="10F73412" w:rsidR="00F0690C" w:rsidRPr="00CF151E" w:rsidRDefault="00720A0E" w:rsidP="003F53AE">
      <w:pPr>
        <w:pStyle w:val="Heading4"/>
        <w:numPr>
          <w:ilvl w:val="0"/>
          <w:numId w:val="48"/>
        </w:numPr>
        <w:ind w:left="1530"/>
      </w:pPr>
      <w:r w:rsidRPr="00CF151E">
        <w:t>Integration of Services</w:t>
      </w:r>
    </w:p>
    <w:p w14:paraId="1668B81F" w14:textId="11D77B3C" w:rsidR="00237823" w:rsidRPr="00CF151E" w:rsidRDefault="000A2048" w:rsidP="00F0690C">
      <w:pPr>
        <w:ind w:left="1440"/>
        <w:rPr>
          <w:rStyle w:val="vkekvd"/>
          <w:color w:val="0A0A0A"/>
          <w:shd w:val="clear" w:color="auto" w:fill="FFFFFF"/>
        </w:rPr>
      </w:pPr>
      <w:r w:rsidRPr="00CF151E">
        <w:t>I</w:t>
      </w:r>
      <w:r w:rsidR="00DB52BA" w:rsidRPr="00CF151E">
        <w:t xml:space="preserve">ntegrating </w:t>
      </w:r>
      <w:r w:rsidR="00BE44AD" w:rsidRPr="00CF151E">
        <w:t>tobacco</w:t>
      </w:r>
      <w:r w:rsidRPr="00CF151E">
        <w:t>, vaping, and/or marijuana co-</w:t>
      </w:r>
      <w:r w:rsidR="00BE44AD" w:rsidRPr="00CF151E">
        <w:t>use prevention</w:t>
      </w:r>
      <w:r w:rsidRPr="00CF151E">
        <w:t xml:space="preserve">, intervention, and cessation </w:t>
      </w:r>
      <w:r w:rsidR="00BE44AD" w:rsidRPr="00CF151E">
        <w:t xml:space="preserve">services into </w:t>
      </w:r>
      <w:r w:rsidR="000A2A0C" w:rsidRPr="00CF151E">
        <w:t xml:space="preserve">other </w:t>
      </w:r>
      <w:r w:rsidR="00DB52BA" w:rsidRPr="00CF151E">
        <w:t>student services is important because</w:t>
      </w:r>
      <w:r w:rsidR="000C6D27">
        <w:t xml:space="preserve"> </w:t>
      </w:r>
      <w:r w:rsidR="00DB52BA" w:rsidRPr="00CF151E">
        <w:t>it addresses students' academic, social, emotional, and health needs holistically</w:t>
      </w:r>
      <w:r w:rsidRPr="00CF151E">
        <w:t>, leading to improved</w:t>
      </w:r>
      <w:r w:rsidR="00DB52BA" w:rsidRPr="00CF151E">
        <w:t xml:space="preserve"> overall</w:t>
      </w:r>
      <w:r w:rsidR="0024248B" w:rsidRPr="00CF151E">
        <w:t xml:space="preserve"> attendance,</w:t>
      </w:r>
      <w:r w:rsidR="00DB52BA" w:rsidRPr="00CF151E">
        <w:t xml:space="preserve"> academic outcomes, and long-term success</w:t>
      </w:r>
      <w:r w:rsidR="00DB52BA" w:rsidRPr="00CF151E">
        <w:rPr>
          <w:color w:val="0A0A0A"/>
          <w:shd w:val="clear" w:color="auto" w:fill="FFFFFF"/>
        </w:rPr>
        <w:t>. This approach removes nonacademic barriers to learning by connecting students and families with crucial resources like mental health care, food assistance, and tutoring. By coordinating support services, schools can foster a more inclusive and effective learning environment.</w:t>
      </w:r>
    </w:p>
    <w:p w14:paraId="2CC31AA8" w14:textId="77777777" w:rsidR="00DB52BA" w:rsidRPr="000A2048" w:rsidRDefault="00DB52BA" w:rsidP="00F0690C">
      <w:pPr>
        <w:ind w:left="1440"/>
        <w:rPr>
          <w:rStyle w:val="vkekvd"/>
          <w:color w:val="0A0A0A"/>
          <w:highlight w:val="green"/>
          <w:shd w:val="clear" w:color="auto" w:fill="FFFFFF"/>
        </w:rPr>
      </w:pPr>
    </w:p>
    <w:p w14:paraId="32DF0DB3" w14:textId="2220CB5E" w:rsidR="00DB52BA" w:rsidRPr="00CF151E" w:rsidRDefault="00DB52BA" w:rsidP="00F0690C">
      <w:pPr>
        <w:ind w:left="1440"/>
        <w:rPr>
          <w:rStyle w:val="vkekvd"/>
          <w:color w:val="0A0A0A"/>
          <w:shd w:val="clear" w:color="auto" w:fill="FFFFFF"/>
        </w:rPr>
      </w:pPr>
      <w:r w:rsidRPr="00CF151E">
        <w:rPr>
          <w:rStyle w:val="vkekvd"/>
          <w:color w:val="0A0A0A"/>
          <w:shd w:val="clear" w:color="auto" w:fill="FFFFFF"/>
        </w:rPr>
        <w:t>This approach:</w:t>
      </w:r>
    </w:p>
    <w:p w14:paraId="544925FA" w14:textId="77777777" w:rsidR="00DB52BA" w:rsidRPr="00CF151E" w:rsidRDefault="00DB52BA" w:rsidP="00F0690C">
      <w:pPr>
        <w:ind w:left="1440"/>
        <w:rPr>
          <w:rStyle w:val="vkekvd"/>
          <w:color w:val="0A0A0A"/>
          <w:shd w:val="clear" w:color="auto" w:fill="FFFFFF"/>
        </w:rPr>
      </w:pPr>
    </w:p>
    <w:p w14:paraId="34BAE4FE" w14:textId="02AE4E21" w:rsidR="00DB52BA" w:rsidRPr="00CF151E" w:rsidRDefault="00A16414" w:rsidP="00F0653A">
      <w:pPr>
        <w:numPr>
          <w:ilvl w:val="0"/>
          <w:numId w:val="32"/>
        </w:numPr>
        <w:shd w:val="clear" w:color="auto" w:fill="FFFFFF"/>
        <w:rPr>
          <w:bCs w:val="0"/>
          <w:color w:val="0A0A0A"/>
          <w:szCs w:val="24"/>
        </w:rPr>
      </w:pPr>
      <w:r>
        <w:rPr>
          <w:b/>
          <w:color w:val="0A0A0A"/>
          <w:szCs w:val="24"/>
        </w:rPr>
        <w:t>Improves sustainability and effectiveness</w:t>
      </w:r>
      <w:r w:rsidRPr="00CF151E">
        <w:rPr>
          <w:b/>
          <w:color w:val="0A0A0A"/>
          <w:szCs w:val="24"/>
        </w:rPr>
        <w:t>:</w:t>
      </w:r>
      <w:r w:rsidR="000C6D27">
        <w:rPr>
          <w:bCs w:val="0"/>
          <w:color w:val="0A0A0A"/>
          <w:szCs w:val="24"/>
        </w:rPr>
        <w:t xml:space="preserve"> </w:t>
      </w:r>
      <w:r w:rsidR="00DB52BA" w:rsidRPr="00CF151E">
        <w:rPr>
          <w:bCs w:val="0"/>
          <w:color w:val="0A0A0A"/>
          <w:szCs w:val="24"/>
        </w:rPr>
        <w:t>Integrating health services</w:t>
      </w:r>
      <w:r w:rsidR="000A2A0C" w:rsidRPr="00CF151E">
        <w:rPr>
          <w:bCs w:val="0"/>
          <w:color w:val="0A0A0A"/>
          <w:szCs w:val="24"/>
        </w:rPr>
        <w:t xml:space="preserve">, such as tobacco- and </w:t>
      </w:r>
      <w:r w:rsidR="0024248B" w:rsidRPr="00CF151E">
        <w:rPr>
          <w:bCs w:val="0"/>
          <w:color w:val="0A0A0A"/>
          <w:szCs w:val="24"/>
        </w:rPr>
        <w:t>vaping-</w:t>
      </w:r>
      <w:r w:rsidR="000A2A0C" w:rsidRPr="00CF151E">
        <w:rPr>
          <w:bCs w:val="0"/>
          <w:color w:val="0A0A0A"/>
          <w:szCs w:val="24"/>
        </w:rPr>
        <w:t>use prevention</w:t>
      </w:r>
      <w:r w:rsidR="00E62190">
        <w:rPr>
          <w:bCs w:val="0"/>
          <w:color w:val="0A0A0A"/>
          <w:szCs w:val="24"/>
        </w:rPr>
        <w:t>,</w:t>
      </w:r>
      <w:r w:rsidR="00DB52BA" w:rsidRPr="00CF151E">
        <w:rPr>
          <w:bCs w:val="0"/>
          <w:color w:val="0A0A0A"/>
          <w:szCs w:val="24"/>
        </w:rPr>
        <w:t xml:space="preserve"> with the rest of the school community makes them more sustainable and effective.</w:t>
      </w:r>
      <w:r w:rsidR="00DB52BA" w:rsidRPr="00CF151E">
        <w:rPr>
          <w:bCs w:val="0"/>
          <w:color w:val="0A0A0A"/>
          <w:szCs w:val="24"/>
        </w:rPr>
        <w:br/>
      </w:r>
    </w:p>
    <w:p w14:paraId="00EFA9E3" w14:textId="6C043FD0" w:rsidR="00DB52BA" w:rsidRPr="00CF151E" w:rsidRDefault="00DB52BA" w:rsidP="00F0653A">
      <w:pPr>
        <w:numPr>
          <w:ilvl w:val="0"/>
          <w:numId w:val="32"/>
        </w:numPr>
        <w:shd w:val="clear" w:color="auto" w:fill="FFFFFF"/>
        <w:rPr>
          <w:bCs w:val="0"/>
          <w:color w:val="0A0A0A"/>
          <w:szCs w:val="24"/>
        </w:rPr>
      </w:pPr>
      <w:r w:rsidRPr="00CF151E">
        <w:rPr>
          <w:b/>
          <w:color w:val="0A0A0A"/>
          <w:szCs w:val="24"/>
        </w:rPr>
        <w:t>Leverages community partnerships:</w:t>
      </w:r>
      <w:r w:rsidR="000C6D27">
        <w:rPr>
          <w:bCs w:val="0"/>
          <w:color w:val="0A0A0A"/>
          <w:szCs w:val="24"/>
        </w:rPr>
        <w:t xml:space="preserve"> </w:t>
      </w:r>
      <w:r w:rsidRPr="00CF151E">
        <w:rPr>
          <w:bCs w:val="0"/>
          <w:color w:val="0A0A0A"/>
          <w:szCs w:val="24"/>
        </w:rPr>
        <w:t>Schools partner with community organizations to provide a wider array of services than they could alone.</w:t>
      </w:r>
      <w:r w:rsidRPr="00CF151E">
        <w:rPr>
          <w:bCs w:val="0"/>
          <w:color w:val="0A0A0A"/>
          <w:szCs w:val="24"/>
        </w:rPr>
        <w:br/>
      </w:r>
    </w:p>
    <w:p w14:paraId="05551321" w14:textId="33E1DFAD" w:rsidR="00DB52BA" w:rsidRPr="00CF151E" w:rsidRDefault="00DB52BA" w:rsidP="00F0653A">
      <w:pPr>
        <w:numPr>
          <w:ilvl w:val="0"/>
          <w:numId w:val="32"/>
        </w:numPr>
        <w:shd w:val="clear" w:color="auto" w:fill="FFFFFF"/>
        <w:rPr>
          <w:bCs w:val="0"/>
          <w:color w:val="0A0A0A"/>
          <w:szCs w:val="24"/>
        </w:rPr>
      </w:pPr>
      <w:r w:rsidRPr="00CF151E">
        <w:rPr>
          <w:b/>
          <w:color w:val="0A0A0A"/>
          <w:szCs w:val="24"/>
        </w:rPr>
        <w:t>Creates a coordinated system:</w:t>
      </w:r>
      <w:r w:rsidR="000C6D27">
        <w:rPr>
          <w:bCs w:val="0"/>
          <w:color w:val="0A0A0A"/>
          <w:szCs w:val="24"/>
        </w:rPr>
        <w:t xml:space="preserve"> </w:t>
      </w:r>
      <w:r w:rsidR="0024248B" w:rsidRPr="00CF151E">
        <w:rPr>
          <w:bCs w:val="0"/>
          <w:color w:val="0A0A0A"/>
          <w:szCs w:val="24"/>
        </w:rPr>
        <w:t>C</w:t>
      </w:r>
      <w:r w:rsidRPr="00CF151E">
        <w:rPr>
          <w:bCs w:val="0"/>
          <w:color w:val="0A0A0A"/>
          <w:szCs w:val="24"/>
        </w:rPr>
        <w:t>oordinates resources and relationships from both inside and outside the school to support each student's comprehensive needs.</w:t>
      </w:r>
    </w:p>
    <w:p w14:paraId="762AA3AA" w14:textId="77777777" w:rsidR="00DB52BA" w:rsidRPr="000A2048" w:rsidRDefault="00DB52BA" w:rsidP="00F0690C">
      <w:pPr>
        <w:ind w:left="1440"/>
        <w:rPr>
          <w:highlight w:val="green"/>
        </w:rPr>
      </w:pPr>
    </w:p>
    <w:p w14:paraId="044E7198" w14:textId="05D3D139" w:rsidR="00237823" w:rsidRPr="00CF151E" w:rsidRDefault="001E5E1F" w:rsidP="003F53AE">
      <w:pPr>
        <w:pStyle w:val="Heading4"/>
        <w:numPr>
          <w:ilvl w:val="0"/>
          <w:numId w:val="48"/>
        </w:numPr>
        <w:ind w:left="1440"/>
      </w:pPr>
      <w:r w:rsidRPr="00CF151E">
        <w:t>Prioritizing Reach</w:t>
      </w:r>
    </w:p>
    <w:p w14:paraId="74802D5A" w14:textId="7B4EAE1C" w:rsidR="00040F36" w:rsidRDefault="76D88A30" w:rsidP="002824F3">
      <w:pPr>
        <w:ind w:left="1440"/>
        <w:rPr>
          <w:color w:val="0A0A0A"/>
        </w:rPr>
      </w:pPr>
      <w:r w:rsidRPr="00CF151E">
        <w:t>As applicants develop their application, they</w:t>
      </w:r>
      <w:r w:rsidR="486665CA" w:rsidRPr="00CF151E">
        <w:t xml:space="preserve"> </w:t>
      </w:r>
      <w:r w:rsidR="69DA4F93" w:rsidRPr="00CF151E">
        <w:rPr>
          <w:color w:val="0A0A0A"/>
        </w:rPr>
        <w:t>should prioritize reach</w:t>
      </w:r>
      <w:r w:rsidR="5151168F" w:rsidRPr="00CF151E">
        <w:rPr>
          <w:color w:val="0A0A0A"/>
        </w:rPr>
        <w:t>ing</w:t>
      </w:r>
      <w:r w:rsidR="69DA4F93" w:rsidRPr="00CF151E">
        <w:rPr>
          <w:color w:val="0A0A0A"/>
        </w:rPr>
        <w:t xml:space="preserve"> </w:t>
      </w:r>
      <w:r w:rsidR="486665CA" w:rsidRPr="00CF151E">
        <w:rPr>
          <w:color w:val="0A0A0A"/>
        </w:rPr>
        <w:t xml:space="preserve">the greatest number of students possible. </w:t>
      </w:r>
      <w:r w:rsidR="1EC8941E" w:rsidRPr="00CF151E">
        <w:t xml:space="preserve">Reach is important in </w:t>
      </w:r>
      <w:proofErr w:type="spellStart"/>
      <w:r w:rsidR="117AB79B" w:rsidRPr="00CF151E">
        <w:t>tobacco-</w:t>
      </w:r>
      <w:r w:rsidR="1EC8941E" w:rsidRPr="00CF151E">
        <w:t>use</w:t>
      </w:r>
      <w:proofErr w:type="spellEnd"/>
      <w:r w:rsidR="1EC8941E" w:rsidRPr="00CF151E">
        <w:t xml:space="preserve"> prevention efforts because it allows health messages to influence large audiences, which can change social norms,</w:t>
      </w:r>
      <w:r w:rsidR="06598E39" w:rsidRPr="00CF151E">
        <w:t xml:space="preserve"> reduce tobacco initiation, and</w:t>
      </w:r>
      <w:r w:rsidR="1EC8941E" w:rsidRPr="00CF151E">
        <w:t xml:space="preserve"> increase quit attempt</w:t>
      </w:r>
      <w:r w:rsidR="06598E39" w:rsidRPr="00CF151E">
        <w:t>s</w:t>
      </w:r>
      <w:r w:rsidR="1EC8941E" w:rsidRPr="00CF151E">
        <w:rPr>
          <w:color w:val="0A0A0A"/>
          <w:shd w:val="clear" w:color="auto" w:fill="FFFFFF"/>
        </w:rPr>
        <w:t xml:space="preserve">. </w:t>
      </w:r>
      <w:r w:rsidR="5151168F" w:rsidRPr="00CF151E">
        <w:rPr>
          <w:color w:val="0A0A0A"/>
        </w:rPr>
        <w:t>R</w:t>
      </w:r>
      <w:r w:rsidR="69DA4F93" w:rsidRPr="00CF151E">
        <w:rPr>
          <w:color w:val="0A0A0A"/>
        </w:rPr>
        <w:t xml:space="preserve">eaching a broader audience, especially in </w:t>
      </w:r>
      <w:r w:rsidR="700DAFD2" w:rsidRPr="00CF151E">
        <w:rPr>
          <w:color w:val="0A0A0A"/>
        </w:rPr>
        <w:t>HD</w:t>
      </w:r>
      <w:r w:rsidR="33C50097" w:rsidRPr="00CF151E">
        <w:rPr>
          <w:color w:val="0A0A0A"/>
        </w:rPr>
        <w:t xml:space="preserve"> communities</w:t>
      </w:r>
      <w:r w:rsidR="69DA4F93" w:rsidRPr="00CF151E">
        <w:rPr>
          <w:color w:val="0A0A0A"/>
        </w:rPr>
        <w:t xml:space="preserve">, is crucial for both reducing overall </w:t>
      </w:r>
      <w:r w:rsidR="06598E39" w:rsidRPr="00CF151E">
        <w:rPr>
          <w:color w:val="0A0A0A"/>
        </w:rPr>
        <w:t>tobacco and vaping use</w:t>
      </w:r>
      <w:r w:rsidR="69DA4F93" w:rsidRPr="00CF151E">
        <w:rPr>
          <w:color w:val="0A0A0A"/>
        </w:rPr>
        <w:t xml:space="preserve"> and addressing health disparities.</w:t>
      </w:r>
    </w:p>
    <w:p w14:paraId="34893FDA" w14:textId="77777777" w:rsidR="00D41057" w:rsidRPr="00CF151E" w:rsidRDefault="00D41057" w:rsidP="002824F3">
      <w:pPr>
        <w:ind w:left="1440"/>
        <w:rPr>
          <w:b/>
          <w:color w:val="0A0A0A"/>
        </w:rPr>
      </w:pPr>
    </w:p>
    <w:p w14:paraId="69E0E5A9" w14:textId="6EE4E0FB" w:rsidR="00040F36" w:rsidRPr="00CF151E" w:rsidRDefault="1EC8941E" w:rsidP="003F53AE">
      <w:pPr>
        <w:pStyle w:val="Heading4"/>
        <w:numPr>
          <w:ilvl w:val="0"/>
          <w:numId w:val="48"/>
        </w:numPr>
        <w:ind w:left="1440"/>
      </w:pPr>
      <w:r w:rsidRPr="00CF151E">
        <w:t xml:space="preserve">Strategies for Engaging </w:t>
      </w:r>
      <w:r w:rsidR="03AE1C92" w:rsidRPr="00CF151E">
        <w:t>HD</w:t>
      </w:r>
      <w:r w:rsidRPr="00CF151E">
        <w:t xml:space="preserve"> Populations</w:t>
      </w:r>
    </w:p>
    <w:p w14:paraId="6144FEBF" w14:textId="7AE4242E" w:rsidR="008B7497" w:rsidRPr="00CF151E" w:rsidRDefault="1EC8941E" w:rsidP="4F421AE4">
      <w:pPr>
        <w:ind w:left="1440"/>
        <w:rPr>
          <w:color w:val="000000"/>
        </w:rPr>
      </w:pPr>
      <w:r w:rsidRPr="00CF151E">
        <w:t xml:space="preserve">Applicants </w:t>
      </w:r>
      <w:r w:rsidR="7A2BC578" w:rsidRPr="00CF151E">
        <w:t>must</w:t>
      </w:r>
      <w:r w:rsidRPr="00CF151E">
        <w:t xml:space="preserve"> propose s</w:t>
      </w:r>
      <w:r w:rsidR="008318AA">
        <w:t>trategies</w:t>
      </w:r>
      <w:r w:rsidRPr="00CF151E">
        <w:t xml:space="preserve"> that engage their HD populations. HD populations are subgroups of people disproportionately impacted by tobacco. </w:t>
      </w:r>
      <w:r w:rsidR="4EB13ED2" w:rsidRPr="00CF151E">
        <w:rPr>
          <w:color w:val="000000" w:themeColor="text1"/>
        </w:rPr>
        <w:t>HD populations in California are those that use</w:t>
      </w:r>
      <w:r w:rsidR="003F53AE">
        <w:rPr>
          <w:color w:val="000000" w:themeColor="text1"/>
        </w:rPr>
        <w:t xml:space="preserve"> </w:t>
      </w:r>
      <w:r w:rsidR="4EB13ED2" w:rsidRPr="00CF151E">
        <w:rPr>
          <w:color w:val="000000" w:themeColor="text1"/>
        </w:rPr>
        <w:t>tobacco at higher rates, experience greater secondhand smoke exposure, are</w:t>
      </w:r>
      <w:r w:rsidR="003F53AE">
        <w:rPr>
          <w:color w:val="000000" w:themeColor="text1"/>
        </w:rPr>
        <w:t xml:space="preserve"> </w:t>
      </w:r>
      <w:r w:rsidR="4EB13ED2" w:rsidRPr="00CF151E">
        <w:rPr>
          <w:color w:val="000000" w:themeColor="text1"/>
        </w:rPr>
        <w:t xml:space="preserve">disproportionately targeted by </w:t>
      </w:r>
      <w:proofErr w:type="gramStart"/>
      <w:r w:rsidR="4EB13ED2" w:rsidRPr="00CF151E">
        <w:rPr>
          <w:color w:val="000000" w:themeColor="text1"/>
        </w:rPr>
        <w:t>the industry</w:t>
      </w:r>
      <w:proofErr w:type="gramEnd"/>
      <w:r w:rsidR="4EB13ED2" w:rsidRPr="00CF151E">
        <w:rPr>
          <w:color w:val="000000" w:themeColor="text1"/>
        </w:rPr>
        <w:t xml:space="preserve">, and/or have higher rates of tobacco-related disease. Applicants </w:t>
      </w:r>
      <w:r w:rsidR="290170C7" w:rsidRPr="00CF151E">
        <w:rPr>
          <w:color w:val="000000" w:themeColor="text1"/>
        </w:rPr>
        <w:t>should</w:t>
      </w:r>
      <w:r w:rsidR="4EB13ED2" w:rsidRPr="00CF151E">
        <w:rPr>
          <w:color w:val="000000" w:themeColor="text1"/>
        </w:rPr>
        <w:t xml:space="preserve"> identify priority populations for their district or consortium by using local data.</w:t>
      </w:r>
    </w:p>
    <w:p w14:paraId="640CA5A6" w14:textId="77777777" w:rsidR="00CF151E" w:rsidRDefault="00CF151E" w:rsidP="00CF151E">
      <w:pPr>
        <w:pStyle w:val="ListBullet2"/>
        <w:numPr>
          <w:ilvl w:val="0"/>
          <w:numId w:val="0"/>
        </w:numPr>
        <w:spacing w:before="0" w:after="0" w:line="240" w:lineRule="auto"/>
        <w:ind w:left="1440"/>
        <w:rPr>
          <w:rFonts w:cs="Arial"/>
        </w:rPr>
      </w:pPr>
    </w:p>
    <w:p w14:paraId="40975853" w14:textId="36AFA073" w:rsidR="008B7497" w:rsidRPr="00CF151E" w:rsidRDefault="008B7497" w:rsidP="008B7497">
      <w:pPr>
        <w:pStyle w:val="ListBullet2"/>
        <w:numPr>
          <w:ilvl w:val="0"/>
          <w:numId w:val="0"/>
        </w:numPr>
        <w:spacing w:before="0" w:after="240" w:line="240" w:lineRule="auto"/>
        <w:ind w:left="1440"/>
        <w:rPr>
          <w:rFonts w:cs="Arial"/>
        </w:rPr>
      </w:pPr>
      <w:r w:rsidRPr="00CF151E">
        <w:rPr>
          <w:rFonts w:cs="Arial"/>
        </w:rPr>
        <w:t>Examples of HD populations</w:t>
      </w:r>
      <w:r w:rsidR="00040F36" w:rsidRPr="00CF151E">
        <w:rPr>
          <w:rFonts w:cs="Arial"/>
        </w:rPr>
        <w:t xml:space="preserve"> include</w:t>
      </w:r>
      <w:r w:rsidRPr="00CF151E">
        <w:rPr>
          <w:rFonts w:cs="Arial"/>
        </w:rPr>
        <w:t>:</w:t>
      </w:r>
    </w:p>
    <w:p w14:paraId="0ACAD0A3" w14:textId="2762D4CF" w:rsidR="008B7497" w:rsidRPr="00CF151E" w:rsidRDefault="00365C7C" w:rsidP="00F0653A">
      <w:pPr>
        <w:pStyle w:val="ListBullet2"/>
        <w:numPr>
          <w:ilvl w:val="0"/>
          <w:numId w:val="31"/>
        </w:numPr>
        <w:spacing w:before="0" w:after="240" w:line="240" w:lineRule="auto"/>
        <w:rPr>
          <w:rFonts w:cs="Arial"/>
        </w:rPr>
      </w:pPr>
      <w:r>
        <w:rPr>
          <w:rFonts w:cs="Arial"/>
        </w:rPr>
        <w:t>Students</w:t>
      </w:r>
      <w:r w:rsidR="00040F36" w:rsidRPr="00CF151E">
        <w:rPr>
          <w:rFonts w:cs="Arial"/>
        </w:rPr>
        <w:t xml:space="preserve"> of color (African American, Hispanic/Latino, Asian American, Pacific Islander, American Indian, and Alaska Native)</w:t>
      </w:r>
    </w:p>
    <w:p w14:paraId="0DA596B6" w14:textId="0AAB212A" w:rsidR="008B7497" w:rsidRPr="00CF151E" w:rsidRDefault="00365C7C" w:rsidP="00F0653A">
      <w:pPr>
        <w:pStyle w:val="ListBullet2"/>
        <w:numPr>
          <w:ilvl w:val="0"/>
          <w:numId w:val="31"/>
        </w:numPr>
        <w:spacing w:before="0" w:after="240" w:line="240" w:lineRule="auto"/>
        <w:rPr>
          <w:rFonts w:cs="Arial"/>
        </w:rPr>
      </w:pPr>
      <w:r>
        <w:rPr>
          <w:rFonts w:cs="Arial"/>
        </w:rPr>
        <w:t xml:space="preserve">Students who identify as </w:t>
      </w:r>
      <w:r w:rsidR="00040F36" w:rsidRPr="00CF151E">
        <w:rPr>
          <w:rFonts w:cs="Arial"/>
        </w:rPr>
        <w:t>LGBTQ</w:t>
      </w:r>
      <w:r w:rsidR="000A2048" w:rsidRPr="00CF151E">
        <w:rPr>
          <w:rFonts w:cs="Arial"/>
        </w:rPr>
        <w:t>+</w:t>
      </w:r>
    </w:p>
    <w:p w14:paraId="2B6A46B2" w14:textId="47FF8B0E" w:rsidR="008B7497" w:rsidRPr="00CF151E" w:rsidRDefault="00365C7C" w:rsidP="00F0653A">
      <w:pPr>
        <w:pStyle w:val="ListBullet2"/>
        <w:numPr>
          <w:ilvl w:val="0"/>
          <w:numId w:val="31"/>
        </w:numPr>
        <w:spacing w:before="0" w:after="240" w:line="240" w:lineRule="auto"/>
        <w:rPr>
          <w:rFonts w:cs="Arial"/>
        </w:rPr>
      </w:pPr>
      <w:r>
        <w:rPr>
          <w:rFonts w:cs="Arial"/>
        </w:rPr>
        <w:t>Students</w:t>
      </w:r>
      <w:r w:rsidR="00040F36" w:rsidRPr="00CF151E">
        <w:rPr>
          <w:rFonts w:cs="Arial"/>
        </w:rPr>
        <w:t xml:space="preserve"> of low socioeconomic status</w:t>
      </w:r>
    </w:p>
    <w:p w14:paraId="22EA8F6A" w14:textId="32E04A39" w:rsidR="008B7497" w:rsidRPr="00CF151E" w:rsidRDefault="00365C7C" w:rsidP="00F0653A">
      <w:pPr>
        <w:pStyle w:val="ListBullet2"/>
        <w:numPr>
          <w:ilvl w:val="0"/>
          <w:numId w:val="31"/>
        </w:numPr>
        <w:spacing w:before="0" w:after="240" w:line="240" w:lineRule="auto"/>
        <w:rPr>
          <w:rFonts w:cs="Arial"/>
        </w:rPr>
      </w:pPr>
      <w:r>
        <w:rPr>
          <w:rFonts w:cs="Arial"/>
        </w:rPr>
        <w:t>Students in r</w:t>
      </w:r>
      <w:r w:rsidR="00040F36" w:rsidRPr="00CF151E">
        <w:rPr>
          <w:rFonts w:cs="Arial"/>
        </w:rPr>
        <w:t xml:space="preserve">ural </w:t>
      </w:r>
      <w:r>
        <w:rPr>
          <w:rFonts w:cs="Arial"/>
        </w:rPr>
        <w:t>communities</w:t>
      </w:r>
    </w:p>
    <w:p w14:paraId="0AEDA2AA" w14:textId="0D40D042" w:rsidR="008B7497" w:rsidRPr="00CF151E" w:rsidRDefault="008B7497" w:rsidP="00F0653A">
      <w:pPr>
        <w:pStyle w:val="ListBullet2"/>
        <w:numPr>
          <w:ilvl w:val="0"/>
          <w:numId w:val="31"/>
        </w:numPr>
        <w:spacing w:before="0" w:after="240" w:line="240" w:lineRule="auto"/>
        <w:rPr>
          <w:rFonts w:cs="Arial"/>
        </w:rPr>
      </w:pPr>
      <w:r w:rsidRPr="00CF151E">
        <w:rPr>
          <w:rFonts w:cs="Arial"/>
        </w:rPr>
        <w:t>Students experiencing homelessness or foster placement</w:t>
      </w:r>
    </w:p>
    <w:p w14:paraId="2488A291" w14:textId="19844D2E" w:rsidR="008B7497" w:rsidRPr="00CF151E" w:rsidRDefault="008B7497" w:rsidP="00F0653A">
      <w:pPr>
        <w:pStyle w:val="ListBullet2"/>
        <w:numPr>
          <w:ilvl w:val="0"/>
          <w:numId w:val="31"/>
        </w:numPr>
        <w:spacing w:before="0" w:after="240" w:line="240" w:lineRule="auto"/>
        <w:rPr>
          <w:rFonts w:cs="Arial"/>
        </w:rPr>
      </w:pPr>
      <w:r w:rsidRPr="00CF151E">
        <w:rPr>
          <w:rFonts w:cs="Arial"/>
        </w:rPr>
        <w:lastRenderedPageBreak/>
        <w:t>Students in nontraditional school settings</w:t>
      </w:r>
    </w:p>
    <w:p w14:paraId="48AD54F7" w14:textId="52EF77EA" w:rsidR="008B7497" w:rsidRPr="00CF151E" w:rsidRDefault="00365C7C" w:rsidP="00F0653A">
      <w:pPr>
        <w:pStyle w:val="ListBullet2"/>
        <w:numPr>
          <w:ilvl w:val="0"/>
          <w:numId w:val="31"/>
        </w:numPr>
        <w:spacing w:before="0" w:after="240" w:line="240" w:lineRule="auto"/>
        <w:rPr>
          <w:rFonts w:cs="Arial"/>
        </w:rPr>
      </w:pPr>
      <w:r>
        <w:rPr>
          <w:rFonts w:cs="Arial"/>
        </w:rPr>
        <w:t>Students</w:t>
      </w:r>
      <w:r w:rsidR="008B7497" w:rsidRPr="00CF151E">
        <w:rPr>
          <w:rFonts w:cs="Arial"/>
        </w:rPr>
        <w:t xml:space="preserve"> involved in the criminal justice system</w:t>
      </w:r>
    </w:p>
    <w:p w14:paraId="1F5881A3" w14:textId="47081A80" w:rsidR="008B7497" w:rsidRPr="00CF151E" w:rsidRDefault="00365C7C" w:rsidP="00F0653A">
      <w:pPr>
        <w:pStyle w:val="ListBullet2"/>
        <w:numPr>
          <w:ilvl w:val="0"/>
          <w:numId w:val="31"/>
        </w:numPr>
        <w:spacing w:before="0" w:after="240" w:line="240" w:lineRule="auto"/>
        <w:rPr>
          <w:rFonts w:cs="Arial"/>
        </w:rPr>
      </w:pPr>
      <w:r>
        <w:rPr>
          <w:rFonts w:cs="Arial"/>
        </w:rPr>
        <w:t>Students</w:t>
      </w:r>
      <w:r w:rsidR="008B7497" w:rsidRPr="00CF151E">
        <w:rPr>
          <w:rFonts w:cs="Arial"/>
        </w:rPr>
        <w:t xml:space="preserve"> with co-occurring disorders such as mental health conditions and substance use disorders</w:t>
      </w:r>
    </w:p>
    <w:p w14:paraId="130E83AE" w14:textId="77777777" w:rsidR="008B7497" w:rsidRPr="00CF151E" w:rsidRDefault="008B7497" w:rsidP="00F0653A">
      <w:pPr>
        <w:pStyle w:val="ListBullet2"/>
        <w:numPr>
          <w:ilvl w:val="0"/>
          <w:numId w:val="31"/>
        </w:numPr>
        <w:spacing w:before="0" w:after="240" w:line="240" w:lineRule="auto"/>
        <w:rPr>
          <w:rFonts w:cs="Arial"/>
        </w:rPr>
      </w:pPr>
      <w:r w:rsidRPr="00CF151E">
        <w:rPr>
          <w:rFonts w:cs="Arial"/>
        </w:rPr>
        <w:t>P</w:t>
      </w:r>
      <w:r w:rsidR="00040F36" w:rsidRPr="00CF151E">
        <w:t>regnant minors and minor parents</w:t>
      </w:r>
    </w:p>
    <w:p w14:paraId="58B9FBA9" w14:textId="0508875F" w:rsidR="00040F36" w:rsidRPr="00CF151E" w:rsidRDefault="00AD764D" w:rsidP="008B7497">
      <w:pPr>
        <w:pStyle w:val="ListBullet2"/>
        <w:numPr>
          <w:ilvl w:val="0"/>
          <w:numId w:val="0"/>
        </w:numPr>
        <w:spacing w:before="0" w:after="240" w:line="240" w:lineRule="auto"/>
        <w:ind w:left="1440"/>
        <w:rPr>
          <w:rFonts w:cs="Arial"/>
        </w:rPr>
      </w:pPr>
      <w:r w:rsidRPr="00CF151E">
        <w:rPr>
          <w:rFonts w:cs="Arial"/>
          <w:color w:val="0A0A0A"/>
          <w:shd w:val="clear" w:color="auto" w:fill="FFFFFF"/>
        </w:rPr>
        <w:t xml:space="preserve">Ensuring that </w:t>
      </w:r>
      <w:proofErr w:type="spellStart"/>
      <w:r w:rsidRPr="00CF151E">
        <w:rPr>
          <w:rFonts w:cs="Arial"/>
          <w:color w:val="0A0A0A"/>
          <w:shd w:val="clear" w:color="auto" w:fill="FFFFFF"/>
        </w:rPr>
        <w:t>tobacco-use</w:t>
      </w:r>
      <w:proofErr w:type="spellEnd"/>
      <w:r w:rsidRPr="00CF151E">
        <w:rPr>
          <w:rFonts w:cs="Arial"/>
          <w:color w:val="0A0A0A"/>
          <w:shd w:val="clear" w:color="auto" w:fill="FFFFFF"/>
        </w:rPr>
        <w:t xml:space="preserve"> prevention education reaches all students is vital for advancing health equity and making sure all groups have an equal opportunity to be healthy.</w:t>
      </w:r>
    </w:p>
    <w:p w14:paraId="21933224" w14:textId="43DDD672" w:rsidR="005A7191" w:rsidRPr="00C67E53" w:rsidRDefault="005A7191" w:rsidP="005A7191">
      <w:pPr>
        <w:pStyle w:val="Heading4"/>
        <w:numPr>
          <w:ilvl w:val="0"/>
          <w:numId w:val="48"/>
        </w:numPr>
        <w:ind w:left="1440"/>
      </w:pPr>
      <w:r w:rsidRPr="00C67E53">
        <w:t>Data</w:t>
      </w:r>
      <w:r w:rsidR="006A7D45" w:rsidRPr="00C67E53">
        <w:t>-Driven Program Continuous Improvement</w:t>
      </w:r>
    </w:p>
    <w:p w14:paraId="0C1C285A" w14:textId="735727F4" w:rsidR="006A7D45" w:rsidRPr="00C67E53" w:rsidRDefault="76D88A30" w:rsidP="005A7191">
      <w:pPr>
        <w:ind w:left="1440"/>
        <w:rPr>
          <w:rStyle w:val="cf01"/>
          <w:rFonts w:ascii="Arial" w:hAnsi="Arial" w:cs="Arial"/>
          <w:sz w:val="24"/>
          <w:szCs w:val="24"/>
        </w:rPr>
      </w:pPr>
      <w:r w:rsidRPr="00C67E53">
        <w:t xml:space="preserve">Applicants should review data collected in previous TUPE grants to determine </w:t>
      </w:r>
      <w:r w:rsidR="2A18B174" w:rsidRPr="00C67E53">
        <w:t>what</w:t>
      </w:r>
      <w:r w:rsidR="2D5F57CD" w:rsidRPr="00C67E53">
        <w:t xml:space="preserve"> services</w:t>
      </w:r>
      <w:r w:rsidRPr="00C67E53">
        <w:t xml:space="preserve"> to </w:t>
      </w:r>
      <w:proofErr w:type="gramStart"/>
      <w:r w:rsidRPr="00C67E53">
        <w:t>propose</w:t>
      </w:r>
      <w:proofErr w:type="gramEnd"/>
      <w:r w:rsidRPr="00C67E53">
        <w:t xml:space="preserve"> in the current RFA. Applicants are </w:t>
      </w:r>
      <w:r w:rsidRPr="00C67E53">
        <w:rPr>
          <w:szCs w:val="24"/>
        </w:rPr>
        <w:t>encouraged to draw on their current and prior experiences in delivering TUPE services to decide which services might yield the best results.</w:t>
      </w:r>
      <w:r w:rsidR="2A18B174" w:rsidRPr="00C67E53">
        <w:rPr>
          <w:szCs w:val="24"/>
        </w:rPr>
        <w:t xml:space="preserve"> </w:t>
      </w:r>
      <w:r w:rsidR="008873E1">
        <w:rPr>
          <w:szCs w:val="24"/>
        </w:rPr>
        <w:t>In addition, a</w:t>
      </w:r>
      <w:r w:rsidR="2A18B174" w:rsidRPr="00C67E53">
        <w:rPr>
          <w:szCs w:val="24"/>
        </w:rPr>
        <w:t>pplicants should also determine how they will assess the effectiveness of their proposed services.</w:t>
      </w:r>
      <w:r w:rsidR="69F90041" w:rsidRPr="00C67E53">
        <w:rPr>
          <w:szCs w:val="24"/>
        </w:rPr>
        <w:t xml:space="preserve"> Applicants are strongly encouraged to establish a structure to conduct on-going monitoring of their services using TUPE STARS or Google Forms.</w:t>
      </w:r>
      <w:r w:rsidR="2A18B174" w:rsidRPr="00C67E53">
        <w:rPr>
          <w:szCs w:val="24"/>
        </w:rPr>
        <w:t xml:space="preserve"> </w:t>
      </w:r>
      <w:r w:rsidR="5151168F" w:rsidRPr="00C67E53">
        <w:rPr>
          <w:szCs w:val="24"/>
        </w:rPr>
        <w:t xml:space="preserve">While the California Healthy Kids Survey (CHKS) is no longer a requirement of this RFA, applicants are still encouraged to administer either the CHKS or another survey </w:t>
      </w:r>
      <w:r w:rsidR="7A2BC578" w:rsidRPr="00C67E53">
        <w:rPr>
          <w:szCs w:val="24"/>
        </w:rPr>
        <w:t>to</w:t>
      </w:r>
      <w:r w:rsidR="5151168F" w:rsidRPr="00C67E53">
        <w:rPr>
          <w:szCs w:val="24"/>
        </w:rPr>
        <w:t xml:space="preserve"> track use and prevalence of tobacco, vaping, and marijuana co-use in their local school communities. </w:t>
      </w:r>
      <w:r w:rsidR="435F2DE5" w:rsidRPr="00C67E53">
        <w:rPr>
          <w:szCs w:val="24"/>
        </w:rPr>
        <w:t>For additional information, a</w:t>
      </w:r>
      <w:r w:rsidR="567DD817" w:rsidRPr="00C67E53">
        <w:rPr>
          <w:szCs w:val="24"/>
        </w:rPr>
        <w:t xml:space="preserve">pplicants are strongly encouraged to review the </w:t>
      </w:r>
      <w:r w:rsidR="435F2DE5" w:rsidRPr="00C67E53">
        <w:rPr>
          <w:szCs w:val="24"/>
        </w:rPr>
        <w:t>“</w:t>
      </w:r>
      <w:r w:rsidR="567DD817" w:rsidRPr="00C67E53">
        <w:rPr>
          <w:szCs w:val="24"/>
        </w:rPr>
        <w:t xml:space="preserve">Data-Driven Program Continuous </w:t>
      </w:r>
      <w:r w:rsidR="435F2DE5" w:rsidRPr="00C67E53">
        <w:rPr>
          <w:szCs w:val="24"/>
        </w:rPr>
        <w:t>Improvement” section on the CDE TUPE web</w:t>
      </w:r>
      <w:r w:rsidR="00CA0E54">
        <w:rPr>
          <w:szCs w:val="24"/>
        </w:rPr>
        <w:t xml:space="preserve"> page</w:t>
      </w:r>
      <w:r w:rsidR="435F2DE5" w:rsidRPr="00C67E53">
        <w:rPr>
          <w:szCs w:val="24"/>
        </w:rPr>
        <w:t xml:space="preserve">: </w:t>
      </w:r>
      <w:hyperlink r:id="rId29" w:tooltip="TUPE Overview Web Page" w:history="1">
        <w:r w:rsidR="00C67E53" w:rsidRPr="00C67E53">
          <w:rPr>
            <w:rStyle w:val="Hyperlink"/>
            <w:rFonts w:cs="Arial"/>
            <w:szCs w:val="24"/>
          </w:rPr>
          <w:t>https://www.cde.ca.gov/ls/he/at/tupeoverview.asp</w:t>
        </w:r>
      </w:hyperlink>
      <w:r w:rsidR="00C67E53" w:rsidRPr="00C67E53">
        <w:rPr>
          <w:rStyle w:val="cf01"/>
          <w:rFonts w:ascii="Arial" w:hAnsi="Arial" w:cs="Arial"/>
          <w:sz w:val="24"/>
          <w:szCs w:val="24"/>
        </w:rPr>
        <w:t xml:space="preserve"> </w:t>
      </w:r>
    </w:p>
    <w:p w14:paraId="6E46326F" w14:textId="77777777" w:rsidR="00C67E53" w:rsidRDefault="00C67E53" w:rsidP="005A7191">
      <w:pPr>
        <w:ind w:left="1440"/>
      </w:pPr>
    </w:p>
    <w:p w14:paraId="4038DA13" w14:textId="3078AC5B" w:rsidR="004C6B5B" w:rsidRPr="00AC18F3" w:rsidRDefault="00AC18F3" w:rsidP="00360498">
      <w:pPr>
        <w:pStyle w:val="Heading3"/>
      </w:pPr>
      <w:bookmarkStart w:id="116" w:name="_Toc215581587"/>
      <w:bookmarkStart w:id="117" w:name="Application_Narrative"/>
      <w:r>
        <w:t xml:space="preserve">E. </w:t>
      </w:r>
      <w:r w:rsidR="46ABF4FA" w:rsidRPr="00AC18F3">
        <w:t>Application</w:t>
      </w:r>
      <w:r w:rsidR="4046593D" w:rsidRPr="00AC18F3">
        <w:t xml:space="preserve"> Narrative</w:t>
      </w:r>
      <w:bookmarkEnd w:id="116"/>
    </w:p>
    <w:p w14:paraId="6012E377" w14:textId="0201A19D" w:rsidR="00545ECF" w:rsidRPr="00545ECF" w:rsidRDefault="00545ECF" w:rsidP="00A33312">
      <w:pPr>
        <w:spacing w:after="240"/>
        <w:ind w:left="720"/>
      </w:pPr>
      <w:bookmarkStart w:id="118" w:name="Applicant_Summary"/>
      <w:bookmarkEnd w:id="117"/>
      <w:r>
        <w:t xml:space="preserve">Following </w:t>
      </w:r>
      <w:r w:rsidR="00FB52FF">
        <w:t>is an overview of</w:t>
      </w:r>
      <w:r>
        <w:t xml:space="preserve"> the narrative sections of the application.</w:t>
      </w:r>
      <w:r w:rsidRPr="00545ECF">
        <w:t xml:space="preserve"> </w:t>
      </w:r>
      <w:r w:rsidR="00FB52FF">
        <w:t xml:space="preserve">For specific instructions about how to enter your information, see the </w:t>
      </w:r>
      <w:r w:rsidR="000449C7">
        <w:t xml:space="preserve">TPYE Cohort 2026–29 </w:t>
      </w:r>
      <w:r w:rsidR="00FB52FF">
        <w:t xml:space="preserve">TUPE GEMS User Guide at </w:t>
      </w:r>
      <w:hyperlink r:id="rId30" w:tooltip="TUPE GEMS User Guide" w:history="1">
        <w:r w:rsidR="00AD57C2" w:rsidRPr="00ED0422">
          <w:rPr>
            <w:rStyle w:val="Hyperlink"/>
            <w:rFonts w:cs="Arial"/>
            <w:szCs w:val="24"/>
          </w:rPr>
          <w:t>https://tupegems.ucsd.edu</w:t>
        </w:r>
      </w:hyperlink>
      <w:r w:rsidR="007130F9">
        <w:t>.</w:t>
      </w:r>
    </w:p>
    <w:p w14:paraId="4FAD40E5" w14:textId="2D1B6C93" w:rsidR="004C6B5B" w:rsidRPr="00AC18F3" w:rsidRDefault="00AC18F3" w:rsidP="00360498">
      <w:pPr>
        <w:pStyle w:val="Heading4"/>
        <w:ind w:left="360"/>
      </w:pPr>
      <w:r>
        <w:t xml:space="preserve">1. </w:t>
      </w:r>
      <w:r w:rsidR="001E61C4" w:rsidRPr="00AC18F3">
        <w:t xml:space="preserve">Applicant Summary </w:t>
      </w:r>
      <w:r w:rsidR="44408B4A" w:rsidRPr="00AC18F3">
        <w:t>(Section 1)</w:t>
      </w:r>
    </w:p>
    <w:bookmarkEnd w:id="118"/>
    <w:p w14:paraId="449F63EA" w14:textId="77777777" w:rsidR="00FB52FF" w:rsidRDefault="006C0157" w:rsidP="00D10C3C">
      <w:pPr>
        <w:spacing w:before="240" w:after="240"/>
        <w:ind w:left="1440"/>
      </w:pPr>
      <w:r>
        <w:t>Th</w:t>
      </w:r>
      <w:r w:rsidR="00A83A4A">
        <w:t>e purpose of this</w:t>
      </w:r>
      <w:r>
        <w:t xml:space="preserve"> s</w:t>
      </w:r>
      <w:r w:rsidR="43AAE4E8" w:rsidRPr="1F16604E">
        <w:t>ection</w:t>
      </w:r>
      <w:r w:rsidR="00BB2714">
        <w:t xml:space="preserve"> is </w:t>
      </w:r>
      <w:r w:rsidR="00A83A4A">
        <w:t>to collect</w:t>
      </w:r>
      <w:r w:rsidR="00BB2714">
        <w:t xml:space="preserve"> basic information about the applicant.</w:t>
      </w:r>
    </w:p>
    <w:p w14:paraId="31C8CFDE" w14:textId="77777777" w:rsidR="00306AE5" w:rsidRDefault="00BB2714" w:rsidP="00A33312">
      <w:pPr>
        <w:spacing w:after="240"/>
        <w:ind w:left="1440"/>
      </w:pPr>
      <w:r>
        <w:t>T</w:t>
      </w:r>
      <w:r w:rsidR="00E03DF4">
        <w:t xml:space="preserve">he </w:t>
      </w:r>
      <w:r w:rsidR="00C81284">
        <w:t>Applicant A</w:t>
      </w:r>
      <w:r w:rsidR="43AAE4E8" w:rsidRPr="1F16604E">
        <w:t>gency</w:t>
      </w:r>
      <w:r>
        <w:t xml:space="preserve"> is the </w:t>
      </w:r>
      <w:r w:rsidR="00C81284" w:rsidRPr="4639405E">
        <w:rPr>
          <w:rFonts w:eastAsia="Arial"/>
          <w:color w:val="000000" w:themeColor="text1"/>
        </w:rPr>
        <w:t>lead agency applying for TUPE funding on behalf of all participating members</w:t>
      </w:r>
      <w:r>
        <w:rPr>
          <w:rFonts w:eastAsia="Arial"/>
          <w:color w:val="000000" w:themeColor="text1"/>
        </w:rPr>
        <w:t xml:space="preserve">, and </w:t>
      </w:r>
      <w:r w:rsidR="00C81284" w:rsidRPr="4639405E">
        <w:rPr>
          <w:rFonts w:eastAsia="Arial"/>
          <w:color w:val="000000" w:themeColor="text1"/>
        </w:rPr>
        <w:t xml:space="preserve">the agency </w:t>
      </w:r>
      <w:r w:rsidR="00A83A4A">
        <w:rPr>
          <w:rFonts w:eastAsia="Arial"/>
          <w:color w:val="000000" w:themeColor="text1"/>
        </w:rPr>
        <w:t>that will</w:t>
      </w:r>
      <w:r w:rsidR="00C81284" w:rsidRPr="4639405E">
        <w:rPr>
          <w:rFonts w:eastAsia="Arial"/>
          <w:color w:val="000000" w:themeColor="text1"/>
        </w:rPr>
        <w:t xml:space="preserve"> receive funding </w:t>
      </w:r>
      <w:r>
        <w:rPr>
          <w:rFonts w:eastAsia="Arial"/>
          <w:color w:val="000000" w:themeColor="text1"/>
        </w:rPr>
        <w:t xml:space="preserve">directly </w:t>
      </w:r>
      <w:r w:rsidR="00C81284" w:rsidRPr="4639405E">
        <w:rPr>
          <w:rFonts w:eastAsia="Arial"/>
          <w:color w:val="000000" w:themeColor="text1"/>
        </w:rPr>
        <w:t>from the CDE</w:t>
      </w:r>
      <w:r w:rsidR="00A83A4A">
        <w:rPr>
          <w:rFonts w:eastAsia="Arial"/>
          <w:color w:val="000000" w:themeColor="text1"/>
        </w:rPr>
        <w:t>, if the application is funded</w:t>
      </w:r>
      <w:r w:rsidR="00C81284" w:rsidRPr="4639405E">
        <w:rPr>
          <w:rFonts w:eastAsia="Arial"/>
          <w:color w:val="000000" w:themeColor="text1"/>
        </w:rPr>
        <w:t>.</w:t>
      </w:r>
    </w:p>
    <w:p w14:paraId="7FDB328A" w14:textId="77777777" w:rsidR="00BB2714" w:rsidRDefault="00FB52FF" w:rsidP="00A33312">
      <w:pPr>
        <w:spacing w:after="240"/>
        <w:ind w:left="1440"/>
        <w:rPr>
          <w:rFonts w:eastAsia="Arial"/>
          <w:color w:val="000000" w:themeColor="text1"/>
        </w:rPr>
      </w:pPr>
      <w:r>
        <w:t>T</w:t>
      </w:r>
      <w:r w:rsidR="005A0AA4">
        <w:t>he A</w:t>
      </w:r>
      <w:r w:rsidR="43AAE4E8" w:rsidRPr="1F16604E">
        <w:t xml:space="preserve">pplication </w:t>
      </w:r>
      <w:r w:rsidR="005A0AA4">
        <w:t>L</w:t>
      </w:r>
      <w:r w:rsidR="43AAE4E8" w:rsidRPr="1F16604E">
        <w:t>ead</w:t>
      </w:r>
      <w:r>
        <w:t xml:space="preserve"> is</w:t>
      </w:r>
      <w:r w:rsidR="00BB2714">
        <w:rPr>
          <w:rFonts w:eastAsia="Arial"/>
          <w:color w:val="000000" w:themeColor="text1"/>
        </w:rPr>
        <w:t xml:space="preserve"> the per</w:t>
      </w:r>
      <w:r w:rsidR="00BB2714" w:rsidRPr="4639405E">
        <w:rPr>
          <w:rFonts w:eastAsia="Arial"/>
          <w:color w:val="000000" w:themeColor="text1"/>
        </w:rPr>
        <w:t xml:space="preserve">son driving the development of the application. This person has “ownership” of the application and thus has </w:t>
      </w:r>
      <w:r w:rsidR="00BB2714" w:rsidRPr="4639405E">
        <w:rPr>
          <w:rFonts w:eastAsia="Arial"/>
          <w:color w:val="000000" w:themeColor="text1"/>
        </w:rPr>
        <w:lastRenderedPageBreak/>
        <w:t>the authority to invite other local members to be on the application team. The Application Lead is the only person authorized to verify the application content and submit it to the CDE.</w:t>
      </w:r>
    </w:p>
    <w:p w14:paraId="172ECF7F" w14:textId="12A71CD4" w:rsidR="00E03DF4" w:rsidRDefault="00FB52FF" w:rsidP="00A33312">
      <w:pPr>
        <w:spacing w:after="240"/>
        <w:ind w:left="1440"/>
      </w:pPr>
      <w:r>
        <w:t>T</w:t>
      </w:r>
      <w:r w:rsidR="206D291F" w:rsidRPr="1F16604E">
        <w:t>he Superintendent</w:t>
      </w:r>
      <w:r w:rsidR="00BB2714">
        <w:t>/</w:t>
      </w:r>
      <w:r w:rsidR="206D291F" w:rsidRPr="1F16604E">
        <w:t>Designee</w:t>
      </w:r>
      <w:r>
        <w:t xml:space="preserve"> is</w:t>
      </w:r>
      <w:r w:rsidR="00BB2714">
        <w:rPr>
          <w:rFonts w:eastAsia="Arial"/>
          <w:color w:val="000000" w:themeColor="text1"/>
        </w:rPr>
        <w:t xml:space="preserve"> </w:t>
      </w:r>
      <w:r w:rsidR="00BB2714" w:rsidRPr="4639405E">
        <w:rPr>
          <w:rFonts w:eastAsia="Arial"/>
          <w:color w:val="000000" w:themeColor="text1"/>
        </w:rPr>
        <w:t xml:space="preserve">either </w:t>
      </w:r>
      <w:r w:rsidR="00BB2714">
        <w:rPr>
          <w:rFonts w:eastAsia="Arial"/>
          <w:color w:val="000000" w:themeColor="text1"/>
        </w:rPr>
        <w:t>the</w:t>
      </w:r>
      <w:r w:rsidR="00BB2714" w:rsidRPr="4639405E">
        <w:rPr>
          <w:rFonts w:eastAsia="Arial"/>
          <w:color w:val="000000" w:themeColor="text1"/>
        </w:rPr>
        <w:t xml:space="preserve"> Superintendent or someone for whom an Authorized Designee Form has been completed and uploaded to Section </w:t>
      </w:r>
      <w:r w:rsidR="00211104">
        <w:rPr>
          <w:rFonts w:eastAsia="Arial"/>
          <w:color w:val="000000" w:themeColor="text1"/>
        </w:rPr>
        <w:t>7</w:t>
      </w:r>
      <w:r w:rsidR="00BB2714" w:rsidRPr="4639405E">
        <w:rPr>
          <w:rFonts w:eastAsia="Arial"/>
          <w:color w:val="000000" w:themeColor="text1"/>
        </w:rPr>
        <w:t xml:space="preserve"> </w:t>
      </w:r>
      <w:r w:rsidR="00BB2714">
        <w:rPr>
          <w:rFonts w:eastAsia="Arial"/>
          <w:color w:val="000000" w:themeColor="text1"/>
        </w:rPr>
        <w:t>(</w:t>
      </w:r>
      <w:r w:rsidR="00BB2714" w:rsidRPr="4639405E">
        <w:rPr>
          <w:rFonts w:eastAsia="Arial"/>
          <w:color w:val="000000" w:themeColor="text1"/>
        </w:rPr>
        <w:t>Assurances</w:t>
      </w:r>
      <w:r w:rsidR="00BB2714">
        <w:rPr>
          <w:rFonts w:eastAsia="Arial"/>
          <w:color w:val="000000" w:themeColor="text1"/>
        </w:rPr>
        <w:t>)</w:t>
      </w:r>
      <w:r w:rsidR="00BB2714" w:rsidRPr="4639405E">
        <w:rPr>
          <w:rFonts w:eastAsia="Arial"/>
          <w:color w:val="000000" w:themeColor="text1"/>
        </w:rPr>
        <w:t xml:space="preserve">. The Designee must </w:t>
      </w:r>
      <w:r w:rsidR="00BB2714">
        <w:rPr>
          <w:rFonts w:eastAsia="Arial"/>
          <w:color w:val="000000" w:themeColor="text1"/>
        </w:rPr>
        <w:t>differ</w:t>
      </w:r>
      <w:r w:rsidR="00BB2714" w:rsidRPr="4639405E">
        <w:rPr>
          <w:rFonts w:eastAsia="Arial"/>
          <w:color w:val="000000" w:themeColor="text1"/>
        </w:rPr>
        <w:t xml:space="preserve"> from the Application Lead. The only exception </w:t>
      </w:r>
      <w:r w:rsidR="00BB2714">
        <w:rPr>
          <w:rFonts w:eastAsia="Arial"/>
          <w:color w:val="000000" w:themeColor="text1"/>
        </w:rPr>
        <w:t xml:space="preserve">to this </w:t>
      </w:r>
      <w:r w:rsidR="00BB2714" w:rsidRPr="4639405E">
        <w:rPr>
          <w:rFonts w:eastAsia="Arial"/>
          <w:color w:val="000000" w:themeColor="text1"/>
        </w:rPr>
        <w:t>is an Assistant Superintendent who is a Superintendent/Designee; s</w:t>
      </w:r>
      <w:r w:rsidR="00BB2714">
        <w:rPr>
          <w:rFonts w:eastAsia="Arial"/>
          <w:color w:val="000000" w:themeColor="text1"/>
        </w:rPr>
        <w:t>/</w:t>
      </w:r>
      <w:r w:rsidR="00BB2714" w:rsidRPr="4639405E">
        <w:rPr>
          <w:rFonts w:eastAsia="Arial"/>
          <w:color w:val="000000" w:themeColor="text1"/>
        </w:rPr>
        <w:t>he may also be Application Lead.</w:t>
      </w:r>
    </w:p>
    <w:p w14:paraId="79DAFC3F" w14:textId="2C0440E1" w:rsidR="004C6B5B" w:rsidRDefault="00AC18F3" w:rsidP="00360498">
      <w:pPr>
        <w:pStyle w:val="Heading4"/>
        <w:ind w:left="450"/>
      </w:pPr>
      <w:bookmarkStart w:id="119" w:name="Participating_School"/>
      <w:r w:rsidRPr="00AC18F3">
        <w:t xml:space="preserve">2. </w:t>
      </w:r>
      <w:proofErr w:type="gramStart"/>
      <w:r w:rsidR="004C6B5B" w:rsidRPr="00AC18F3">
        <w:t>Participating</w:t>
      </w:r>
      <w:proofErr w:type="gramEnd"/>
      <w:r w:rsidR="004C6B5B" w:rsidRPr="00AC18F3">
        <w:t xml:space="preserve"> School Districts (Section 2)</w:t>
      </w:r>
    </w:p>
    <w:p w14:paraId="041D088A" w14:textId="77777777" w:rsidR="005A7191" w:rsidRPr="005A7191" w:rsidRDefault="005A7191" w:rsidP="005A7191"/>
    <w:bookmarkEnd w:id="119"/>
    <w:p w14:paraId="610BF72B" w14:textId="2F6E2A23" w:rsidR="00C223F7" w:rsidRDefault="006C0157" w:rsidP="00D10C3C">
      <w:pPr>
        <w:pStyle w:val="ListBullet2"/>
        <w:numPr>
          <w:ilvl w:val="0"/>
          <w:numId w:val="0"/>
        </w:numPr>
        <w:spacing w:after="240" w:line="240" w:lineRule="auto"/>
        <w:ind w:left="1440"/>
        <w:rPr>
          <w:rFonts w:cs="Arial"/>
        </w:rPr>
      </w:pPr>
      <w:r>
        <w:rPr>
          <w:rFonts w:cs="Arial"/>
        </w:rPr>
        <w:t>This s</w:t>
      </w:r>
      <w:r w:rsidR="43AAE4E8" w:rsidRPr="1F16604E">
        <w:rPr>
          <w:rFonts w:cs="Arial"/>
        </w:rPr>
        <w:t>ection</w:t>
      </w:r>
      <w:r w:rsidR="002765C3">
        <w:rPr>
          <w:rFonts w:cs="Arial"/>
        </w:rPr>
        <w:t xml:space="preserve"> </w:t>
      </w:r>
      <w:r w:rsidR="0028569D">
        <w:rPr>
          <w:rFonts w:cs="Arial"/>
        </w:rPr>
        <w:t xml:space="preserve">is to </w:t>
      </w:r>
      <w:r w:rsidR="43AAE4E8" w:rsidRPr="1F16604E">
        <w:rPr>
          <w:rFonts w:cs="Arial"/>
        </w:rPr>
        <w:t>identify the school district</w:t>
      </w:r>
      <w:r w:rsidR="00BB2714">
        <w:rPr>
          <w:rFonts w:cs="Arial"/>
        </w:rPr>
        <w:t>(s)</w:t>
      </w:r>
      <w:r w:rsidR="43AAE4E8" w:rsidRPr="1F16604E">
        <w:rPr>
          <w:rFonts w:cs="Arial"/>
        </w:rPr>
        <w:t xml:space="preserve"> </w:t>
      </w:r>
      <w:r w:rsidR="0028569D">
        <w:rPr>
          <w:rFonts w:cs="Arial"/>
        </w:rPr>
        <w:t>participat</w:t>
      </w:r>
      <w:r w:rsidR="00C223F7">
        <w:rPr>
          <w:rFonts w:cs="Arial"/>
        </w:rPr>
        <w:t>ing</w:t>
      </w:r>
      <w:r w:rsidR="0028569D">
        <w:rPr>
          <w:rFonts w:cs="Arial"/>
        </w:rPr>
        <w:t xml:space="preserve"> in the </w:t>
      </w:r>
      <w:r w:rsidR="00C223F7">
        <w:rPr>
          <w:rFonts w:cs="Arial"/>
        </w:rPr>
        <w:t>application</w:t>
      </w:r>
      <w:r w:rsidR="65157EFF" w:rsidRPr="1F16604E">
        <w:rPr>
          <w:rFonts w:cs="Arial"/>
        </w:rPr>
        <w:t xml:space="preserve">. </w:t>
      </w:r>
      <w:r w:rsidR="00411080">
        <w:rPr>
          <w:rFonts w:cs="Arial"/>
        </w:rPr>
        <w:t xml:space="preserve">Enrollment numbers </w:t>
      </w:r>
      <w:r w:rsidR="00725208">
        <w:rPr>
          <w:rFonts w:cs="Arial"/>
        </w:rPr>
        <w:t>can be found on</w:t>
      </w:r>
      <w:r w:rsidR="00C223F7">
        <w:rPr>
          <w:rFonts w:cs="Arial"/>
        </w:rPr>
        <w:t xml:space="preserve"> the </w:t>
      </w:r>
      <w:proofErr w:type="spellStart"/>
      <w:r w:rsidR="00C223F7">
        <w:rPr>
          <w:rFonts w:cs="Arial"/>
        </w:rPr>
        <w:t>DataQuest</w:t>
      </w:r>
      <w:proofErr w:type="spellEnd"/>
      <w:r w:rsidR="00C223F7">
        <w:rPr>
          <w:rFonts w:cs="Arial"/>
        </w:rPr>
        <w:t xml:space="preserve"> </w:t>
      </w:r>
      <w:r w:rsidR="006364F7">
        <w:rPr>
          <w:rFonts w:cs="Arial"/>
        </w:rPr>
        <w:t>web</w:t>
      </w:r>
      <w:r w:rsidR="00AD57C2">
        <w:rPr>
          <w:rFonts w:cs="Arial"/>
        </w:rPr>
        <w:t xml:space="preserve"> </w:t>
      </w:r>
      <w:r w:rsidR="006364F7">
        <w:rPr>
          <w:rFonts w:cs="Arial"/>
        </w:rPr>
        <w:t xml:space="preserve">site </w:t>
      </w:r>
      <w:r w:rsidR="00C223F7" w:rsidRPr="4639405E">
        <w:rPr>
          <w:rFonts w:eastAsia="Arial" w:cs="Arial"/>
          <w:color w:val="000000" w:themeColor="text1"/>
        </w:rPr>
        <w:t xml:space="preserve">at </w:t>
      </w:r>
      <w:hyperlink r:id="rId31" w:tooltip="DataQuest Web site">
        <w:r w:rsidR="00C223F7" w:rsidRPr="4639405E">
          <w:rPr>
            <w:rStyle w:val="Hyperlink"/>
            <w:rFonts w:eastAsia="Arial"/>
          </w:rPr>
          <w:t>https://dq.cde.ca.gov/dataquest/</w:t>
        </w:r>
      </w:hyperlink>
      <w:r w:rsidR="00C223F7" w:rsidRPr="4639405E">
        <w:rPr>
          <w:rFonts w:eastAsia="Arial" w:cs="Arial"/>
          <w:color w:val="000000" w:themeColor="text1"/>
        </w:rPr>
        <w:t>. Counts</w:t>
      </w:r>
      <w:r w:rsidR="00C223F7" w:rsidRPr="0028569D">
        <w:rPr>
          <w:rFonts w:cs="Arial"/>
        </w:rPr>
        <w:t xml:space="preserve"> of non-traditional school students and pregnant minors/minor parents </w:t>
      </w:r>
      <w:r w:rsidR="00C223F7">
        <w:rPr>
          <w:rFonts w:cs="Arial"/>
        </w:rPr>
        <w:t>must</w:t>
      </w:r>
      <w:r w:rsidR="00C223F7" w:rsidRPr="0028569D">
        <w:rPr>
          <w:rFonts w:cs="Arial"/>
        </w:rPr>
        <w:t xml:space="preserve"> be found locally</w:t>
      </w:r>
      <w:r w:rsidR="007A7554">
        <w:rPr>
          <w:rFonts w:cs="Arial"/>
        </w:rPr>
        <w:t>; they</w:t>
      </w:r>
      <w:r w:rsidR="00C223F7" w:rsidRPr="0028569D">
        <w:rPr>
          <w:rFonts w:cs="Arial"/>
        </w:rPr>
        <w:t xml:space="preserve"> </w:t>
      </w:r>
      <w:r w:rsidR="00122FD7">
        <w:rPr>
          <w:rFonts w:cs="Arial"/>
        </w:rPr>
        <w:t>need not</w:t>
      </w:r>
      <w:r w:rsidR="00C223F7" w:rsidRPr="0028569D">
        <w:rPr>
          <w:rFonts w:cs="Arial"/>
        </w:rPr>
        <w:t xml:space="preserve"> be </w:t>
      </w:r>
      <w:r w:rsidR="00122FD7">
        <w:rPr>
          <w:rFonts w:cs="Arial"/>
        </w:rPr>
        <w:t>subtracted from</w:t>
      </w:r>
      <w:r w:rsidR="00C223F7" w:rsidRPr="0028569D">
        <w:rPr>
          <w:rFonts w:cs="Arial"/>
        </w:rPr>
        <w:t xml:space="preserve"> the student counts by grade.</w:t>
      </w:r>
      <w:r w:rsidR="00411080" w:rsidRPr="00411080">
        <w:rPr>
          <w:rFonts w:cs="Arial"/>
        </w:rPr>
        <w:t xml:space="preserve"> </w:t>
      </w:r>
      <w:r w:rsidR="00411080">
        <w:rPr>
          <w:rFonts w:cs="Arial"/>
        </w:rPr>
        <w:t>Student e</w:t>
      </w:r>
      <w:r w:rsidR="00411080" w:rsidRPr="1F16604E">
        <w:rPr>
          <w:rFonts w:cs="Arial"/>
        </w:rPr>
        <w:t xml:space="preserve">nrollment numbers for </w:t>
      </w:r>
      <w:r w:rsidR="00411080">
        <w:rPr>
          <w:rFonts w:cs="Arial"/>
        </w:rPr>
        <w:t>participating</w:t>
      </w:r>
      <w:r w:rsidR="00411080" w:rsidRPr="1F16604E">
        <w:rPr>
          <w:rFonts w:cs="Arial"/>
        </w:rPr>
        <w:t xml:space="preserve"> districts </w:t>
      </w:r>
      <w:r w:rsidR="00411080">
        <w:rPr>
          <w:rFonts w:cs="Arial"/>
        </w:rPr>
        <w:t>determine the amount of funding grantees will receive.</w:t>
      </w:r>
    </w:p>
    <w:p w14:paraId="2316173F" w14:textId="43B1E3F6" w:rsidR="00C223F7" w:rsidRDefault="00122FD7" w:rsidP="00A33312">
      <w:pPr>
        <w:pStyle w:val="ListBullet2"/>
        <w:numPr>
          <w:ilvl w:val="0"/>
          <w:numId w:val="0"/>
        </w:numPr>
        <w:spacing w:before="0" w:after="240" w:line="240" w:lineRule="auto"/>
        <w:ind w:left="1440"/>
        <w:rPr>
          <w:rFonts w:cs="Arial"/>
        </w:rPr>
      </w:pPr>
      <w:r>
        <w:rPr>
          <w:rFonts w:cs="Arial"/>
        </w:rPr>
        <w:t xml:space="preserve">In general, the </w:t>
      </w:r>
      <w:r w:rsidR="00C223F7" w:rsidRPr="1F16604E">
        <w:rPr>
          <w:rFonts w:cs="Arial"/>
        </w:rPr>
        <w:t>CDE expect</w:t>
      </w:r>
      <w:r>
        <w:rPr>
          <w:rFonts w:cs="Arial"/>
        </w:rPr>
        <w:t>s</w:t>
      </w:r>
      <w:r w:rsidR="00C223F7" w:rsidRPr="1F16604E">
        <w:rPr>
          <w:rFonts w:cs="Arial"/>
        </w:rPr>
        <w:t xml:space="preserve"> that </w:t>
      </w:r>
      <w:proofErr w:type="gramStart"/>
      <w:r w:rsidR="00C223F7" w:rsidRPr="1F16604E">
        <w:rPr>
          <w:rFonts w:cs="Arial"/>
        </w:rPr>
        <w:t xml:space="preserve">all </w:t>
      </w:r>
      <w:r>
        <w:rPr>
          <w:rFonts w:cs="Arial"/>
        </w:rPr>
        <w:t>of</w:t>
      </w:r>
      <w:proofErr w:type="gramEnd"/>
      <w:r>
        <w:rPr>
          <w:rFonts w:cs="Arial"/>
        </w:rPr>
        <w:t xml:space="preserve"> </w:t>
      </w:r>
      <w:proofErr w:type="gramStart"/>
      <w:r>
        <w:rPr>
          <w:rFonts w:cs="Arial"/>
        </w:rPr>
        <w:t>a participating</w:t>
      </w:r>
      <w:proofErr w:type="gramEnd"/>
      <w:r>
        <w:rPr>
          <w:rFonts w:cs="Arial"/>
        </w:rPr>
        <w:t xml:space="preserve"> district’s schools with grades six through twelve</w:t>
      </w:r>
      <w:r w:rsidR="00C223F7" w:rsidRPr="1F16604E">
        <w:rPr>
          <w:rFonts w:cs="Arial"/>
        </w:rPr>
        <w:t xml:space="preserve"> will </w:t>
      </w:r>
      <w:r>
        <w:rPr>
          <w:rFonts w:cs="Arial"/>
        </w:rPr>
        <w:t>participate in the TUPE program.</w:t>
      </w:r>
    </w:p>
    <w:p w14:paraId="21869192" w14:textId="72728FEE" w:rsidR="001E61C4" w:rsidRPr="00F77E19" w:rsidRDefault="00E371B2" w:rsidP="00360498">
      <w:pPr>
        <w:pStyle w:val="Heading4"/>
        <w:ind w:left="540"/>
      </w:pPr>
      <w:bookmarkStart w:id="120" w:name="Capacity"/>
      <w:r w:rsidRPr="00E371B2">
        <w:t>3.</w:t>
      </w:r>
      <w:r>
        <w:t xml:space="preserve"> </w:t>
      </w:r>
      <w:r w:rsidR="001E61C4" w:rsidRPr="00E371B2">
        <w:t>Capacity (Section 3)</w:t>
      </w:r>
    </w:p>
    <w:bookmarkEnd w:id="120"/>
    <w:p w14:paraId="6AF3D2FC" w14:textId="77777777" w:rsidR="00A16414" w:rsidRPr="00A16414" w:rsidRDefault="00A16414" w:rsidP="00A16414">
      <w:pPr>
        <w:pStyle w:val="ListParagraph"/>
        <w:shd w:val="clear" w:color="auto" w:fill="FFFFFF"/>
        <w:ind w:left="1440"/>
        <w:rPr>
          <w:color w:val="0A0A0A"/>
        </w:rPr>
      </w:pPr>
      <w:r w:rsidRPr="00A16414">
        <w:rPr>
          <w:color w:val="0A0A0A"/>
        </w:rPr>
        <w:t>This section is for you to describe your team’s capacity, what TUPE work has been done to date, as well as the needs of your general and health disparity populations.</w:t>
      </w:r>
      <w:r w:rsidRPr="00A16414">
        <w:rPr>
          <w:color w:val="0A0A0A"/>
        </w:rPr>
        <w:br/>
      </w:r>
    </w:p>
    <w:p w14:paraId="78AFB952" w14:textId="4DC9637E" w:rsidR="0074129A" w:rsidRDefault="00901F4C" w:rsidP="00A33312">
      <w:pPr>
        <w:pStyle w:val="ListBullet2"/>
        <w:numPr>
          <w:ilvl w:val="0"/>
          <w:numId w:val="0"/>
        </w:numPr>
        <w:spacing w:before="0" w:after="240" w:line="240" w:lineRule="auto"/>
        <w:ind w:left="1440"/>
        <w:rPr>
          <w:rFonts w:cs="Arial"/>
        </w:rPr>
      </w:pPr>
      <w:r>
        <w:rPr>
          <w:rFonts w:cs="Arial"/>
        </w:rPr>
        <w:t>First, d</w:t>
      </w:r>
      <w:r w:rsidR="002C2123" w:rsidRPr="002C2123">
        <w:rPr>
          <w:rFonts w:cs="Arial"/>
        </w:rPr>
        <w:t xml:space="preserve">escribe your </w:t>
      </w:r>
      <w:r w:rsidR="0074129A">
        <w:rPr>
          <w:rFonts w:cs="Arial"/>
        </w:rPr>
        <w:t xml:space="preserve">overall capacity for TUPE programming. </w:t>
      </w:r>
      <w:r w:rsidR="002C2123" w:rsidRPr="002C2123">
        <w:rPr>
          <w:rFonts w:cs="Arial"/>
        </w:rPr>
        <w:t xml:space="preserve">What relevant skills, knowledge, </w:t>
      </w:r>
      <w:r w:rsidR="0074129A">
        <w:rPr>
          <w:rFonts w:cs="Arial"/>
        </w:rPr>
        <w:t>and</w:t>
      </w:r>
      <w:r w:rsidR="002C2123" w:rsidRPr="002C2123">
        <w:rPr>
          <w:rFonts w:cs="Arial"/>
        </w:rPr>
        <w:t xml:space="preserve"> abilities do </w:t>
      </w:r>
      <w:r w:rsidR="0074129A">
        <w:rPr>
          <w:rFonts w:cs="Arial"/>
        </w:rPr>
        <w:t xml:space="preserve">your </w:t>
      </w:r>
      <w:r w:rsidR="0074129A" w:rsidRPr="002C2123">
        <w:rPr>
          <w:rFonts w:cs="Arial"/>
        </w:rPr>
        <w:t>key personnel</w:t>
      </w:r>
      <w:r w:rsidR="0074129A">
        <w:rPr>
          <w:rFonts w:cs="Arial"/>
        </w:rPr>
        <w:t xml:space="preserve"> have</w:t>
      </w:r>
      <w:r w:rsidR="002C2123" w:rsidRPr="002C2123">
        <w:rPr>
          <w:rFonts w:cs="Arial"/>
        </w:rPr>
        <w:t xml:space="preserve">? </w:t>
      </w:r>
      <w:r w:rsidR="0074129A" w:rsidRPr="002C2123">
        <w:rPr>
          <w:rFonts w:cs="Arial"/>
        </w:rPr>
        <w:t xml:space="preserve">What support </w:t>
      </w:r>
      <w:r w:rsidR="0074129A">
        <w:rPr>
          <w:rFonts w:cs="Arial"/>
        </w:rPr>
        <w:t>do you</w:t>
      </w:r>
      <w:r w:rsidR="0074129A" w:rsidRPr="002C2123">
        <w:rPr>
          <w:rFonts w:cs="Arial"/>
        </w:rPr>
        <w:t xml:space="preserve"> have from senior leadership (e.g., district administration)?</w:t>
      </w:r>
    </w:p>
    <w:p w14:paraId="086581B1" w14:textId="004E5DA8" w:rsidR="0074129A" w:rsidRPr="00E06FD5" w:rsidRDefault="3507AA8C" w:rsidP="00A33312">
      <w:pPr>
        <w:pStyle w:val="ListBullet2"/>
        <w:numPr>
          <w:ilvl w:val="0"/>
          <w:numId w:val="0"/>
        </w:numPr>
        <w:spacing w:before="0" w:after="240" w:line="240" w:lineRule="auto"/>
        <w:ind w:left="1440"/>
        <w:rPr>
          <w:strike/>
        </w:rPr>
      </w:pPr>
      <w:r w:rsidRPr="00E06FD5">
        <w:rPr>
          <w:rFonts w:cs="Arial"/>
        </w:rPr>
        <w:t xml:space="preserve">Second, </w:t>
      </w:r>
      <w:r w:rsidR="00F86325" w:rsidRPr="00E06FD5">
        <w:rPr>
          <w:rFonts w:cs="Arial"/>
        </w:rPr>
        <w:t xml:space="preserve">what </w:t>
      </w:r>
      <w:proofErr w:type="spellStart"/>
      <w:r w:rsidR="00F86325" w:rsidRPr="00E06FD5">
        <w:rPr>
          <w:rFonts w:cs="Arial"/>
        </w:rPr>
        <w:t>tobacco-use</w:t>
      </w:r>
      <w:proofErr w:type="spellEnd"/>
      <w:r w:rsidR="00F86325" w:rsidRPr="00E06FD5">
        <w:rPr>
          <w:rFonts w:cs="Arial"/>
        </w:rPr>
        <w:t xml:space="preserve"> prevention work has been done to date in your district(s)? </w:t>
      </w:r>
      <w:r w:rsidR="00F23320" w:rsidRPr="00E06FD5">
        <w:rPr>
          <w:rFonts w:cs="Arial"/>
        </w:rPr>
        <w:t>W</w:t>
      </w:r>
      <w:r w:rsidR="00F86325" w:rsidRPr="00E06FD5">
        <w:rPr>
          <w:rFonts w:cs="Arial"/>
        </w:rPr>
        <w:t>hat experience do</w:t>
      </w:r>
      <w:r w:rsidR="00F23320" w:rsidRPr="00E06FD5">
        <w:rPr>
          <w:rFonts w:cs="Arial"/>
        </w:rPr>
        <w:t xml:space="preserve"> you </w:t>
      </w:r>
      <w:r w:rsidR="00F86325" w:rsidRPr="00E06FD5">
        <w:rPr>
          <w:rFonts w:cs="Arial"/>
        </w:rPr>
        <w:t>have</w:t>
      </w:r>
      <w:r w:rsidR="00F23320" w:rsidRPr="00E06FD5">
        <w:rPr>
          <w:rFonts w:cs="Arial"/>
        </w:rPr>
        <w:t xml:space="preserve"> in carrying out school-, district-, or county-wide health education </w:t>
      </w:r>
      <w:r w:rsidR="00A3596A">
        <w:rPr>
          <w:rFonts w:cs="Arial"/>
        </w:rPr>
        <w:t>program</w:t>
      </w:r>
      <w:r w:rsidR="00F23320" w:rsidRPr="00E06FD5">
        <w:rPr>
          <w:rFonts w:cs="Arial"/>
        </w:rPr>
        <w:t xml:space="preserve">s in which you </w:t>
      </w:r>
      <w:r w:rsidR="00F86325" w:rsidRPr="00E06FD5">
        <w:rPr>
          <w:rFonts w:cs="Arial"/>
        </w:rPr>
        <w:t xml:space="preserve">demonstrated initiative </w:t>
      </w:r>
      <w:r w:rsidR="00F23320" w:rsidRPr="00E06FD5">
        <w:rPr>
          <w:rFonts w:cs="Arial"/>
        </w:rPr>
        <w:t>in working with middle and high school students, staff, and families/communities</w:t>
      </w:r>
      <w:r w:rsidR="00700387" w:rsidRPr="00E06FD5">
        <w:rPr>
          <w:rFonts w:cs="Arial"/>
        </w:rPr>
        <w:t>?</w:t>
      </w:r>
    </w:p>
    <w:p w14:paraId="392D235D" w14:textId="77777777" w:rsidR="002C2123" w:rsidRDefault="00901F4C" w:rsidP="00A33312">
      <w:pPr>
        <w:pStyle w:val="ListBullet2"/>
        <w:numPr>
          <w:ilvl w:val="0"/>
          <w:numId w:val="0"/>
        </w:numPr>
        <w:spacing w:before="0" w:after="240" w:line="240" w:lineRule="auto"/>
        <w:ind w:left="1440"/>
        <w:rPr>
          <w:rFonts w:cs="Arial"/>
        </w:rPr>
      </w:pPr>
      <w:r>
        <w:rPr>
          <w:rFonts w:cs="Arial"/>
        </w:rPr>
        <w:t>Next, d</w:t>
      </w:r>
      <w:r w:rsidR="002C2123">
        <w:rPr>
          <w:rFonts w:cs="Arial"/>
        </w:rPr>
        <w:t xml:space="preserve">escribe </w:t>
      </w:r>
      <w:r w:rsidR="002C2123" w:rsidRPr="002C2123">
        <w:rPr>
          <w:rFonts w:cs="Arial"/>
        </w:rPr>
        <w:t xml:space="preserve">how </w:t>
      </w:r>
      <w:r w:rsidR="004452EE">
        <w:rPr>
          <w:rFonts w:cs="Arial"/>
        </w:rPr>
        <w:t>the</w:t>
      </w:r>
      <w:r w:rsidR="002C2123" w:rsidRPr="002C2123">
        <w:rPr>
          <w:rFonts w:cs="Arial"/>
        </w:rPr>
        <w:t xml:space="preserve"> TUPE program </w:t>
      </w:r>
      <w:r w:rsidR="002C2123">
        <w:rPr>
          <w:rFonts w:cs="Arial"/>
        </w:rPr>
        <w:t>will be</w:t>
      </w:r>
      <w:r w:rsidR="002C2123" w:rsidRPr="002C2123">
        <w:rPr>
          <w:rFonts w:cs="Arial"/>
        </w:rPr>
        <w:t xml:space="preserve"> set up </w:t>
      </w:r>
      <w:r w:rsidR="004452EE">
        <w:rPr>
          <w:rFonts w:cs="Arial"/>
        </w:rPr>
        <w:t xml:space="preserve">and organized </w:t>
      </w:r>
      <w:r w:rsidR="002C2123" w:rsidRPr="002C2123">
        <w:rPr>
          <w:rFonts w:cs="Arial"/>
        </w:rPr>
        <w:t>to reach its intended audiences.</w:t>
      </w:r>
      <w:r w:rsidR="002C2123">
        <w:rPr>
          <w:rFonts w:cs="Arial"/>
        </w:rPr>
        <w:t xml:space="preserve"> </w:t>
      </w:r>
      <w:r w:rsidR="002C2123" w:rsidRPr="002C2123">
        <w:rPr>
          <w:rFonts w:cs="Arial"/>
        </w:rPr>
        <w:t xml:space="preserve">What </w:t>
      </w:r>
      <w:r w:rsidR="002C2123" w:rsidRPr="0074129A">
        <w:rPr>
          <w:rFonts w:cs="Arial"/>
        </w:rPr>
        <w:t xml:space="preserve">are the </w:t>
      </w:r>
      <w:r w:rsidR="00BC652B" w:rsidRPr="0074129A">
        <w:rPr>
          <w:rFonts w:cs="Arial"/>
        </w:rPr>
        <w:t xml:space="preserve">relevant </w:t>
      </w:r>
      <w:r w:rsidR="002C2123" w:rsidRPr="0074129A">
        <w:rPr>
          <w:rFonts w:cs="Arial"/>
        </w:rPr>
        <w:t xml:space="preserve">roles and responsibilities (i.e., who will do what)? What channels will be used to </w:t>
      </w:r>
      <w:r w:rsidR="005B4539" w:rsidRPr="0074129A">
        <w:rPr>
          <w:rFonts w:cs="Arial"/>
        </w:rPr>
        <w:t xml:space="preserve">educate and </w:t>
      </w:r>
      <w:r w:rsidR="002C2123" w:rsidRPr="0074129A">
        <w:rPr>
          <w:rFonts w:cs="Arial"/>
        </w:rPr>
        <w:t>pass information among members of your TUPE team and from team members to the program’s intended</w:t>
      </w:r>
      <w:r w:rsidR="002C2123" w:rsidRPr="002C2123">
        <w:rPr>
          <w:rFonts w:cs="Arial"/>
        </w:rPr>
        <w:t xml:space="preserve"> audiences of students, families and community, and staff?</w:t>
      </w:r>
    </w:p>
    <w:p w14:paraId="2F6477E8" w14:textId="494386CD" w:rsidR="003E0436" w:rsidRPr="00FA34C0" w:rsidRDefault="00B84B85" w:rsidP="00A33312">
      <w:pPr>
        <w:pStyle w:val="ListBullet2"/>
        <w:numPr>
          <w:ilvl w:val="0"/>
          <w:numId w:val="0"/>
        </w:numPr>
        <w:spacing w:before="0" w:after="240" w:line="240" w:lineRule="auto"/>
        <w:ind w:left="1440"/>
        <w:rPr>
          <w:rFonts w:cs="Arial"/>
        </w:rPr>
      </w:pPr>
      <w:r w:rsidRPr="00FA34C0">
        <w:rPr>
          <w:rFonts w:cs="Arial"/>
        </w:rPr>
        <w:lastRenderedPageBreak/>
        <w:t xml:space="preserve">Fourth, based on local qualitative and quantitative data, </w:t>
      </w:r>
      <w:r w:rsidR="003E0436" w:rsidRPr="00FA34C0">
        <w:rPr>
          <w:rFonts w:cs="Arial"/>
        </w:rPr>
        <w:t xml:space="preserve">describe </w:t>
      </w:r>
      <w:r w:rsidRPr="00FA34C0">
        <w:rPr>
          <w:rFonts w:cs="Arial"/>
        </w:rPr>
        <w:t xml:space="preserve">the needs of your </w:t>
      </w:r>
      <w:r w:rsidR="003E0436" w:rsidRPr="00FA34C0">
        <w:rPr>
          <w:rFonts w:cs="Arial"/>
        </w:rPr>
        <w:t>general student population, their parents/families and the wider community, and your school staff</w:t>
      </w:r>
      <w:r w:rsidRPr="00FA34C0">
        <w:rPr>
          <w:rFonts w:cs="Arial"/>
        </w:rPr>
        <w:t xml:space="preserve"> as they relate to </w:t>
      </w:r>
      <w:proofErr w:type="spellStart"/>
      <w:r w:rsidRPr="00FA34C0">
        <w:rPr>
          <w:rFonts w:cs="Arial"/>
        </w:rPr>
        <w:t>tobacco-use</w:t>
      </w:r>
      <w:proofErr w:type="spellEnd"/>
      <w:r w:rsidRPr="00FA34C0">
        <w:rPr>
          <w:rFonts w:cs="Arial"/>
        </w:rPr>
        <w:t xml:space="preserve"> prevention</w:t>
      </w:r>
      <w:r w:rsidR="003E0436" w:rsidRPr="00FA34C0">
        <w:rPr>
          <w:rFonts w:cs="Arial"/>
        </w:rPr>
        <w:t xml:space="preserve">. </w:t>
      </w:r>
    </w:p>
    <w:p w14:paraId="4F4FD57B" w14:textId="341509FF" w:rsidR="00316EAB" w:rsidRPr="00FA34C0" w:rsidRDefault="00B84B85" w:rsidP="009E18B8">
      <w:pPr>
        <w:pStyle w:val="ListBullet2"/>
        <w:numPr>
          <w:ilvl w:val="0"/>
          <w:numId w:val="0"/>
        </w:numPr>
        <w:spacing w:before="0" w:after="240" w:line="240" w:lineRule="auto"/>
        <w:ind w:left="1440"/>
        <w:rPr>
          <w:rFonts w:cs="Arial"/>
        </w:rPr>
      </w:pPr>
      <w:r w:rsidRPr="00FA34C0">
        <w:rPr>
          <w:rFonts w:cs="Arial"/>
        </w:rPr>
        <w:t xml:space="preserve">Finally, </w:t>
      </w:r>
      <w:r w:rsidR="00F0731A" w:rsidRPr="00FA34C0">
        <w:rPr>
          <w:rFonts w:cs="Arial"/>
        </w:rPr>
        <w:t>use the checkbox</w:t>
      </w:r>
      <w:r w:rsidR="000449C7" w:rsidRPr="00FA34C0">
        <w:rPr>
          <w:rFonts w:cs="Arial"/>
        </w:rPr>
        <w:t>(</w:t>
      </w:r>
      <w:r w:rsidR="00F0731A" w:rsidRPr="00FA34C0">
        <w:rPr>
          <w:rFonts w:cs="Arial"/>
        </w:rPr>
        <w:t>es</w:t>
      </w:r>
      <w:r w:rsidR="000449C7" w:rsidRPr="00FA34C0">
        <w:rPr>
          <w:rFonts w:cs="Arial"/>
        </w:rPr>
        <w:t>)</w:t>
      </w:r>
      <w:r w:rsidR="00F0731A" w:rsidRPr="00FA34C0">
        <w:rPr>
          <w:rFonts w:cs="Arial"/>
        </w:rPr>
        <w:t xml:space="preserve"> to select the HD population</w:t>
      </w:r>
      <w:r w:rsidR="000449C7" w:rsidRPr="00FA34C0">
        <w:rPr>
          <w:rFonts w:cs="Arial"/>
        </w:rPr>
        <w:t>(</w:t>
      </w:r>
      <w:r w:rsidR="00F0731A" w:rsidRPr="00FA34C0">
        <w:rPr>
          <w:rFonts w:cs="Arial"/>
        </w:rPr>
        <w:t>s</w:t>
      </w:r>
      <w:r w:rsidR="000449C7" w:rsidRPr="00FA34C0">
        <w:rPr>
          <w:rFonts w:cs="Arial"/>
        </w:rPr>
        <w:t xml:space="preserve">) </w:t>
      </w:r>
      <w:r w:rsidR="00F0731A" w:rsidRPr="00FA34C0">
        <w:rPr>
          <w:rFonts w:cs="Arial"/>
        </w:rPr>
        <w:t xml:space="preserve">you propose to serve under this grant. </w:t>
      </w:r>
      <w:r w:rsidR="6F651E91" w:rsidRPr="00FA34C0">
        <w:rPr>
          <w:rFonts w:cs="Arial"/>
        </w:rPr>
        <w:t xml:space="preserve">Then, </w:t>
      </w:r>
      <w:r w:rsidR="06588839" w:rsidRPr="00FA34C0">
        <w:rPr>
          <w:rFonts w:cs="Arial"/>
        </w:rPr>
        <w:t xml:space="preserve">based on local qualitative and quantitative data, </w:t>
      </w:r>
      <w:r w:rsidR="73C75715" w:rsidRPr="00FA34C0">
        <w:rPr>
          <w:rFonts w:cs="Arial"/>
        </w:rPr>
        <w:t xml:space="preserve">describe the </w:t>
      </w:r>
      <w:r w:rsidR="06588839" w:rsidRPr="00FA34C0">
        <w:rPr>
          <w:rFonts w:cs="Arial"/>
        </w:rPr>
        <w:t xml:space="preserve">needs of </w:t>
      </w:r>
      <w:r w:rsidR="7B771D3B" w:rsidRPr="00FA34C0">
        <w:rPr>
          <w:rFonts w:cs="Arial"/>
        </w:rPr>
        <w:t xml:space="preserve">your </w:t>
      </w:r>
      <w:r w:rsidR="73C75715" w:rsidRPr="00FA34C0">
        <w:rPr>
          <w:rFonts w:cs="Arial"/>
        </w:rPr>
        <w:t xml:space="preserve">HD student populations, their </w:t>
      </w:r>
      <w:r w:rsidR="7DD6B63C" w:rsidRPr="00FA34C0">
        <w:rPr>
          <w:rFonts w:cs="Arial"/>
        </w:rPr>
        <w:t>families,</w:t>
      </w:r>
      <w:r w:rsidR="73C75715" w:rsidRPr="00FA34C0">
        <w:rPr>
          <w:rFonts w:cs="Arial"/>
        </w:rPr>
        <w:t xml:space="preserve"> and communities</w:t>
      </w:r>
      <w:r w:rsidR="7B771D3B" w:rsidRPr="00FA34C0">
        <w:rPr>
          <w:rFonts w:cs="Arial"/>
        </w:rPr>
        <w:t xml:space="preserve"> as they relate to </w:t>
      </w:r>
      <w:proofErr w:type="spellStart"/>
      <w:r w:rsidR="7B771D3B" w:rsidRPr="00FA34C0">
        <w:rPr>
          <w:rFonts w:cs="Arial"/>
        </w:rPr>
        <w:t>tobacco-use</w:t>
      </w:r>
      <w:proofErr w:type="spellEnd"/>
      <w:r w:rsidR="7B771D3B" w:rsidRPr="00FA34C0">
        <w:rPr>
          <w:rFonts w:cs="Arial"/>
        </w:rPr>
        <w:t xml:space="preserve"> prevention.</w:t>
      </w:r>
    </w:p>
    <w:p w14:paraId="43BAD7C0" w14:textId="33BCA513" w:rsidR="004C6B5B" w:rsidRPr="00FA34C0" w:rsidRDefault="00E371B2" w:rsidP="00360498">
      <w:pPr>
        <w:pStyle w:val="Heading4"/>
        <w:ind w:left="450"/>
      </w:pPr>
      <w:bookmarkStart w:id="121" w:name="General_Population"/>
      <w:r w:rsidRPr="00A54CDC">
        <w:t xml:space="preserve">4. </w:t>
      </w:r>
      <w:r w:rsidR="003E0436" w:rsidRPr="00FA34C0">
        <w:t>Services</w:t>
      </w:r>
      <w:r w:rsidR="00806C44" w:rsidRPr="00FA34C0">
        <w:t xml:space="preserve"> (Section 4)</w:t>
      </w:r>
    </w:p>
    <w:bookmarkEnd w:id="121"/>
    <w:p w14:paraId="7315DD8E" w14:textId="25E5EA09" w:rsidR="00A82862" w:rsidRPr="00FA34C0" w:rsidRDefault="006C0157" w:rsidP="003E0436">
      <w:pPr>
        <w:pStyle w:val="ListBullet2"/>
        <w:numPr>
          <w:ilvl w:val="0"/>
          <w:numId w:val="0"/>
        </w:numPr>
        <w:spacing w:before="0" w:after="240" w:line="240" w:lineRule="auto"/>
        <w:ind w:left="1440"/>
      </w:pPr>
      <w:r w:rsidRPr="00FA34C0">
        <w:t xml:space="preserve">This section is for </w:t>
      </w:r>
      <w:r w:rsidR="00782FEF" w:rsidRPr="00FA34C0">
        <w:t xml:space="preserve">applicants </w:t>
      </w:r>
      <w:r w:rsidRPr="00FA34C0">
        <w:t>to describe</w:t>
      </w:r>
      <w:r w:rsidR="00211104" w:rsidRPr="00FA34C0">
        <w:t xml:space="preserve"> in detail</w:t>
      </w:r>
      <w:r w:rsidRPr="00FA34C0">
        <w:t xml:space="preserve"> </w:t>
      </w:r>
      <w:r w:rsidR="00211104" w:rsidRPr="00FA34C0">
        <w:t xml:space="preserve">the services </w:t>
      </w:r>
      <w:r w:rsidR="00782FEF" w:rsidRPr="00FA34C0">
        <w:t xml:space="preserve">they </w:t>
      </w:r>
      <w:r w:rsidR="00211104" w:rsidRPr="00FA34C0">
        <w:t>will provide.</w:t>
      </w:r>
      <w:r w:rsidRPr="00FA34C0">
        <w:t xml:space="preserve"> </w:t>
      </w:r>
      <w:r w:rsidR="00025FE1" w:rsidRPr="00FA34C0">
        <w:t xml:space="preserve">For applicants that are awarded funding, the services proposed in this section will be considered the Program Plan. </w:t>
      </w:r>
      <w:r w:rsidR="00782FEF" w:rsidRPr="00FA34C0">
        <w:rPr>
          <w:rFonts w:eastAsia="Arial"/>
          <w:color w:val="000000" w:themeColor="text1"/>
        </w:rPr>
        <w:t xml:space="preserve">Applicants should strive to propose cost-effective </w:t>
      </w:r>
      <w:proofErr w:type="spellStart"/>
      <w:r w:rsidR="00782FEF" w:rsidRPr="00FA34C0">
        <w:rPr>
          <w:rFonts w:eastAsia="Arial"/>
          <w:color w:val="000000" w:themeColor="text1"/>
        </w:rPr>
        <w:t>tobacco-use</w:t>
      </w:r>
      <w:proofErr w:type="spellEnd"/>
      <w:r w:rsidR="00782FEF" w:rsidRPr="00FA34C0">
        <w:rPr>
          <w:rFonts w:eastAsia="Arial"/>
          <w:color w:val="000000" w:themeColor="text1"/>
        </w:rPr>
        <w:t xml:space="preserve"> prevention strategies that prioritize reaching </w:t>
      </w:r>
      <w:proofErr w:type="gramStart"/>
      <w:r w:rsidR="00782FEF" w:rsidRPr="00FA34C0">
        <w:rPr>
          <w:rFonts w:eastAsia="Arial"/>
          <w:color w:val="000000" w:themeColor="text1"/>
        </w:rPr>
        <w:t>a large number of</w:t>
      </w:r>
      <w:proofErr w:type="gramEnd"/>
      <w:r w:rsidR="00782FEF" w:rsidRPr="00FA34C0">
        <w:rPr>
          <w:rFonts w:eastAsia="Arial"/>
          <w:color w:val="000000" w:themeColor="text1"/>
        </w:rPr>
        <w:t xml:space="preserve"> students, staff, or family/community. </w:t>
      </w:r>
      <w:r w:rsidR="00A15CD0" w:rsidRPr="00FA34C0">
        <w:t>Applicants</w:t>
      </w:r>
      <w:r w:rsidR="00A82862" w:rsidRPr="00FA34C0">
        <w:t xml:space="preserve"> must </w:t>
      </w:r>
      <w:proofErr w:type="gramStart"/>
      <w:r w:rsidR="00A82862" w:rsidRPr="00FA34C0">
        <w:t>propose</w:t>
      </w:r>
      <w:proofErr w:type="gramEnd"/>
      <w:r w:rsidR="00A82862" w:rsidRPr="00FA34C0">
        <w:t xml:space="preserve"> at least </w:t>
      </w:r>
      <w:r w:rsidR="007A53E2" w:rsidRPr="00FA34C0">
        <w:t>t</w:t>
      </w:r>
      <w:r w:rsidR="003E0436" w:rsidRPr="00FA34C0">
        <w:t>hree</w:t>
      </w:r>
      <w:r w:rsidR="00A73DE4" w:rsidRPr="00FA34C0">
        <w:t xml:space="preserve"> such services</w:t>
      </w:r>
      <w:r w:rsidR="00A82862" w:rsidRPr="00FA34C0">
        <w:t xml:space="preserve">. </w:t>
      </w:r>
      <w:r w:rsidR="00641038" w:rsidRPr="00FA34C0">
        <w:t>At a minimum</w:t>
      </w:r>
      <w:r w:rsidR="00073DBD" w:rsidRPr="00FA34C0">
        <w:t>,</w:t>
      </w:r>
      <w:r w:rsidR="00641038" w:rsidRPr="00FA34C0">
        <w:t xml:space="preserve"> t</w:t>
      </w:r>
      <w:r w:rsidR="00A82862" w:rsidRPr="00FA34C0">
        <w:t>hese must include:</w:t>
      </w:r>
    </w:p>
    <w:p w14:paraId="69B297AF" w14:textId="59E1CAEB" w:rsidR="006527EF" w:rsidRPr="00FA34C0" w:rsidRDefault="006527EF" w:rsidP="003E0436">
      <w:pPr>
        <w:pStyle w:val="ListBullet2"/>
        <w:numPr>
          <w:ilvl w:val="0"/>
          <w:numId w:val="0"/>
        </w:numPr>
        <w:spacing w:before="0" w:after="240" w:line="240" w:lineRule="auto"/>
        <w:ind w:left="1440"/>
        <w:rPr>
          <w:rFonts w:cs="Arial"/>
        </w:rPr>
      </w:pPr>
      <w:r w:rsidRPr="00FA34C0">
        <w:t>Student Services:</w:t>
      </w:r>
    </w:p>
    <w:p w14:paraId="18B5CBC9" w14:textId="77777777" w:rsidR="006527EF" w:rsidRPr="00FA34C0" w:rsidRDefault="007A53E2" w:rsidP="00F0653A">
      <w:pPr>
        <w:pStyle w:val="ListParagraph"/>
        <w:numPr>
          <w:ilvl w:val="0"/>
          <w:numId w:val="20"/>
        </w:numPr>
        <w:spacing w:after="240"/>
        <w:contextualSpacing/>
      </w:pPr>
      <w:proofErr w:type="spellStart"/>
      <w:r w:rsidRPr="00FA34C0">
        <w:t>Tobacco-use</w:t>
      </w:r>
      <w:proofErr w:type="spellEnd"/>
      <w:r w:rsidRPr="00FA34C0">
        <w:t xml:space="preserve"> prevention education using a TUPE-approved </w:t>
      </w:r>
      <w:proofErr w:type="gramStart"/>
      <w:r w:rsidRPr="00FA34C0">
        <w:t>curriculum;</w:t>
      </w:r>
      <w:proofErr w:type="gramEnd"/>
    </w:p>
    <w:p w14:paraId="2352E348" w14:textId="1B68A605" w:rsidR="00A82862" w:rsidRPr="00FA34C0" w:rsidRDefault="00EA28D1" w:rsidP="00F0653A">
      <w:pPr>
        <w:pStyle w:val="ListParagraph"/>
        <w:numPr>
          <w:ilvl w:val="0"/>
          <w:numId w:val="20"/>
        </w:numPr>
        <w:spacing w:after="240"/>
        <w:contextualSpacing/>
      </w:pPr>
      <w:r w:rsidRPr="00FA34C0">
        <w:t>One</w:t>
      </w:r>
      <w:r w:rsidR="00A82862" w:rsidRPr="00FA34C0">
        <w:t xml:space="preserve"> </w:t>
      </w:r>
      <w:r w:rsidR="0066035D" w:rsidRPr="00FA34C0">
        <w:t>y</w:t>
      </w:r>
      <w:r w:rsidR="00A82862" w:rsidRPr="00FA34C0">
        <w:t xml:space="preserve">outh </w:t>
      </w:r>
      <w:r w:rsidR="003E0436" w:rsidRPr="00FA34C0">
        <w:t xml:space="preserve">engagement </w:t>
      </w:r>
      <w:r w:rsidR="00A82862" w:rsidRPr="00FA34C0">
        <w:t>service</w:t>
      </w:r>
      <w:r w:rsidR="007A53E2" w:rsidRPr="00FA34C0">
        <w:t>; and</w:t>
      </w:r>
    </w:p>
    <w:p w14:paraId="61B205C9" w14:textId="78A9C7E8" w:rsidR="006527EF" w:rsidRPr="00FA34C0" w:rsidRDefault="00922AEC" w:rsidP="006527EF">
      <w:pPr>
        <w:spacing w:after="240"/>
        <w:ind w:left="1440"/>
        <w:contextualSpacing/>
      </w:pPr>
      <w:r w:rsidRPr="00FA34C0">
        <w:t>Additional</w:t>
      </w:r>
      <w:r w:rsidR="006527EF" w:rsidRPr="00FA34C0">
        <w:t xml:space="preserve"> Service</w:t>
      </w:r>
      <w:r w:rsidRPr="00FA34C0">
        <w:t>(s)</w:t>
      </w:r>
    </w:p>
    <w:p w14:paraId="237F7BA0" w14:textId="5F6093DE" w:rsidR="007A53E2" w:rsidRPr="00FA34C0" w:rsidRDefault="007A53E2" w:rsidP="00F0653A">
      <w:pPr>
        <w:pStyle w:val="ListParagraph"/>
        <w:numPr>
          <w:ilvl w:val="0"/>
          <w:numId w:val="21"/>
        </w:numPr>
        <w:spacing w:after="240"/>
        <w:contextualSpacing/>
      </w:pPr>
      <w:r w:rsidRPr="00FA34C0">
        <w:t>One additional service based on your local needs</w:t>
      </w:r>
      <w:r w:rsidR="006527EF" w:rsidRPr="00FA34C0">
        <w:t xml:space="preserve"> (</w:t>
      </w:r>
      <w:r w:rsidR="00A33D56" w:rsidRPr="00FA34C0">
        <w:t>see below</w:t>
      </w:r>
      <w:r w:rsidR="006527EF" w:rsidRPr="00FA34C0">
        <w:t>)</w:t>
      </w:r>
    </w:p>
    <w:p w14:paraId="24A847F7" w14:textId="6BE71DE0" w:rsidR="003951F7" w:rsidRPr="00FA34C0" w:rsidRDefault="00C17650" w:rsidP="003951F7">
      <w:pPr>
        <w:pStyle w:val="ListBullet2"/>
        <w:numPr>
          <w:ilvl w:val="0"/>
          <w:numId w:val="0"/>
        </w:numPr>
        <w:spacing w:before="0" w:after="240" w:line="240" w:lineRule="auto"/>
        <w:ind w:left="1440"/>
        <w:rPr>
          <w:b/>
          <w:bCs/>
        </w:rPr>
      </w:pPr>
      <w:r w:rsidRPr="00FA34C0">
        <w:rPr>
          <w:b/>
          <w:bCs/>
        </w:rPr>
        <w:t xml:space="preserve">The number of services </w:t>
      </w:r>
      <w:proofErr w:type="gramStart"/>
      <w:r w:rsidRPr="00FA34C0">
        <w:rPr>
          <w:b/>
          <w:bCs/>
        </w:rPr>
        <w:t>an</w:t>
      </w:r>
      <w:proofErr w:type="gramEnd"/>
      <w:r w:rsidRPr="00FA34C0">
        <w:rPr>
          <w:b/>
          <w:bCs/>
        </w:rPr>
        <w:t xml:space="preserve"> applicant </w:t>
      </w:r>
      <w:proofErr w:type="gramStart"/>
      <w:r w:rsidRPr="00FA34C0">
        <w:rPr>
          <w:b/>
          <w:bCs/>
        </w:rPr>
        <w:t>proposes</w:t>
      </w:r>
      <w:proofErr w:type="gramEnd"/>
      <w:r w:rsidRPr="00FA34C0">
        <w:rPr>
          <w:b/>
          <w:bCs/>
        </w:rPr>
        <w:t xml:space="preserve"> should be aligned with their capacity. Applicants with considerable experience in delivering TUPE services </w:t>
      </w:r>
      <w:r w:rsidR="00941793" w:rsidRPr="00FA34C0">
        <w:rPr>
          <w:b/>
          <w:bCs/>
        </w:rPr>
        <w:t xml:space="preserve">may wish to </w:t>
      </w:r>
      <w:r w:rsidRPr="00FA34C0">
        <w:rPr>
          <w:b/>
          <w:bCs/>
        </w:rPr>
        <w:t xml:space="preserve">propose more services. </w:t>
      </w:r>
      <w:r w:rsidR="003951F7" w:rsidRPr="00FA34C0">
        <w:rPr>
          <w:b/>
          <w:bCs/>
        </w:rPr>
        <w:t xml:space="preserve">However, </w:t>
      </w:r>
      <w:proofErr w:type="gramStart"/>
      <w:r w:rsidR="003951F7" w:rsidRPr="00FA34C0">
        <w:rPr>
          <w:b/>
          <w:bCs/>
        </w:rPr>
        <w:t>the CDE</w:t>
      </w:r>
      <w:proofErr w:type="gramEnd"/>
      <w:r w:rsidR="003951F7" w:rsidRPr="00FA34C0">
        <w:rPr>
          <w:b/>
          <w:bCs/>
        </w:rPr>
        <w:t xml:space="preserve"> encourages applicants to </w:t>
      </w:r>
      <w:proofErr w:type="gramStart"/>
      <w:r w:rsidR="003951F7" w:rsidRPr="00FA34C0">
        <w:rPr>
          <w:b/>
          <w:bCs/>
        </w:rPr>
        <w:t>propose</w:t>
      </w:r>
      <w:proofErr w:type="gramEnd"/>
      <w:r w:rsidR="003951F7" w:rsidRPr="00FA34C0">
        <w:rPr>
          <w:b/>
          <w:bCs/>
        </w:rPr>
        <w:t xml:space="preserve"> no more services than they can reasonably provide with the funding available.</w:t>
      </w:r>
    </w:p>
    <w:p w14:paraId="3DE60425" w14:textId="5804FDA5" w:rsidR="0074129A" w:rsidRPr="00FA34C0" w:rsidRDefault="00C17650" w:rsidP="000E66FD">
      <w:pPr>
        <w:pStyle w:val="ListBullet2"/>
        <w:numPr>
          <w:ilvl w:val="0"/>
          <w:numId w:val="0"/>
        </w:numPr>
        <w:spacing w:before="0" w:after="240" w:line="240" w:lineRule="auto"/>
        <w:ind w:left="1440"/>
        <w:rPr>
          <w:b/>
          <w:bCs/>
        </w:rPr>
      </w:pPr>
      <w:r w:rsidRPr="00FA34C0">
        <w:rPr>
          <w:b/>
          <w:bCs/>
        </w:rPr>
        <w:t xml:space="preserve">Ultimately, the quality of </w:t>
      </w:r>
      <w:r w:rsidR="003951F7" w:rsidRPr="00FA34C0">
        <w:rPr>
          <w:b/>
          <w:bCs/>
        </w:rPr>
        <w:t>the proposed services and potential for successful implementation</w:t>
      </w:r>
      <w:r w:rsidRPr="00FA34C0">
        <w:rPr>
          <w:b/>
          <w:bCs/>
        </w:rPr>
        <w:t xml:space="preserve"> </w:t>
      </w:r>
      <w:r w:rsidR="000B3633" w:rsidRPr="00FA34C0">
        <w:rPr>
          <w:b/>
          <w:bCs/>
        </w:rPr>
        <w:t>are</w:t>
      </w:r>
      <w:r w:rsidRPr="00FA34C0">
        <w:rPr>
          <w:b/>
          <w:bCs/>
        </w:rPr>
        <w:t xml:space="preserve"> more important than</w:t>
      </w:r>
      <w:r w:rsidR="003951F7" w:rsidRPr="00FA34C0">
        <w:rPr>
          <w:b/>
          <w:bCs/>
        </w:rPr>
        <w:t xml:space="preserve"> the quantity of services that are proposed.</w:t>
      </w:r>
      <w:r w:rsidRPr="00FA34C0">
        <w:rPr>
          <w:b/>
          <w:bCs/>
        </w:rPr>
        <w:t xml:space="preserve"> </w:t>
      </w:r>
    </w:p>
    <w:p w14:paraId="3C39C1C1" w14:textId="3863CC60" w:rsidR="00CC6BD1" w:rsidRPr="00FA34C0" w:rsidRDefault="00CC6BD1" w:rsidP="00A33312">
      <w:pPr>
        <w:spacing w:after="240"/>
        <w:ind w:left="2160"/>
      </w:pPr>
      <w:r w:rsidRPr="00FA34C0">
        <w:t xml:space="preserve">Following </w:t>
      </w:r>
      <w:r w:rsidR="003E0436" w:rsidRPr="00FA34C0">
        <w:t xml:space="preserve">is additional </w:t>
      </w:r>
      <w:r w:rsidR="00782FEF" w:rsidRPr="00FA34C0">
        <w:t xml:space="preserve">information </w:t>
      </w:r>
      <w:r w:rsidR="003E0436" w:rsidRPr="00FA34C0">
        <w:t>about each of these requirements</w:t>
      </w:r>
      <w:r w:rsidRPr="00FA34C0">
        <w:t>:</w:t>
      </w:r>
    </w:p>
    <w:p w14:paraId="762B4837" w14:textId="4730CC44" w:rsidR="00360498" w:rsidRPr="002824F3" w:rsidRDefault="003E0436" w:rsidP="002824F3">
      <w:pPr>
        <w:pStyle w:val="Heading5"/>
        <w:numPr>
          <w:ilvl w:val="2"/>
          <w:numId w:val="32"/>
        </w:numPr>
        <w:ind w:left="2520"/>
        <w:rPr>
          <w:bCs/>
        </w:rPr>
      </w:pPr>
      <w:proofErr w:type="spellStart"/>
      <w:r w:rsidRPr="002824F3">
        <w:t>Tobacco-use</w:t>
      </w:r>
      <w:proofErr w:type="spellEnd"/>
      <w:r w:rsidRPr="002824F3">
        <w:t xml:space="preserve"> prevention education using a TUPE-approved curriculum</w:t>
      </w:r>
    </w:p>
    <w:p w14:paraId="25E17198" w14:textId="0A54E6EA" w:rsidR="006527EF" w:rsidRPr="00FA34C0" w:rsidRDefault="000E4931" w:rsidP="00360498">
      <w:pPr>
        <w:pStyle w:val="ListParagraph"/>
        <w:spacing w:after="240"/>
        <w:ind w:left="2520"/>
      </w:pPr>
      <w:r w:rsidRPr="00FA34C0">
        <w:t>For this required service, a</w:t>
      </w:r>
      <w:r w:rsidR="309519CD" w:rsidRPr="00FA34C0">
        <w:t>pplicants must</w:t>
      </w:r>
      <w:r w:rsidRPr="00FA34C0">
        <w:t xml:space="preserve"> select a TUPE-approved </w:t>
      </w:r>
      <w:r w:rsidR="0066035D" w:rsidRPr="00FA34C0">
        <w:t>c</w:t>
      </w:r>
      <w:r w:rsidR="2B00E52B" w:rsidRPr="00FA34C0">
        <w:t xml:space="preserve">urriculum. Approved </w:t>
      </w:r>
      <w:r w:rsidR="0066035D" w:rsidRPr="00FA34C0">
        <w:t>c</w:t>
      </w:r>
      <w:r w:rsidR="2B00E52B" w:rsidRPr="00FA34C0">
        <w:t>urriculum refers to</w:t>
      </w:r>
      <w:r w:rsidR="2B00E52B" w:rsidRPr="00FA34C0">
        <w:rPr>
          <w:rFonts w:eastAsia="Arial"/>
          <w:color w:val="000000" w:themeColor="text1"/>
        </w:rPr>
        <w:t xml:space="preserve"> an evidence-informed </w:t>
      </w:r>
      <w:proofErr w:type="spellStart"/>
      <w:r w:rsidR="2B00E52B" w:rsidRPr="00FA34C0">
        <w:rPr>
          <w:rFonts w:eastAsia="Arial"/>
          <w:color w:val="000000" w:themeColor="text1"/>
        </w:rPr>
        <w:t>tobacco-use</w:t>
      </w:r>
      <w:proofErr w:type="spellEnd"/>
      <w:r w:rsidR="2B00E52B" w:rsidRPr="00FA34C0">
        <w:rPr>
          <w:rFonts w:eastAsia="Arial"/>
          <w:color w:val="000000" w:themeColor="text1"/>
        </w:rPr>
        <w:t xml:space="preserve"> prevention curriculum which </w:t>
      </w:r>
      <w:r w:rsidR="2B00E52B" w:rsidRPr="00FA34C0">
        <w:rPr>
          <w:rFonts w:eastAsia="Arial"/>
          <w:color w:val="000000" w:themeColor="text1"/>
        </w:rPr>
        <w:lastRenderedPageBreak/>
        <w:t xml:space="preserve">has </w:t>
      </w:r>
      <w:r w:rsidR="004550FE" w:rsidRPr="00FA34C0">
        <w:t xml:space="preserve">been vetted by a CDE-designated team of </w:t>
      </w:r>
      <w:proofErr w:type="spellStart"/>
      <w:r w:rsidR="004550FE" w:rsidRPr="00FA34C0">
        <w:t>tobacco-use</w:t>
      </w:r>
      <w:proofErr w:type="spellEnd"/>
      <w:r w:rsidR="004550FE" w:rsidRPr="00FA34C0">
        <w:t xml:space="preserve"> prevention experts and approved by the CDE</w:t>
      </w:r>
      <w:r w:rsidR="309519CD" w:rsidRPr="00FA34C0">
        <w:t>.</w:t>
      </w:r>
      <w:r w:rsidR="00BB20D9" w:rsidRPr="00FA34C0">
        <w:t xml:space="preserve"> </w:t>
      </w:r>
      <w:r w:rsidRPr="00FA34C0">
        <w:t xml:space="preserve">It is acceptable for applicants to utilize multiple approved curricula based on their local needs. </w:t>
      </w:r>
      <w:r w:rsidR="00BB20D9" w:rsidRPr="00FA34C0">
        <w:t>For a list of approved curricula, please see</w:t>
      </w:r>
      <w:r w:rsidR="002757C7" w:rsidRPr="00FA34C0">
        <w:t xml:space="preserve"> the TUPE Prevention Curriculum web page at</w:t>
      </w:r>
      <w:r w:rsidR="00BB20D9" w:rsidRPr="00FA34C0">
        <w:t xml:space="preserve"> </w:t>
      </w:r>
      <w:hyperlink r:id="rId32" w:tooltip="TUPE Prevention Curriculum" w:history="1">
        <w:r w:rsidR="00461975" w:rsidRPr="005A624A">
          <w:rPr>
            <w:rStyle w:val="Hyperlink"/>
            <w:rFonts w:cs="Arial"/>
          </w:rPr>
          <w:t>https://www.tupeca.org/student-services/prevention-curriculum</w:t>
        </w:r>
      </w:hyperlink>
      <w:r w:rsidR="00AD57C2">
        <w:t>.</w:t>
      </w:r>
    </w:p>
    <w:p w14:paraId="0FAEE33B" w14:textId="262D5BEC" w:rsidR="00FA34C0" w:rsidRPr="00FA34C0" w:rsidRDefault="00FA34C0" w:rsidP="009665DC">
      <w:pPr>
        <w:pStyle w:val="pf0"/>
        <w:ind w:left="2520"/>
        <w:rPr>
          <w:rFonts w:ascii="Arial" w:hAnsi="Arial" w:cs="Arial"/>
        </w:rPr>
      </w:pPr>
      <w:r w:rsidRPr="00FA34C0">
        <w:rPr>
          <w:rStyle w:val="cf01"/>
          <w:rFonts w:ascii="Arial" w:hAnsi="Arial" w:cs="Arial"/>
          <w:sz w:val="24"/>
          <w:szCs w:val="24"/>
        </w:rPr>
        <w:t xml:space="preserve">In its submission, applicants must select curricula that have been approved by the TUPE Office. Once applicants have begun to implement their programs, they may change their curricula if they determine that </w:t>
      </w:r>
      <w:r w:rsidR="009E18B8">
        <w:rPr>
          <w:rStyle w:val="cf01"/>
          <w:rFonts w:ascii="Arial" w:hAnsi="Arial" w:cs="Arial"/>
          <w:sz w:val="24"/>
          <w:szCs w:val="24"/>
        </w:rPr>
        <w:t>doing so</w:t>
      </w:r>
      <w:r w:rsidRPr="00FA34C0">
        <w:rPr>
          <w:rStyle w:val="cf01"/>
          <w:rFonts w:ascii="Arial" w:hAnsi="Arial" w:cs="Arial"/>
          <w:sz w:val="24"/>
          <w:szCs w:val="24"/>
        </w:rPr>
        <w:t xml:space="preserve"> would better address the needs of their students. However, applicants must secure approval from the TUPE Office prior to making any changes.</w:t>
      </w:r>
    </w:p>
    <w:p w14:paraId="42895F27" w14:textId="4A8F2D7A" w:rsidR="007B07E6" w:rsidRDefault="003E0436" w:rsidP="002824F3">
      <w:pPr>
        <w:pStyle w:val="Heading5"/>
        <w:numPr>
          <w:ilvl w:val="2"/>
          <w:numId w:val="32"/>
        </w:numPr>
        <w:ind w:left="2520"/>
      </w:pPr>
      <w:r w:rsidRPr="00360498">
        <w:t>Youth Engagement Service</w:t>
      </w:r>
      <w:r w:rsidR="00D93F43" w:rsidRPr="00360498">
        <w:t>(s)</w:t>
      </w:r>
    </w:p>
    <w:p w14:paraId="0C93314A" w14:textId="77777777" w:rsidR="00360498" w:rsidRPr="00360498" w:rsidRDefault="00360498" w:rsidP="00360498"/>
    <w:p w14:paraId="7DB2809C" w14:textId="418F628C" w:rsidR="00CC6BD1" w:rsidRPr="00A54CDC" w:rsidRDefault="003E0436" w:rsidP="007B07E6">
      <w:pPr>
        <w:pStyle w:val="ListParagraph"/>
        <w:spacing w:after="240"/>
        <w:ind w:left="2520"/>
      </w:pPr>
      <w:r w:rsidRPr="00A54CDC">
        <w:t>Youth engagement services refer</w:t>
      </w:r>
      <w:r w:rsidR="00CC6BD1" w:rsidRPr="00A54CDC">
        <w:t xml:space="preserve"> to intentional, pro-social approaches that engage young people in their communities, schools, organizations, peer groups, or families in ways that recognize, utilize, and enhance their strengths. Applicants </w:t>
      </w:r>
      <w:r w:rsidR="000E4931" w:rsidRPr="00A54CDC">
        <w:t>must</w:t>
      </w:r>
      <w:r w:rsidR="00CC6BD1" w:rsidRPr="00A54CDC">
        <w:t xml:space="preserve"> propose youth </w:t>
      </w:r>
      <w:r w:rsidRPr="00A54CDC">
        <w:t>engagement</w:t>
      </w:r>
      <w:r w:rsidR="00CC6BD1" w:rsidRPr="00A54CDC">
        <w:t xml:space="preserve"> activities that relate </w:t>
      </w:r>
      <w:r w:rsidR="00A54CDC" w:rsidRPr="00A54CDC">
        <w:t>directly to</w:t>
      </w:r>
      <w:r w:rsidR="00CC6BD1" w:rsidRPr="00A54CDC">
        <w:t xml:space="preserve"> tobacco prevention.</w:t>
      </w:r>
    </w:p>
    <w:p w14:paraId="73B43928" w14:textId="4D3F1577" w:rsidR="00552BD2" w:rsidRPr="00A54CDC" w:rsidRDefault="00D93F43" w:rsidP="009041E2">
      <w:pPr>
        <w:pStyle w:val="ListParagraph"/>
        <w:spacing w:after="240"/>
        <w:ind w:left="2520"/>
      </w:pPr>
      <w:r w:rsidRPr="00A54CDC">
        <w:t xml:space="preserve">Applicants should prioritize high-impact, cost-effective youth engagement activities that have the potential to reach the greatest </w:t>
      </w:r>
      <w:r w:rsidR="007B4D62" w:rsidRPr="00A54CDC">
        <w:t>number</w:t>
      </w:r>
      <w:r w:rsidRPr="00A54CDC">
        <w:t xml:space="preserve"> of students. </w:t>
      </w:r>
      <w:r w:rsidR="007B4D62" w:rsidRPr="00A54CDC">
        <w:t xml:space="preserve">The goal of youth engagement services should be to spark interest, excitement, and </w:t>
      </w:r>
      <w:r w:rsidR="00316EAB" w:rsidRPr="00A54CDC">
        <w:t>“generate noise” on school campuses</w:t>
      </w:r>
      <w:r w:rsidR="00211104" w:rsidRPr="00A54CDC">
        <w:t xml:space="preserve"> regarding </w:t>
      </w:r>
      <w:r w:rsidR="004C0EE7" w:rsidRPr="00A54CDC">
        <w:t xml:space="preserve">the dangers of </w:t>
      </w:r>
      <w:r w:rsidR="00211104" w:rsidRPr="00A54CDC">
        <w:t>tobacco, vaping,</w:t>
      </w:r>
      <w:r w:rsidR="00461975">
        <w:t xml:space="preserve"> nicotine pouches,</w:t>
      </w:r>
      <w:r w:rsidR="00211104" w:rsidRPr="00A54CDC">
        <w:t xml:space="preserve"> and/or marijuana co-use</w:t>
      </w:r>
      <w:r w:rsidR="007B4D62" w:rsidRPr="00A54CDC">
        <w:t xml:space="preserve">. </w:t>
      </w:r>
      <w:r w:rsidR="00EB3CE8" w:rsidRPr="00A54CDC">
        <w:t xml:space="preserve">Youth engagement services that </w:t>
      </w:r>
      <w:r w:rsidR="000B3633" w:rsidRPr="00A54CDC">
        <w:t xml:space="preserve">center </w:t>
      </w:r>
      <w:r w:rsidR="00EB3CE8" w:rsidRPr="00A54CDC">
        <w:t>on p</w:t>
      </w:r>
      <w:r w:rsidR="007B4D62" w:rsidRPr="00A54CDC">
        <w:t xml:space="preserve">eer-to-peer </w:t>
      </w:r>
      <w:r w:rsidR="00EB3CE8" w:rsidRPr="00A54CDC">
        <w:t>education</w:t>
      </w:r>
      <w:r w:rsidR="007B4D62" w:rsidRPr="00A54CDC">
        <w:t xml:space="preserve"> should focus not only </w:t>
      </w:r>
      <w:r w:rsidR="00316EAB" w:rsidRPr="00A54CDC">
        <w:t xml:space="preserve">on </w:t>
      </w:r>
      <w:r w:rsidR="007B4D62" w:rsidRPr="00A54CDC">
        <w:t xml:space="preserve">training and educating peer leaders, but also ensuring those leaders provide presentations to other students </w:t>
      </w:r>
      <w:r w:rsidR="00316EAB" w:rsidRPr="00A54CDC">
        <w:t>and</w:t>
      </w:r>
      <w:r w:rsidR="007B4D62" w:rsidRPr="00A54CDC">
        <w:t xml:space="preserve"> learning opportunities for their peers.</w:t>
      </w:r>
    </w:p>
    <w:p w14:paraId="2F0043BE" w14:textId="2CB2CF27" w:rsidR="009041E2" w:rsidRPr="00A54CDC" w:rsidRDefault="009041E2" w:rsidP="009041E2">
      <w:pPr>
        <w:pStyle w:val="ListParagraph"/>
        <w:spacing w:after="240"/>
        <w:ind w:left="2520"/>
      </w:pPr>
      <w:r w:rsidRPr="00A54CDC">
        <w:t>E</w:t>
      </w:r>
      <w:r w:rsidR="0074129A" w:rsidRPr="00A54CDC">
        <w:t xml:space="preserve">xamples of </w:t>
      </w:r>
      <w:r w:rsidR="00552BD2" w:rsidRPr="00A54CDC">
        <w:t>y</w:t>
      </w:r>
      <w:r w:rsidRPr="00A54CDC">
        <w:t>outh engagement services include, but are not limited to:</w:t>
      </w:r>
    </w:p>
    <w:p w14:paraId="0E971199" w14:textId="54500551" w:rsidR="008B67FA" w:rsidRPr="008B67FA" w:rsidRDefault="00EC64BD" w:rsidP="00F0653A">
      <w:pPr>
        <w:pStyle w:val="ListParagraph"/>
        <w:numPr>
          <w:ilvl w:val="1"/>
          <w:numId w:val="21"/>
        </w:numPr>
        <w:textAlignment w:val="baseline"/>
        <w:rPr>
          <w:rFonts w:ascii="Noto Sans Symbols" w:hAnsi="Noto Sans Symbols" w:cs="Times New Roman"/>
          <w:bCs w:val="0"/>
          <w:color w:val="000000"/>
          <w:szCs w:val="24"/>
        </w:rPr>
      </w:pPr>
      <w:r w:rsidRPr="00552BD2">
        <w:rPr>
          <w:bCs w:val="0"/>
          <w:color w:val="000000"/>
          <w:szCs w:val="24"/>
        </w:rPr>
        <w:t>Train students to become peer-to-peer educators to promote the message about the dangers of tobacco, vaping</w:t>
      </w:r>
      <w:r>
        <w:rPr>
          <w:bCs w:val="0"/>
          <w:color w:val="000000"/>
          <w:szCs w:val="24"/>
        </w:rPr>
        <w:t>, marijuana co-use, and nicotine pouches</w:t>
      </w:r>
      <w:r w:rsidRPr="00552BD2">
        <w:rPr>
          <w:bCs w:val="0"/>
          <w:color w:val="000000"/>
          <w:szCs w:val="24"/>
        </w:rPr>
        <w:t>.</w:t>
      </w:r>
      <w:r w:rsidR="008B67FA">
        <w:rPr>
          <w:bCs w:val="0"/>
          <w:color w:val="000000"/>
          <w:szCs w:val="24"/>
        </w:rPr>
        <w:br/>
      </w:r>
    </w:p>
    <w:p w14:paraId="11CEBE6F" w14:textId="0E90ECCE" w:rsidR="00EC64BD" w:rsidRPr="008B67FA" w:rsidRDefault="008B67FA" w:rsidP="008B67FA">
      <w:pPr>
        <w:pStyle w:val="ListParagraph"/>
        <w:numPr>
          <w:ilvl w:val="1"/>
          <w:numId w:val="21"/>
        </w:numPr>
        <w:textAlignment w:val="baseline"/>
        <w:rPr>
          <w:rFonts w:ascii="Noto Sans Symbols" w:hAnsi="Noto Sans Symbols" w:cs="Times New Roman"/>
          <w:bCs w:val="0"/>
          <w:color w:val="000000"/>
          <w:szCs w:val="24"/>
        </w:rPr>
      </w:pPr>
      <w:r w:rsidRPr="009041E2">
        <w:rPr>
          <w:bCs w:val="0"/>
          <w:color w:val="000000"/>
          <w:szCs w:val="24"/>
        </w:rPr>
        <w:t>Train youth to facilitate peer discussions and conduct peer-to-peer interventions and cessation referrals.</w:t>
      </w:r>
      <w:r w:rsidR="00EC64BD" w:rsidRPr="008B67FA">
        <w:rPr>
          <w:bCs w:val="0"/>
          <w:color w:val="000000"/>
          <w:szCs w:val="24"/>
        </w:rPr>
        <w:br/>
      </w:r>
    </w:p>
    <w:p w14:paraId="751937D1" w14:textId="0BF359F5" w:rsidR="009041E2" w:rsidRPr="009041E2" w:rsidRDefault="009041E2" w:rsidP="00F0653A">
      <w:pPr>
        <w:pStyle w:val="ListParagraph"/>
        <w:numPr>
          <w:ilvl w:val="1"/>
          <w:numId w:val="21"/>
        </w:numPr>
        <w:textAlignment w:val="baseline"/>
        <w:rPr>
          <w:rFonts w:ascii="Noto Sans Symbols" w:hAnsi="Noto Sans Symbols" w:cs="Times New Roman"/>
          <w:bCs w:val="0"/>
          <w:color w:val="000000"/>
          <w:szCs w:val="24"/>
        </w:rPr>
      </w:pPr>
      <w:r w:rsidRPr="009041E2">
        <w:rPr>
          <w:bCs w:val="0"/>
          <w:color w:val="000000"/>
          <w:szCs w:val="24"/>
        </w:rPr>
        <w:t xml:space="preserve">Engage youth to help develop a more comprehensive tobacco-free policy for school sites within the district, to communicate it to other students, families, community </w:t>
      </w:r>
      <w:r w:rsidRPr="009041E2">
        <w:rPr>
          <w:bCs w:val="0"/>
          <w:color w:val="000000"/>
          <w:szCs w:val="24"/>
        </w:rPr>
        <w:lastRenderedPageBreak/>
        <w:t>members, and staff, and to take roles in enforcing the policy.</w:t>
      </w:r>
      <w:r>
        <w:rPr>
          <w:bCs w:val="0"/>
          <w:color w:val="000000"/>
          <w:szCs w:val="24"/>
        </w:rPr>
        <w:br/>
      </w:r>
    </w:p>
    <w:p w14:paraId="4E9D67E6" w14:textId="3AC6D14E" w:rsidR="009041E2" w:rsidRPr="009041E2" w:rsidRDefault="009041E2" w:rsidP="00F0653A">
      <w:pPr>
        <w:pStyle w:val="ListParagraph"/>
        <w:numPr>
          <w:ilvl w:val="1"/>
          <w:numId w:val="21"/>
        </w:numPr>
        <w:textAlignment w:val="baseline"/>
        <w:rPr>
          <w:rFonts w:ascii="Noto Sans Symbols" w:hAnsi="Noto Sans Symbols" w:cs="Times New Roman"/>
          <w:bCs w:val="0"/>
          <w:color w:val="000000"/>
          <w:szCs w:val="24"/>
        </w:rPr>
      </w:pPr>
      <w:r w:rsidRPr="009041E2">
        <w:rPr>
          <w:bCs w:val="0"/>
          <w:color w:val="000000"/>
          <w:szCs w:val="24"/>
        </w:rPr>
        <w:t>Work with students to foster a school culture that demands and expects a tobacco-free and vape-free environment.</w:t>
      </w:r>
      <w:r>
        <w:rPr>
          <w:bCs w:val="0"/>
          <w:color w:val="000000"/>
          <w:szCs w:val="24"/>
        </w:rPr>
        <w:br/>
      </w:r>
    </w:p>
    <w:p w14:paraId="1534A7FB" w14:textId="7DBDD8D6" w:rsidR="009041E2" w:rsidRPr="009041E2" w:rsidRDefault="009041E2" w:rsidP="00F0653A">
      <w:pPr>
        <w:pStyle w:val="ListParagraph"/>
        <w:numPr>
          <w:ilvl w:val="1"/>
          <w:numId w:val="21"/>
        </w:numPr>
        <w:textAlignment w:val="baseline"/>
        <w:rPr>
          <w:rFonts w:ascii="Noto Sans Symbols" w:hAnsi="Noto Sans Symbols" w:cs="Times New Roman"/>
          <w:bCs w:val="0"/>
          <w:color w:val="000000"/>
          <w:szCs w:val="24"/>
        </w:rPr>
      </w:pPr>
      <w:r>
        <w:rPr>
          <w:bCs w:val="0"/>
          <w:color w:val="000000"/>
          <w:szCs w:val="24"/>
        </w:rPr>
        <w:t>I</w:t>
      </w:r>
      <w:r w:rsidRPr="009041E2">
        <w:rPr>
          <w:bCs w:val="0"/>
          <w:color w:val="000000"/>
          <w:szCs w:val="24"/>
        </w:rPr>
        <w:t xml:space="preserve">nvolve students in educating city </w:t>
      </w:r>
      <w:r w:rsidR="00AD57C2" w:rsidRPr="009041E2">
        <w:rPr>
          <w:bCs w:val="0"/>
          <w:color w:val="000000"/>
          <w:szCs w:val="24"/>
        </w:rPr>
        <w:t>council members</w:t>
      </w:r>
      <w:r w:rsidRPr="009041E2">
        <w:rPr>
          <w:bCs w:val="0"/>
          <w:color w:val="000000"/>
          <w:szCs w:val="24"/>
        </w:rPr>
        <w:t xml:space="preserve"> or county supervisors on tobacco issues that affect youth, such as the prevalence of tobacco and marijuana vaping in places where young people congregate and the problem of predatory marketing by the tobacco industry in neighborhoods of color.</w:t>
      </w:r>
      <w:r>
        <w:rPr>
          <w:bCs w:val="0"/>
          <w:color w:val="000000"/>
          <w:szCs w:val="24"/>
        </w:rPr>
        <w:br/>
      </w:r>
    </w:p>
    <w:p w14:paraId="201CFF68" w14:textId="601A5A16" w:rsidR="009041E2" w:rsidRPr="009041E2" w:rsidRDefault="009041E2" w:rsidP="00F0653A">
      <w:pPr>
        <w:pStyle w:val="ListParagraph"/>
        <w:numPr>
          <w:ilvl w:val="1"/>
          <w:numId w:val="21"/>
        </w:numPr>
        <w:textAlignment w:val="baseline"/>
        <w:rPr>
          <w:rFonts w:ascii="Noto Sans Symbols" w:hAnsi="Noto Sans Symbols" w:cs="Times New Roman"/>
          <w:color w:val="000000"/>
        </w:rPr>
      </w:pPr>
      <w:r w:rsidRPr="27F01D05">
        <w:rPr>
          <w:color w:val="000000" w:themeColor="text1"/>
        </w:rPr>
        <w:t xml:space="preserve">Engage youth in developing </w:t>
      </w:r>
      <w:r w:rsidR="00461975">
        <w:rPr>
          <w:color w:val="000000" w:themeColor="text1"/>
        </w:rPr>
        <w:t>Public Service Announcements</w:t>
      </w:r>
      <w:r w:rsidRPr="27F01D05">
        <w:rPr>
          <w:color w:val="000000" w:themeColor="text1"/>
        </w:rPr>
        <w:t xml:space="preserve"> against tobacco, </w:t>
      </w:r>
      <w:r w:rsidR="008B67FA">
        <w:rPr>
          <w:color w:val="000000" w:themeColor="text1"/>
        </w:rPr>
        <w:t xml:space="preserve">vaping, </w:t>
      </w:r>
      <w:r w:rsidR="00EC64BD">
        <w:rPr>
          <w:color w:val="000000" w:themeColor="text1"/>
        </w:rPr>
        <w:t xml:space="preserve">nicotine pouches, </w:t>
      </w:r>
      <w:r w:rsidR="008B67FA">
        <w:rPr>
          <w:color w:val="000000" w:themeColor="text1"/>
        </w:rPr>
        <w:t xml:space="preserve">and </w:t>
      </w:r>
      <w:r w:rsidRPr="27F01D05">
        <w:rPr>
          <w:color w:val="000000" w:themeColor="text1"/>
        </w:rPr>
        <w:t>marijuana</w:t>
      </w:r>
      <w:r w:rsidR="008B67FA">
        <w:rPr>
          <w:color w:val="000000" w:themeColor="text1"/>
        </w:rPr>
        <w:t xml:space="preserve"> co-use</w:t>
      </w:r>
      <w:r w:rsidRPr="27F01D05">
        <w:rPr>
          <w:color w:val="000000" w:themeColor="text1"/>
        </w:rPr>
        <w:t>.</w:t>
      </w:r>
      <w:r>
        <w:br/>
      </w:r>
    </w:p>
    <w:p w14:paraId="137F0D9A" w14:textId="7B1A9343" w:rsidR="009041E2" w:rsidRPr="009041E2" w:rsidRDefault="009041E2" w:rsidP="00F0653A">
      <w:pPr>
        <w:pStyle w:val="ListParagraph"/>
        <w:numPr>
          <w:ilvl w:val="1"/>
          <w:numId w:val="21"/>
        </w:numPr>
        <w:textAlignment w:val="baseline"/>
        <w:rPr>
          <w:rFonts w:ascii="Noto Sans Symbols" w:hAnsi="Noto Sans Symbols" w:cs="Times New Roman"/>
          <w:bCs w:val="0"/>
          <w:color w:val="000000"/>
          <w:szCs w:val="24"/>
        </w:rPr>
      </w:pPr>
      <w:r w:rsidRPr="009041E2">
        <w:rPr>
          <w:bCs w:val="0"/>
          <w:color w:val="000000"/>
          <w:szCs w:val="24"/>
        </w:rPr>
        <w:t>Build youth relationships with law enforcement to combat illegal sales to underage students and develop cadet programs.</w:t>
      </w:r>
      <w:r>
        <w:rPr>
          <w:bCs w:val="0"/>
          <w:color w:val="000000"/>
          <w:szCs w:val="24"/>
        </w:rPr>
        <w:br/>
      </w:r>
    </w:p>
    <w:p w14:paraId="369230B6" w14:textId="05D5C7F3" w:rsidR="00552BD2" w:rsidRPr="008B67FA" w:rsidRDefault="009041E2" w:rsidP="008B67FA">
      <w:pPr>
        <w:pStyle w:val="ListParagraph"/>
        <w:numPr>
          <w:ilvl w:val="1"/>
          <w:numId w:val="21"/>
        </w:numPr>
        <w:textAlignment w:val="baseline"/>
        <w:rPr>
          <w:rFonts w:ascii="Noto Sans Symbols" w:hAnsi="Noto Sans Symbols" w:cs="Times New Roman"/>
          <w:bCs w:val="0"/>
          <w:color w:val="000000"/>
          <w:szCs w:val="24"/>
        </w:rPr>
      </w:pPr>
      <w:r w:rsidRPr="009041E2">
        <w:rPr>
          <w:bCs w:val="0"/>
          <w:color w:val="000000"/>
          <w:szCs w:val="24"/>
        </w:rPr>
        <w:t>Engage youth in developing and promoting prevention services or products that are culturally responsive to the needs of HD populations.</w:t>
      </w:r>
      <w:r w:rsidR="00552BD2">
        <w:rPr>
          <w:bCs w:val="0"/>
          <w:color w:val="000000"/>
          <w:szCs w:val="24"/>
        </w:rPr>
        <w:br/>
      </w:r>
    </w:p>
    <w:p w14:paraId="6E48D31E" w14:textId="01EA2EF3" w:rsidR="009041E2" w:rsidRPr="00552BD2" w:rsidRDefault="009041E2" w:rsidP="00F0653A">
      <w:pPr>
        <w:pStyle w:val="ListParagraph"/>
        <w:numPr>
          <w:ilvl w:val="1"/>
          <w:numId w:val="21"/>
        </w:numPr>
        <w:textAlignment w:val="baseline"/>
        <w:rPr>
          <w:rFonts w:ascii="Noto Sans Symbols" w:hAnsi="Noto Sans Symbols" w:cs="Times New Roman"/>
          <w:bCs w:val="0"/>
          <w:color w:val="000000"/>
          <w:szCs w:val="24"/>
        </w:rPr>
      </w:pPr>
      <w:r w:rsidRPr="00552BD2">
        <w:rPr>
          <w:bCs w:val="0"/>
          <w:color w:val="000000"/>
          <w:szCs w:val="24"/>
        </w:rPr>
        <w:t>Ask students to research current trends and data regarding underage use and tobacco industry manipulation and present to their peers.</w:t>
      </w:r>
    </w:p>
    <w:p w14:paraId="070B25BE" w14:textId="77777777" w:rsidR="00552BD2" w:rsidRPr="00552BD2" w:rsidRDefault="00552BD2" w:rsidP="00552BD2">
      <w:pPr>
        <w:pStyle w:val="ListParagraph"/>
        <w:ind w:left="2880"/>
        <w:textAlignment w:val="baseline"/>
        <w:rPr>
          <w:rFonts w:ascii="Noto Sans Symbols" w:hAnsi="Noto Sans Symbols" w:cs="Times New Roman"/>
          <w:bCs w:val="0"/>
          <w:color w:val="000000"/>
          <w:szCs w:val="24"/>
        </w:rPr>
      </w:pPr>
    </w:p>
    <w:p w14:paraId="7AD81DC8" w14:textId="055888FD" w:rsidR="009041E2" w:rsidRPr="009041E2" w:rsidRDefault="009041E2" w:rsidP="00F0653A">
      <w:pPr>
        <w:pStyle w:val="ListParagraph"/>
        <w:numPr>
          <w:ilvl w:val="1"/>
          <w:numId w:val="21"/>
        </w:numPr>
        <w:textAlignment w:val="baseline"/>
        <w:rPr>
          <w:rFonts w:ascii="Noto Sans Symbols" w:hAnsi="Noto Sans Symbols" w:cs="Times New Roman"/>
          <w:bCs w:val="0"/>
          <w:color w:val="000000"/>
          <w:szCs w:val="24"/>
        </w:rPr>
      </w:pPr>
      <w:r w:rsidRPr="009041E2">
        <w:rPr>
          <w:bCs w:val="0"/>
          <w:color w:val="000000"/>
          <w:szCs w:val="24"/>
        </w:rPr>
        <w:t>Engage students in conducting a visible litter study to determine whether tobacco waste is the most prevalent source of litter on local roads and waterways.</w:t>
      </w:r>
      <w:r w:rsidR="00552BD2">
        <w:rPr>
          <w:bCs w:val="0"/>
          <w:color w:val="000000"/>
          <w:szCs w:val="24"/>
        </w:rPr>
        <w:br/>
      </w:r>
    </w:p>
    <w:p w14:paraId="4FFB7379" w14:textId="4731D51D" w:rsidR="009041E2" w:rsidRPr="00552BD2" w:rsidRDefault="00A54CDC" w:rsidP="00F0653A">
      <w:pPr>
        <w:pStyle w:val="ListParagraph"/>
        <w:numPr>
          <w:ilvl w:val="1"/>
          <w:numId w:val="21"/>
        </w:numPr>
        <w:textAlignment w:val="baseline"/>
        <w:rPr>
          <w:rFonts w:ascii="Noto Sans Symbols" w:hAnsi="Noto Sans Symbols" w:cs="Times New Roman"/>
          <w:color w:val="000000"/>
        </w:rPr>
      </w:pPr>
      <w:r w:rsidRPr="00A54CDC">
        <w:rPr>
          <w:rStyle w:val="cf01"/>
          <w:rFonts w:ascii="Arial" w:hAnsi="Arial" w:cs="Arial"/>
          <w:sz w:val="24"/>
          <w:szCs w:val="24"/>
        </w:rPr>
        <w:t>Collaborate with the local tobacco control coalition to c</w:t>
      </w:r>
      <w:r w:rsidR="2D5F57CD" w:rsidRPr="00A54CDC">
        <w:rPr>
          <w:color w:val="000000" w:themeColor="text1"/>
          <w:szCs w:val="24"/>
        </w:rPr>
        <w:t>onduct a visual survey of the stores located within a determined proximity to schools and document the number of tobacco</w:t>
      </w:r>
      <w:r w:rsidR="2D5F57CD" w:rsidRPr="4F421AE4">
        <w:rPr>
          <w:color w:val="000000" w:themeColor="text1"/>
        </w:rPr>
        <w:t xml:space="preserve"> or vaping ads inside and outside the store, as well as the location of the ads.</w:t>
      </w:r>
    </w:p>
    <w:p w14:paraId="09DA972F" w14:textId="77777777" w:rsidR="00552BD2" w:rsidRPr="009041E2" w:rsidRDefault="00552BD2" w:rsidP="00552BD2">
      <w:pPr>
        <w:pStyle w:val="ListParagraph"/>
        <w:ind w:left="2880"/>
        <w:textAlignment w:val="baseline"/>
        <w:rPr>
          <w:rFonts w:ascii="Noto Sans Symbols" w:hAnsi="Noto Sans Symbols" w:cs="Times New Roman"/>
          <w:bCs w:val="0"/>
          <w:color w:val="000000"/>
          <w:szCs w:val="24"/>
        </w:rPr>
      </w:pPr>
    </w:p>
    <w:p w14:paraId="7C89BF7F" w14:textId="71845163" w:rsidR="009041E2" w:rsidRPr="00461975" w:rsidRDefault="009041E2" w:rsidP="00461975">
      <w:pPr>
        <w:pStyle w:val="ListParagraph"/>
        <w:numPr>
          <w:ilvl w:val="1"/>
          <w:numId w:val="21"/>
        </w:numPr>
        <w:textAlignment w:val="baseline"/>
        <w:rPr>
          <w:rFonts w:ascii="Noto Sans Symbols" w:hAnsi="Noto Sans Symbols" w:cs="Times New Roman"/>
          <w:bCs w:val="0"/>
          <w:color w:val="000000"/>
          <w:szCs w:val="24"/>
        </w:rPr>
      </w:pPr>
      <w:r w:rsidRPr="009041E2">
        <w:rPr>
          <w:bCs w:val="0"/>
          <w:color w:val="000000"/>
          <w:szCs w:val="24"/>
        </w:rPr>
        <w:t xml:space="preserve">Invite youth to </w:t>
      </w:r>
      <w:r w:rsidR="00F22995">
        <w:rPr>
          <w:bCs w:val="0"/>
          <w:color w:val="000000"/>
          <w:szCs w:val="24"/>
        </w:rPr>
        <w:t>participate in</w:t>
      </w:r>
      <w:r w:rsidRPr="009041E2">
        <w:rPr>
          <w:bCs w:val="0"/>
          <w:color w:val="000000"/>
          <w:szCs w:val="24"/>
        </w:rPr>
        <w:t xml:space="preserve"> regional and statewide conferences that build their skills and knowledge by providing opportunities to learn about tobacco prevention and research from subject matter experts.</w:t>
      </w:r>
      <w:r w:rsidR="00552BD2" w:rsidRPr="00461975">
        <w:rPr>
          <w:bCs w:val="0"/>
          <w:color w:val="000000"/>
          <w:szCs w:val="24"/>
        </w:rPr>
        <w:br/>
      </w:r>
    </w:p>
    <w:p w14:paraId="30E8E802" w14:textId="08274D00" w:rsidR="009041E2" w:rsidRPr="00461975" w:rsidRDefault="009041E2" w:rsidP="00F0653A">
      <w:pPr>
        <w:pStyle w:val="ListParagraph"/>
        <w:numPr>
          <w:ilvl w:val="1"/>
          <w:numId w:val="21"/>
        </w:numPr>
        <w:textAlignment w:val="baseline"/>
        <w:rPr>
          <w:rFonts w:ascii="Noto Sans Symbols" w:hAnsi="Noto Sans Symbols" w:cs="Times New Roman"/>
          <w:bCs w:val="0"/>
          <w:color w:val="000000"/>
          <w:szCs w:val="24"/>
        </w:rPr>
      </w:pPr>
      <w:r w:rsidRPr="009041E2">
        <w:rPr>
          <w:bCs w:val="0"/>
          <w:color w:val="000000"/>
          <w:szCs w:val="24"/>
        </w:rPr>
        <w:t xml:space="preserve">Invite HD population students to </w:t>
      </w:r>
      <w:r w:rsidR="00F22995">
        <w:rPr>
          <w:bCs w:val="0"/>
          <w:color w:val="000000"/>
          <w:szCs w:val="24"/>
        </w:rPr>
        <w:t xml:space="preserve">participate in </w:t>
      </w:r>
      <w:r w:rsidRPr="009041E2">
        <w:rPr>
          <w:bCs w:val="0"/>
          <w:color w:val="000000"/>
          <w:szCs w:val="24"/>
        </w:rPr>
        <w:t>leadership and wellness conferences to provide opportunities to learn about tobacco prevention, youth development, and SEL.</w:t>
      </w:r>
    </w:p>
    <w:p w14:paraId="2CAD0723" w14:textId="77777777" w:rsidR="009041E2" w:rsidRPr="00F22995" w:rsidRDefault="009041E2" w:rsidP="00F22995">
      <w:pPr>
        <w:spacing w:after="240"/>
        <w:rPr>
          <w:highlight w:val="yellow"/>
        </w:rPr>
      </w:pPr>
    </w:p>
    <w:p w14:paraId="191C20F1" w14:textId="5C0C784D" w:rsidR="003E0436" w:rsidRDefault="007B07E6" w:rsidP="002824F3">
      <w:pPr>
        <w:pStyle w:val="Heading5"/>
        <w:numPr>
          <w:ilvl w:val="0"/>
          <w:numId w:val="46"/>
        </w:numPr>
        <w:tabs>
          <w:tab w:val="clear" w:pos="720"/>
        </w:tabs>
        <w:ind w:left="2520"/>
      </w:pPr>
      <w:r w:rsidRPr="00A54CDC">
        <w:t>Additional Service</w:t>
      </w:r>
      <w:r w:rsidR="00922AEC" w:rsidRPr="00A54CDC">
        <w:t>(s)</w:t>
      </w:r>
      <w:r w:rsidRPr="00A54CDC">
        <w:t xml:space="preserve"> Based on Local Needs</w:t>
      </w:r>
    </w:p>
    <w:p w14:paraId="17989225" w14:textId="77777777" w:rsidR="00360498" w:rsidRPr="00360498" w:rsidRDefault="00360498" w:rsidP="00360498"/>
    <w:p w14:paraId="0FDBF3EA" w14:textId="356A0447" w:rsidR="007B07E6" w:rsidRPr="00A54CDC" w:rsidRDefault="007B07E6" w:rsidP="007B07E6">
      <w:pPr>
        <w:pStyle w:val="ListParagraph"/>
        <w:spacing w:after="240"/>
        <w:ind w:left="2520"/>
      </w:pPr>
      <w:r w:rsidRPr="00A54CDC">
        <w:t xml:space="preserve">Applicants must propose at least one additional service </w:t>
      </w:r>
      <w:r w:rsidR="000E66FD" w:rsidRPr="00A54CDC">
        <w:t>to boost or amplify the effectiveness of their TUPE services. This service(s) should be based on local needs and must fall into the following categories:</w:t>
      </w:r>
    </w:p>
    <w:p w14:paraId="0BAD7FAC" w14:textId="0ED8BF24" w:rsidR="000E66FD" w:rsidRPr="00A54CDC" w:rsidRDefault="004100C6" w:rsidP="00F0653A">
      <w:pPr>
        <w:pStyle w:val="ListParagraph"/>
        <w:numPr>
          <w:ilvl w:val="0"/>
          <w:numId w:val="19"/>
        </w:numPr>
        <w:spacing w:after="240"/>
      </w:pPr>
      <w:r w:rsidRPr="00A54CDC">
        <w:t xml:space="preserve">Student Services: </w:t>
      </w:r>
      <w:r w:rsidR="000E66FD" w:rsidRPr="00A54CDC">
        <w:t>Prevention education (other than the required TUPE-approved curriculum)</w:t>
      </w:r>
      <w:r w:rsidR="009041E2" w:rsidRPr="00A54CDC">
        <w:t>. Examples of prevention services include:</w:t>
      </w:r>
    </w:p>
    <w:p w14:paraId="47139892" w14:textId="77777777" w:rsidR="009041E2" w:rsidRPr="00A54CDC" w:rsidRDefault="009041E2" w:rsidP="00F0653A">
      <w:pPr>
        <w:numPr>
          <w:ilvl w:val="1"/>
          <w:numId w:val="19"/>
        </w:numPr>
        <w:spacing w:after="240"/>
        <w:textAlignment w:val="baseline"/>
        <w:rPr>
          <w:rFonts w:ascii="Noto Sans Symbols" w:hAnsi="Noto Sans Symbols" w:cs="Times New Roman"/>
          <w:bCs w:val="0"/>
          <w:color w:val="000000"/>
          <w:szCs w:val="24"/>
        </w:rPr>
      </w:pPr>
      <w:r w:rsidRPr="00A54CDC">
        <w:rPr>
          <w:bCs w:val="0"/>
          <w:color w:val="000000"/>
          <w:szCs w:val="24"/>
        </w:rPr>
        <w:t xml:space="preserve">Develop a district-wide campaign to deglamorize and </w:t>
      </w:r>
      <w:proofErr w:type="spellStart"/>
      <w:r w:rsidRPr="00A54CDC">
        <w:rPr>
          <w:bCs w:val="0"/>
          <w:color w:val="000000"/>
          <w:szCs w:val="24"/>
        </w:rPr>
        <w:t>denormalize</w:t>
      </w:r>
      <w:proofErr w:type="spellEnd"/>
      <w:r w:rsidRPr="00A54CDC">
        <w:rPr>
          <w:bCs w:val="0"/>
          <w:color w:val="000000"/>
          <w:szCs w:val="24"/>
        </w:rPr>
        <w:t xml:space="preserve"> vaping.</w:t>
      </w:r>
    </w:p>
    <w:p w14:paraId="7D5BE03B" w14:textId="1881CFF5" w:rsidR="009041E2" w:rsidRPr="00A54CDC" w:rsidRDefault="009041E2" w:rsidP="00F0653A">
      <w:pPr>
        <w:numPr>
          <w:ilvl w:val="1"/>
          <w:numId w:val="19"/>
        </w:numPr>
        <w:textAlignment w:val="baseline"/>
        <w:rPr>
          <w:rFonts w:ascii="Noto Sans Symbols" w:hAnsi="Noto Sans Symbols" w:cs="Times New Roman"/>
          <w:bCs w:val="0"/>
          <w:color w:val="000000"/>
          <w:szCs w:val="24"/>
        </w:rPr>
      </w:pPr>
      <w:r w:rsidRPr="00A54CDC">
        <w:rPr>
          <w:bCs w:val="0"/>
          <w:color w:val="000000"/>
          <w:szCs w:val="24"/>
        </w:rPr>
        <w:t>Hold a World No Tobacco Day event.</w:t>
      </w:r>
    </w:p>
    <w:p w14:paraId="5EAA5CBF" w14:textId="77777777" w:rsidR="009041E2" w:rsidRPr="00A54CDC" w:rsidRDefault="009041E2" w:rsidP="009041E2">
      <w:pPr>
        <w:ind w:left="3960"/>
        <w:textAlignment w:val="baseline"/>
        <w:rPr>
          <w:rFonts w:ascii="Noto Sans Symbols" w:hAnsi="Noto Sans Symbols" w:cs="Times New Roman"/>
          <w:bCs w:val="0"/>
          <w:color w:val="000000"/>
          <w:szCs w:val="24"/>
        </w:rPr>
      </w:pPr>
    </w:p>
    <w:p w14:paraId="46DDDEED" w14:textId="4D7D2FD5" w:rsidR="009041E2" w:rsidRPr="00A54CDC" w:rsidRDefault="009041E2" w:rsidP="00F0653A">
      <w:pPr>
        <w:numPr>
          <w:ilvl w:val="1"/>
          <w:numId w:val="19"/>
        </w:numPr>
        <w:textAlignment w:val="baseline"/>
        <w:rPr>
          <w:rFonts w:ascii="Noto Sans Symbols" w:hAnsi="Noto Sans Symbols" w:cs="Times New Roman"/>
          <w:bCs w:val="0"/>
          <w:color w:val="000000"/>
          <w:szCs w:val="24"/>
        </w:rPr>
      </w:pPr>
      <w:r w:rsidRPr="00A54CDC">
        <w:rPr>
          <w:bCs w:val="0"/>
          <w:color w:val="000000"/>
          <w:szCs w:val="24"/>
        </w:rPr>
        <w:t>Teach students to deconstruct tobacco ads to learn how the industry manipulates young people.</w:t>
      </w:r>
      <w:r w:rsidRPr="00A54CDC">
        <w:rPr>
          <w:rFonts w:ascii="Noto Sans Symbols" w:hAnsi="Noto Sans Symbols" w:cs="Times New Roman"/>
          <w:bCs w:val="0"/>
          <w:color w:val="000000"/>
          <w:szCs w:val="24"/>
        </w:rPr>
        <w:br/>
      </w:r>
    </w:p>
    <w:p w14:paraId="0DFD8285" w14:textId="56A0D166" w:rsidR="009041E2" w:rsidRPr="00A54CDC" w:rsidRDefault="009041E2" w:rsidP="00F0653A">
      <w:pPr>
        <w:numPr>
          <w:ilvl w:val="1"/>
          <w:numId w:val="19"/>
        </w:numPr>
        <w:textAlignment w:val="baseline"/>
        <w:rPr>
          <w:rFonts w:ascii="Noto Sans Symbols" w:hAnsi="Noto Sans Symbols" w:cs="Times New Roman"/>
          <w:bCs w:val="0"/>
          <w:color w:val="000000"/>
          <w:szCs w:val="24"/>
        </w:rPr>
      </w:pPr>
      <w:r w:rsidRPr="00A54CDC">
        <w:rPr>
          <w:bCs w:val="0"/>
          <w:color w:val="000000"/>
          <w:szCs w:val="24"/>
        </w:rPr>
        <w:t>Ask students to create a Photovoice project after learning about the health consequences of vaping.</w:t>
      </w:r>
      <w:r w:rsidRPr="00A54CDC">
        <w:rPr>
          <w:bCs w:val="0"/>
          <w:color w:val="000000"/>
          <w:szCs w:val="24"/>
        </w:rPr>
        <w:br/>
      </w:r>
    </w:p>
    <w:p w14:paraId="5184DAD1" w14:textId="728E19C8" w:rsidR="009041E2" w:rsidRPr="00A54CDC" w:rsidRDefault="009041E2" w:rsidP="00F0653A">
      <w:pPr>
        <w:numPr>
          <w:ilvl w:val="1"/>
          <w:numId w:val="19"/>
        </w:numPr>
        <w:textAlignment w:val="baseline"/>
        <w:rPr>
          <w:rFonts w:ascii="Noto Sans Symbols" w:hAnsi="Noto Sans Symbols" w:cs="Times New Roman"/>
          <w:bCs w:val="0"/>
          <w:color w:val="000000"/>
          <w:szCs w:val="24"/>
        </w:rPr>
      </w:pPr>
      <w:r w:rsidRPr="00A54CDC">
        <w:rPr>
          <w:bCs w:val="0"/>
          <w:color w:val="000000"/>
          <w:szCs w:val="24"/>
        </w:rPr>
        <w:t>Lead students to explore the history of smokeless tobacco in sports.</w:t>
      </w:r>
      <w:r w:rsidRPr="00A54CDC">
        <w:rPr>
          <w:bCs w:val="0"/>
          <w:color w:val="000000"/>
          <w:szCs w:val="24"/>
        </w:rPr>
        <w:br/>
      </w:r>
    </w:p>
    <w:p w14:paraId="70CB6E19" w14:textId="508004CB" w:rsidR="009041E2" w:rsidRPr="00A54CDC" w:rsidRDefault="009041E2" w:rsidP="00F0653A">
      <w:pPr>
        <w:numPr>
          <w:ilvl w:val="1"/>
          <w:numId w:val="19"/>
        </w:numPr>
        <w:textAlignment w:val="baseline"/>
        <w:rPr>
          <w:rFonts w:ascii="Noto Sans Symbols" w:hAnsi="Noto Sans Symbols" w:cs="Times New Roman"/>
          <w:bCs w:val="0"/>
          <w:color w:val="000000"/>
          <w:szCs w:val="24"/>
        </w:rPr>
      </w:pPr>
      <w:r w:rsidRPr="00A54CDC">
        <w:rPr>
          <w:bCs w:val="0"/>
          <w:color w:val="000000"/>
          <w:szCs w:val="24"/>
        </w:rPr>
        <w:t>Invite a guest speaker to address the personal cost of tobacco use.</w:t>
      </w:r>
      <w:r w:rsidRPr="00A54CDC">
        <w:rPr>
          <w:bCs w:val="0"/>
          <w:color w:val="000000"/>
          <w:szCs w:val="24"/>
        </w:rPr>
        <w:br/>
      </w:r>
    </w:p>
    <w:p w14:paraId="3EF79C72" w14:textId="5A44B264" w:rsidR="009041E2" w:rsidRPr="00A54CDC" w:rsidRDefault="009041E2" w:rsidP="00F0653A">
      <w:pPr>
        <w:numPr>
          <w:ilvl w:val="1"/>
          <w:numId w:val="19"/>
        </w:numPr>
        <w:textAlignment w:val="baseline"/>
        <w:rPr>
          <w:rFonts w:ascii="Noto Sans Symbols" w:hAnsi="Noto Sans Symbols" w:cs="Times New Roman"/>
          <w:bCs w:val="0"/>
          <w:color w:val="000000"/>
          <w:szCs w:val="24"/>
        </w:rPr>
      </w:pPr>
      <w:r w:rsidRPr="00A54CDC">
        <w:rPr>
          <w:bCs w:val="0"/>
          <w:color w:val="000000"/>
          <w:szCs w:val="24"/>
        </w:rPr>
        <w:t>Hold an assembly with a tobacco-related message.</w:t>
      </w:r>
      <w:r w:rsidRPr="00A54CDC">
        <w:rPr>
          <w:bCs w:val="0"/>
          <w:color w:val="000000"/>
          <w:szCs w:val="24"/>
        </w:rPr>
        <w:br/>
      </w:r>
    </w:p>
    <w:p w14:paraId="7282A487" w14:textId="1C0D3B96" w:rsidR="009041E2" w:rsidRPr="00A54CDC" w:rsidRDefault="009041E2" w:rsidP="00F0653A">
      <w:pPr>
        <w:numPr>
          <w:ilvl w:val="1"/>
          <w:numId w:val="19"/>
        </w:numPr>
        <w:textAlignment w:val="baseline"/>
        <w:rPr>
          <w:rFonts w:ascii="Noto Sans Symbols" w:hAnsi="Noto Sans Symbols" w:cs="Times New Roman"/>
          <w:bCs w:val="0"/>
          <w:color w:val="000000"/>
          <w:szCs w:val="24"/>
        </w:rPr>
      </w:pPr>
      <w:r w:rsidRPr="00A54CDC">
        <w:rPr>
          <w:bCs w:val="0"/>
          <w:color w:val="000000"/>
          <w:szCs w:val="24"/>
        </w:rPr>
        <w:t>Create social media campaigns and the development of Public Service</w:t>
      </w:r>
      <w:r w:rsidRPr="00A54CDC">
        <w:rPr>
          <w:rFonts w:ascii="Noto Sans Symbols" w:hAnsi="Noto Sans Symbols" w:cs="Times New Roman"/>
          <w:bCs w:val="0"/>
          <w:color w:val="000000"/>
          <w:szCs w:val="24"/>
        </w:rPr>
        <w:t xml:space="preserve"> </w:t>
      </w:r>
      <w:r w:rsidRPr="00A54CDC">
        <w:rPr>
          <w:bCs w:val="0"/>
          <w:color w:val="000000"/>
          <w:szCs w:val="24"/>
        </w:rPr>
        <w:t>Announcements.</w:t>
      </w:r>
      <w:r w:rsidRPr="00A54CDC">
        <w:rPr>
          <w:bCs w:val="0"/>
          <w:color w:val="000000"/>
          <w:szCs w:val="24"/>
        </w:rPr>
        <w:br/>
      </w:r>
    </w:p>
    <w:p w14:paraId="48CAAD10" w14:textId="476CCB69" w:rsidR="009041E2" w:rsidRPr="00A54CDC" w:rsidRDefault="2D5F57CD" w:rsidP="00F0653A">
      <w:pPr>
        <w:numPr>
          <w:ilvl w:val="1"/>
          <w:numId w:val="19"/>
        </w:numPr>
        <w:textAlignment w:val="baseline"/>
        <w:rPr>
          <w:color w:val="000000"/>
          <w:szCs w:val="24"/>
        </w:rPr>
      </w:pPr>
      <w:r w:rsidRPr="00A54CDC">
        <w:rPr>
          <w:color w:val="000000" w:themeColor="text1"/>
          <w:szCs w:val="24"/>
        </w:rPr>
        <w:t xml:space="preserve">Provide supplemental curricula related to Social Emotional Learning (SEL) or Mental Health that supports students’ self-management, </w:t>
      </w:r>
      <w:proofErr w:type="spellStart"/>
      <w:r w:rsidRPr="00A54CDC">
        <w:rPr>
          <w:color w:val="000000" w:themeColor="text1"/>
          <w:szCs w:val="24"/>
        </w:rPr>
        <w:t>self awareness</w:t>
      </w:r>
      <w:proofErr w:type="spellEnd"/>
      <w:r w:rsidRPr="00A54CDC">
        <w:rPr>
          <w:color w:val="000000" w:themeColor="text1"/>
          <w:szCs w:val="24"/>
        </w:rPr>
        <w:t>, social awareness, relationship skills, responsible decision-making, and stress reduction techniques.</w:t>
      </w:r>
      <w:r w:rsidR="00A54CDC" w:rsidRPr="00A54CDC">
        <w:rPr>
          <w:rStyle w:val="CommentReference"/>
          <w:sz w:val="24"/>
          <w:szCs w:val="24"/>
        </w:rPr>
        <w:t xml:space="preserve"> If</w:t>
      </w:r>
      <w:r w:rsidR="00A54CDC" w:rsidRPr="00A54CDC">
        <w:rPr>
          <w:rStyle w:val="cf01"/>
          <w:rFonts w:ascii="Arial" w:hAnsi="Arial" w:cs="Arial"/>
          <w:sz w:val="24"/>
          <w:szCs w:val="24"/>
        </w:rPr>
        <w:t xml:space="preserve"> implemented, these activities must be conducted as a complement to the TUPE Office-approved curriculum.</w:t>
      </w:r>
    </w:p>
    <w:p w14:paraId="5078511C" w14:textId="77777777" w:rsidR="009041E2" w:rsidRPr="00B84B85" w:rsidRDefault="009041E2" w:rsidP="009041E2">
      <w:pPr>
        <w:pStyle w:val="ListParagraph"/>
        <w:spacing w:after="240"/>
        <w:ind w:left="3960"/>
        <w:rPr>
          <w:highlight w:val="yellow"/>
        </w:rPr>
      </w:pPr>
    </w:p>
    <w:p w14:paraId="3B7B6C13" w14:textId="66C1B983" w:rsidR="00400E7A" w:rsidRPr="005C6E5C" w:rsidRDefault="7B771D3B" w:rsidP="00F0653A">
      <w:pPr>
        <w:pStyle w:val="ListParagraph"/>
        <w:numPr>
          <w:ilvl w:val="0"/>
          <w:numId w:val="19"/>
        </w:numPr>
        <w:spacing w:after="240"/>
      </w:pPr>
      <w:r w:rsidRPr="005C6E5C">
        <w:lastRenderedPageBreak/>
        <w:t xml:space="preserve">Student Services: </w:t>
      </w:r>
      <w:r w:rsidR="7B1C3935" w:rsidRPr="005C6E5C">
        <w:t>Intervention</w:t>
      </w:r>
      <w:r w:rsidR="005C6E5C" w:rsidRPr="005C6E5C">
        <w:br/>
      </w:r>
      <w:r w:rsidR="004100C6" w:rsidRPr="005C6E5C">
        <w:br/>
      </w:r>
      <w:proofErr w:type="spellStart"/>
      <w:r w:rsidR="49D34B99" w:rsidRPr="00132929">
        <w:t>Intervention</w:t>
      </w:r>
      <w:proofErr w:type="spellEnd"/>
      <w:r w:rsidR="49D34B99" w:rsidRPr="005C6E5C">
        <w:t xml:space="preserve"> refers to engaging in a helpful way with students who have been caught with tobacco or marijuana or who have disclosed that they are experimenting with vaping. Situations like these present teachable moments when a teacher or other influential person can do or say something that makes the students less likely to advance to regular use.</w:t>
      </w:r>
    </w:p>
    <w:p w14:paraId="0F709DFC" w14:textId="23BFB3AC" w:rsidR="00400E7A" w:rsidRPr="00400E7A" w:rsidRDefault="00400E7A" w:rsidP="00400E7A">
      <w:pPr>
        <w:pStyle w:val="pf0"/>
        <w:ind w:left="3240"/>
        <w:rPr>
          <w:rFonts w:ascii="Arial" w:hAnsi="Arial" w:cs="Arial"/>
        </w:rPr>
      </w:pPr>
      <w:r w:rsidRPr="005C6E5C">
        <w:rPr>
          <w:rFonts w:ascii="Arial" w:hAnsi="Arial" w:cs="Arial"/>
        </w:rPr>
        <w:t xml:space="preserve">Per </w:t>
      </w:r>
      <w:r w:rsidRPr="00CF0156">
        <w:rPr>
          <w:rFonts w:ascii="Arial" w:hAnsi="Arial" w:cs="Arial"/>
          <w:i/>
          <w:iCs/>
        </w:rPr>
        <w:t>HSC</w:t>
      </w:r>
      <w:r w:rsidRPr="005C6E5C">
        <w:rPr>
          <w:rFonts w:ascii="Arial" w:hAnsi="Arial" w:cs="Arial"/>
        </w:rPr>
        <w:t xml:space="preserve"> 104420, LEAs receiving TUPE funding must provide</w:t>
      </w:r>
      <w:r w:rsidR="00132929">
        <w:rPr>
          <w:rFonts w:ascii="Arial" w:hAnsi="Arial" w:cs="Arial"/>
        </w:rPr>
        <w:t xml:space="preserve"> </w:t>
      </w:r>
      <w:r w:rsidRPr="005C6E5C">
        <w:rPr>
          <w:rFonts w:ascii="Arial" w:hAnsi="Arial" w:cs="Arial"/>
        </w:rPr>
        <w:t>tobacco use</w:t>
      </w:r>
      <w:r w:rsidR="00132929">
        <w:rPr>
          <w:rFonts w:ascii="Arial" w:hAnsi="Arial" w:cs="Arial"/>
        </w:rPr>
        <w:t xml:space="preserve"> </w:t>
      </w:r>
      <w:r w:rsidRPr="005C6E5C">
        <w:rPr>
          <w:rFonts w:ascii="Arial" w:hAnsi="Arial" w:cs="Arial"/>
        </w:rPr>
        <w:t>intervention activities. At a minimum, TUPE grantees must provide referral</w:t>
      </w:r>
      <w:r w:rsidR="00444717" w:rsidRPr="005C6E5C">
        <w:rPr>
          <w:rFonts w:ascii="Arial" w:hAnsi="Arial" w:cs="Arial"/>
        </w:rPr>
        <w:t xml:space="preserve"> to</w:t>
      </w:r>
      <w:r w:rsidRPr="005C6E5C">
        <w:rPr>
          <w:rFonts w:ascii="Arial" w:hAnsi="Arial" w:cs="Arial"/>
        </w:rPr>
        <w:t xml:space="preserve"> a no-cost intervention provider such as Youth Vaping Alternative Prevention Education (YVAPE)</w:t>
      </w:r>
      <w:r w:rsidR="00444717" w:rsidRPr="005C6E5C">
        <w:rPr>
          <w:rFonts w:ascii="Arial" w:hAnsi="Arial" w:cs="Arial"/>
        </w:rPr>
        <w:t>, which includes counseling for tobacco</w:t>
      </w:r>
      <w:r w:rsidR="005C6E5C">
        <w:rPr>
          <w:rFonts w:ascii="Arial" w:hAnsi="Arial" w:cs="Arial"/>
        </w:rPr>
        <w:t xml:space="preserve">, vaping, </w:t>
      </w:r>
      <w:r w:rsidR="00444717" w:rsidRPr="005C6E5C">
        <w:rPr>
          <w:rFonts w:ascii="Arial" w:hAnsi="Arial" w:cs="Arial"/>
        </w:rPr>
        <w:t>and marijuana co-use</w:t>
      </w:r>
      <w:r w:rsidRPr="005C6E5C">
        <w:rPr>
          <w:rFonts w:ascii="Arial" w:hAnsi="Arial" w:cs="Arial"/>
        </w:rPr>
        <w:t xml:space="preserve">. However, applicants that would like to offer </w:t>
      </w:r>
      <w:r w:rsidR="006071CB" w:rsidRPr="005C6E5C">
        <w:rPr>
          <w:rFonts w:ascii="Arial" w:hAnsi="Arial" w:cs="Arial"/>
        </w:rPr>
        <w:t xml:space="preserve">a </w:t>
      </w:r>
      <w:proofErr w:type="gramStart"/>
      <w:r w:rsidRPr="00400E7A">
        <w:rPr>
          <w:rFonts w:ascii="Arial" w:hAnsi="Arial" w:cs="Arial"/>
        </w:rPr>
        <w:t>locally-provided</w:t>
      </w:r>
      <w:proofErr w:type="gramEnd"/>
      <w:r w:rsidRPr="00400E7A">
        <w:rPr>
          <w:rFonts w:ascii="Arial" w:hAnsi="Arial" w:cs="Arial"/>
        </w:rPr>
        <w:t xml:space="preserve"> intervention service should include it in their application.</w:t>
      </w:r>
    </w:p>
    <w:p w14:paraId="34C1D6D4" w14:textId="129F68D1" w:rsidR="00F22995" w:rsidRDefault="00E03E91" w:rsidP="00F22995">
      <w:pPr>
        <w:pStyle w:val="ListParagraph"/>
        <w:spacing w:after="240"/>
        <w:ind w:left="3240"/>
        <w:rPr>
          <w:rFonts w:eastAsia="Arial"/>
          <w:color w:val="000000" w:themeColor="text1"/>
        </w:rPr>
      </w:pPr>
      <w:r w:rsidRPr="005C6E5C">
        <w:t xml:space="preserve">The CDE encourages the use of Alternatives to Suspension (ATS), which </w:t>
      </w:r>
      <w:r w:rsidRPr="005C6E5C">
        <w:rPr>
          <w:rFonts w:eastAsia="Arial"/>
          <w:color w:val="000000" w:themeColor="text1"/>
        </w:rPr>
        <w:t xml:space="preserve">are approaches to addressing violations of tobacco-free policies that are more effective and equitable than suspending or expelling students. ATS are evidence-informed restorative disciplinary practices which foster accountability and help youth understand the harms of </w:t>
      </w:r>
      <w:proofErr w:type="spellStart"/>
      <w:r w:rsidRPr="005C6E5C">
        <w:rPr>
          <w:rFonts w:eastAsia="Arial"/>
          <w:color w:val="000000" w:themeColor="text1"/>
        </w:rPr>
        <w:t>tobacco-use</w:t>
      </w:r>
      <w:proofErr w:type="spellEnd"/>
      <w:r w:rsidRPr="005C6E5C">
        <w:rPr>
          <w:rFonts w:eastAsia="Arial"/>
          <w:color w:val="000000" w:themeColor="text1"/>
        </w:rPr>
        <w:t xml:space="preserve"> and vaping.</w:t>
      </w:r>
      <w:r w:rsidR="0042798D">
        <w:rPr>
          <w:rFonts w:eastAsia="Arial"/>
          <w:color w:val="000000" w:themeColor="text1"/>
        </w:rPr>
        <w:br/>
      </w:r>
    </w:p>
    <w:p w14:paraId="2CCCE118" w14:textId="57B48208" w:rsidR="00444717" w:rsidRPr="005C6E5C" w:rsidRDefault="7B771D3B" w:rsidP="00F22995">
      <w:pPr>
        <w:pStyle w:val="ListParagraph"/>
        <w:numPr>
          <w:ilvl w:val="0"/>
          <w:numId w:val="19"/>
        </w:numPr>
        <w:spacing w:after="240"/>
      </w:pPr>
      <w:r w:rsidRPr="005C6E5C">
        <w:t xml:space="preserve">Student Services: </w:t>
      </w:r>
      <w:r w:rsidR="7B1C3935" w:rsidRPr="005C6E5C">
        <w:t>Cessation</w:t>
      </w:r>
      <w:r w:rsidR="004100C6" w:rsidRPr="005C6E5C">
        <w:br/>
      </w:r>
      <w:r w:rsidR="005C6E5C" w:rsidRPr="005C6E5C">
        <w:rPr>
          <w:i/>
          <w:iCs/>
        </w:rPr>
        <w:br/>
      </w:r>
      <w:proofErr w:type="spellStart"/>
      <w:r w:rsidR="49D34B99" w:rsidRPr="00132929">
        <w:t>Cessation</w:t>
      </w:r>
      <w:proofErr w:type="spellEnd"/>
      <w:r w:rsidR="49D34B99" w:rsidRPr="005C6E5C">
        <w:t xml:space="preserve"> refers to helping students who </w:t>
      </w:r>
      <w:bookmarkStart w:id="122" w:name="_Int_0V1fhU3H"/>
      <w:r w:rsidR="49D34B99" w:rsidRPr="005C6E5C">
        <w:t>regularly use</w:t>
      </w:r>
      <w:bookmarkEnd w:id="122"/>
      <w:r w:rsidR="49D34B99" w:rsidRPr="005C6E5C">
        <w:t xml:space="preserve"> tobacco products</w:t>
      </w:r>
      <w:r w:rsidR="00444717" w:rsidRPr="005C6E5C">
        <w:t xml:space="preserve"> </w:t>
      </w:r>
      <w:r w:rsidR="49D34B99" w:rsidRPr="005C6E5C">
        <w:t xml:space="preserve">to quit. </w:t>
      </w:r>
      <w:r w:rsidR="00444717" w:rsidRPr="005C6E5C">
        <w:t xml:space="preserve">Per </w:t>
      </w:r>
      <w:r w:rsidR="00444717" w:rsidRPr="00CF0156">
        <w:rPr>
          <w:i/>
          <w:iCs/>
        </w:rPr>
        <w:t>HSC</w:t>
      </w:r>
      <w:r w:rsidR="00444717" w:rsidRPr="005C6E5C">
        <w:t xml:space="preserve"> 104420, LEAs receiving TUPE funding must provide tobacco use cessation services. At a minimum, TUPE grantees must provide referral to a no-cost cessation provider such as Kick It California, which includes counseling for tobacco</w:t>
      </w:r>
      <w:r w:rsidR="005C6E5C" w:rsidRPr="005C6E5C">
        <w:t>, vaping,</w:t>
      </w:r>
      <w:r w:rsidR="00444717" w:rsidRPr="005C6E5C">
        <w:t xml:space="preserve"> and marijuana co-use. However, applicants that would like to offer or refer students to a </w:t>
      </w:r>
      <w:proofErr w:type="gramStart"/>
      <w:r w:rsidR="00444717" w:rsidRPr="005C6E5C">
        <w:t>locally-provided</w:t>
      </w:r>
      <w:proofErr w:type="gramEnd"/>
      <w:r w:rsidR="00444717" w:rsidRPr="005C6E5C">
        <w:t xml:space="preserve"> cessation service should include it in their application.</w:t>
      </w:r>
    </w:p>
    <w:p w14:paraId="33934D68" w14:textId="42ED5DF9" w:rsidR="00F22995" w:rsidRDefault="00444717" w:rsidP="00F22995">
      <w:pPr>
        <w:pStyle w:val="ListParagraph"/>
        <w:spacing w:after="240"/>
        <w:ind w:left="3240"/>
      </w:pPr>
      <w:r w:rsidRPr="005C6E5C">
        <w:t xml:space="preserve">Please note that </w:t>
      </w:r>
      <w:proofErr w:type="gramStart"/>
      <w:r w:rsidRPr="00132929">
        <w:t>r</w:t>
      </w:r>
      <w:r w:rsidR="49D34B99" w:rsidRPr="00132929">
        <w:t>eferral</w:t>
      </w:r>
      <w:proofErr w:type="gramEnd"/>
      <w:r w:rsidR="49D34B99" w:rsidRPr="005C6E5C">
        <w:rPr>
          <w:i/>
          <w:iCs/>
        </w:rPr>
        <w:t xml:space="preserve"> </w:t>
      </w:r>
      <w:r w:rsidRPr="005C6E5C">
        <w:t xml:space="preserve">for cessation </w:t>
      </w:r>
      <w:r w:rsidR="49D34B99" w:rsidRPr="005C6E5C">
        <w:t xml:space="preserve">is considered a service only when regular tobacco users are individually identified and directly referred to a treatment provider. In developing their cessation strategies, applicants should consider </w:t>
      </w:r>
      <w:r w:rsidR="631D07F1" w:rsidRPr="005C6E5C">
        <w:t>all tobacco, vape, and nicotine products</w:t>
      </w:r>
      <w:r w:rsidR="49D34B99" w:rsidRPr="005C6E5C">
        <w:t>.</w:t>
      </w:r>
    </w:p>
    <w:p w14:paraId="7287BA17" w14:textId="1C2155F2" w:rsidR="007D1A9E" w:rsidRPr="005C6E5C" w:rsidRDefault="000E66FD" w:rsidP="00F22995">
      <w:pPr>
        <w:pStyle w:val="ListParagraph"/>
        <w:numPr>
          <w:ilvl w:val="0"/>
          <w:numId w:val="19"/>
        </w:numPr>
        <w:spacing w:after="240"/>
        <w:rPr>
          <w:rFonts w:ascii="Times New Roman" w:hAnsi="Times New Roman" w:cs="Times New Roman"/>
          <w:bCs w:val="0"/>
          <w:szCs w:val="24"/>
        </w:rPr>
      </w:pPr>
      <w:r w:rsidRPr="005C6E5C">
        <w:lastRenderedPageBreak/>
        <w:t>Family and Community Engagement</w:t>
      </w:r>
      <w:r w:rsidR="00435FB7">
        <w:br/>
      </w:r>
      <w:r w:rsidR="007D1A9E" w:rsidRPr="005C6E5C">
        <w:br/>
      </w:r>
      <w:r w:rsidR="007D1A9E" w:rsidRPr="005C6E5C">
        <w:rPr>
          <w:bCs w:val="0"/>
          <w:color w:val="000000"/>
          <w:szCs w:val="24"/>
        </w:rPr>
        <w:t xml:space="preserve">Family and Community Engagement </w:t>
      </w:r>
      <w:proofErr w:type="gramStart"/>
      <w:r w:rsidR="007D1A9E" w:rsidRPr="005C6E5C">
        <w:rPr>
          <w:bCs w:val="0"/>
          <w:color w:val="000000"/>
          <w:szCs w:val="24"/>
        </w:rPr>
        <w:t>refers</w:t>
      </w:r>
      <w:proofErr w:type="gramEnd"/>
      <w:r w:rsidR="007D1A9E" w:rsidRPr="005C6E5C">
        <w:rPr>
          <w:bCs w:val="0"/>
          <w:color w:val="000000"/>
          <w:szCs w:val="24"/>
        </w:rPr>
        <w:t xml:space="preserve"> to services and activities that directly engage parents, families, and other community members in youth tobacco prevention activities. </w:t>
      </w:r>
      <w:r w:rsidR="003B6E03" w:rsidRPr="005C6E5C">
        <w:rPr>
          <w:bCs w:val="0"/>
          <w:color w:val="000000"/>
          <w:szCs w:val="24"/>
        </w:rPr>
        <w:t>P</w:t>
      </w:r>
      <w:r w:rsidR="007D1A9E" w:rsidRPr="005C6E5C">
        <w:rPr>
          <w:bCs w:val="0"/>
          <w:color w:val="000000"/>
          <w:szCs w:val="24"/>
        </w:rPr>
        <w:t xml:space="preserve">arents, guardians, and other community members have strong influence on students and can help </w:t>
      </w:r>
      <w:proofErr w:type="gramStart"/>
      <w:r w:rsidR="007D1A9E" w:rsidRPr="005C6E5C">
        <w:rPr>
          <w:bCs w:val="0"/>
          <w:color w:val="000000"/>
          <w:szCs w:val="24"/>
        </w:rPr>
        <w:t>prevent youth</w:t>
      </w:r>
      <w:proofErr w:type="gramEnd"/>
      <w:r w:rsidR="007D1A9E" w:rsidRPr="005C6E5C">
        <w:rPr>
          <w:bCs w:val="0"/>
          <w:color w:val="000000"/>
          <w:szCs w:val="24"/>
        </w:rPr>
        <w:t xml:space="preserve"> tobacco use. This may be especially important in communities that experience disproportionate, targeted marketing by the tobacco industry.</w:t>
      </w:r>
    </w:p>
    <w:p w14:paraId="72C64BE6" w14:textId="305F9C70" w:rsidR="000E66FD" w:rsidRPr="005C6E5C" w:rsidRDefault="7B1C3935" w:rsidP="00F0653A">
      <w:pPr>
        <w:pStyle w:val="ListParagraph"/>
        <w:numPr>
          <w:ilvl w:val="0"/>
          <w:numId w:val="19"/>
        </w:numPr>
        <w:spacing w:after="240"/>
        <w:rPr>
          <w:szCs w:val="24"/>
        </w:rPr>
      </w:pPr>
      <w:r w:rsidRPr="005C6E5C">
        <w:rPr>
          <w:szCs w:val="24"/>
        </w:rPr>
        <w:t>Staff Professional Developmen</w:t>
      </w:r>
      <w:r w:rsidR="6FBAA8CC" w:rsidRPr="005C6E5C">
        <w:rPr>
          <w:szCs w:val="24"/>
        </w:rPr>
        <w:t>t</w:t>
      </w:r>
      <w:r w:rsidR="00435FB7">
        <w:rPr>
          <w:szCs w:val="24"/>
        </w:rPr>
        <w:br/>
      </w:r>
      <w:r w:rsidR="000E66FD" w:rsidRPr="005C6E5C">
        <w:rPr>
          <w:szCs w:val="24"/>
        </w:rPr>
        <w:br/>
      </w:r>
      <w:r w:rsidR="6FBAA8CC" w:rsidRPr="005C6E5C">
        <w:rPr>
          <w:color w:val="000000" w:themeColor="text1"/>
          <w:szCs w:val="24"/>
        </w:rPr>
        <w:t xml:space="preserve">Staff professional development refers to trainings and related activities that increase the skills, knowledge, and ability of school staff to prevent youth tobacco use. </w:t>
      </w:r>
      <w:r w:rsidR="631D07F1" w:rsidRPr="005C6E5C">
        <w:rPr>
          <w:color w:val="000000" w:themeColor="text1"/>
          <w:szCs w:val="24"/>
        </w:rPr>
        <w:t>Staff professional development</w:t>
      </w:r>
      <w:r w:rsidR="6FBAA8CC" w:rsidRPr="005C6E5C">
        <w:rPr>
          <w:color w:val="000000" w:themeColor="text1"/>
          <w:szCs w:val="24"/>
        </w:rPr>
        <w:t xml:space="preserve"> helps ensure that staff have the </w:t>
      </w:r>
      <w:r w:rsidR="631D07F1" w:rsidRPr="005C6E5C">
        <w:rPr>
          <w:color w:val="000000" w:themeColor="text1"/>
          <w:szCs w:val="24"/>
        </w:rPr>
        <w:t>skills</w:t>
      </w:r>
      <w:r w:rsidR="6FBAA8CC" w:rsidRPr="005C6E5C">
        <w:rPr>
          <w:color w:val="000000" w:themeColor="text1"/>
          <w:szCs w:val="24"/>
        </w:rPr>
        <w:t xml:space="preserve"> they need to support students in making healthy choices.</w:t>
      </w:r>
      <w:r w:rsidR="005C6E5C" w:rsidRPr="005C6E5C">
        <w:rPr>
          <w:color w:val="000000" w:themeColor="text1"/>
          <w:szCs w:val="24"/>
        </w:rPr>
        <w:t xml:space="preserve"> </w:t>
      </w:r>
      <w:r w:rsidR="005C6E5C" w:rsidRPr="005C6E5C">
        <w:rPr>
          <w:rStyle w:val="Heading1Char"/>
          <w:sz w:val="24"/>
          <w:szCs w:val="24"/>
        </w:rPr>
        <w:t xml:space="preserve"> </w:t>
      </w:r>
      <w:r w:rsidR="005C6E5C" w:rsidRPr="005C6E5C">
        <w:rPr>
          <w:rStyle w:val="cf01"/>
          <w:rFonts w:ascii="Arial" w:hAnsi="Arial" w:cs="Arial"/>
          <w:sz w:val="24"/>
          <w:szCs w:val="24"/>
        </w:rPr>
        <w:t xml:space="preserve">The TUPE Capacity Building Project provides many staff development opportunities to TUPE grantees. Please refer to their Staff Development page at </w:t>
      </w:r>
      <w:hyperlink r:id="rId33" w:tooltip="Tobacco-Use Prevention Education Professional Development" w:history="1">
        <w:r w:rsidR="005C6E5C" w:rsidRPr="005C6E5C">
          <w:rPr>
            <w:rStyle w:val="cf01"/>
            <w:rFonts w:ascii="Arial" w:hAnsi="Arial" w:cs="Arial"/>
            <w:color w:val="0000FF"/>
            <w:sz w:val="24"/>
            <w:szCs w:val="24"/>
            <w:u w:val="single"/>
          </w:rPr>
          <w:t>https://www.tupeca.org/professional-development</w:t>
        </w:r>
      </w:hyperlink>
    </w:p>
    <w:p w14:paraId="7FDB98A9" w14:textId="5B626736" w:rsidR="00680473" w:rsidRPr="005C6E5C" w:rsidRDefault="00680473" w:rsidP="00680473">
      <w:pPr>
        <w:spacing w:after="240"/>
        <w:ind w:left="1440"/>
      </w:pPr>
      <w:bookmarkStart w:id="123" w:name="_Hlk114581517"/>
      <w:bookmarkStart w:id="124" w:name="_Hlk118078905"/>
      <w:bookmarkStart w:id="125" w:name="_Hlk116358424"/>
      <w:r w:rsidRPr="005C6E5C">
        <w:t xml:space="preserve">For each student service, applicants must provide supporting information about how </w:t>
      </w:r>
      <w:r w:rsidR="00316EAB" w:rsidRPr="005C6E5C">
        <w:t>the service</w:t>
      </w:r>
      <w:r w:rsidRPr="005C6E5C">
        <w:t xml:space="preserve"> will be implemented</w:t>
      </w:r>
      <w:bookmarkEnd w:id="123"/>
      <w:r w:rsidRPr="005C6E5C">
        <w:t xml:space="preserve"> </w:t>
      </w:r>
      <w:bookmarkEnd w:id="124"/>
      <w:r w:rsidRPr="005C6E5C">
        <w:t xml:space="preserve">and estimate the </w:t>
      </w:r>
      <w:r w:rsidR="004C0EE7" w:rsidRPr="005C6E5C">
        <w:t xml:space="preserve">number </w:t>
      </w:r>
      <w:r w:rsidRPr="005C6E5C">
        <w:t>of enrolled students in each grade who will receive it. Applicants should plan services not only for middle school students, but for students in the higher grades (i.e., grades ten through twelve) as well.</w:t>
      </w:r>
      <w:bookmarkStart w:id="126" w:name="_Hlk118075998"/>
      <w:bookmarkStart w:id="127" w:name="_Hlk118077435"/>
    </w:p>
    <w:p w14:paraId="267C86CE" w14:textId="74C5E49A" w:rsidR="00680473" w:rsidRPr="005C6E5C" w:rsidRDefault="003B6E03" w:rsidP="00680473">
      <w:pPr>
        <w:spacing w:after="240"/>
        <w:ind w:left="1440"/>
      </w:pPr>
      <w:r w:rsidRPr="005C6E5C">
        <w:t>A</w:t>
      </w:r>
      <w:r w:rsidR="00782FEF" w:rsidRPr="005C6E5C">
        <w:t xml:space="preserve">pplicants that opt to provide </w:t>
      </w:r>
      <w:r w:rsidR="00316EAB" w:rsidRPr="005C6E5C">
        <w:t>family and community engagement</w:t>
      </w:r>
      <w:r w:rsidR="00211104" w:rsidRPr="005C6E5C">
        <w:t xml:space="preserve"> </w:t>
      </w:r>
      <w:r w:rsidR="00782FEF" w:rsidRPr="005C6E5C">
        <w:t>or</w:t>
      </w:r>
      <w:r w:rsidR="00211104" w:rsidRPr="005C6E5C">
        <w:t xml:space="preserve"> </w:t>
      </w:r>
      <w:r w:rsidR="00316EAB" w:rsidRPr="005C6E5C">
        <w:t>staff professional development</w:t>
      </w:r>
      <w:r w:rsidR="00211104" w:rsidRPr="005C6E5C">
        <w:t xml:space="preserve"> service</w:t>
      </w:r>
      <w:r w:rsidR="00782FEF" w:rsidRPr="005C6E5C">
        <w:t>s</w:t>
      </w:r>
      <w:r w:rsidRPr="005C6E5C">
        <w:t xml:space="preserve"> </w:t>
      </w:r>
      <w:r w:rsidR="00680473" w:rsidRPr="005C6E5C">
        <w:t xml:space="preserve">must provide information about how </w:t>
      </w:r>
      <w:r w:rsidR="00316EAB" w:rsidRPr="005C6E5C">
        <w:t xml:space="preserve">that service </w:t>
      </w:r>
      <w:r w:rsidR="00680473" w:rsidRPr="005C6E5C">
        <w:t xml:space="preserve">will be implemented and estimate the </w:t>
      </w:r>
      <w:r w:rsidR="00040F36" w:rsidRPr="005C6E5C">
        <w:t>number</w:t>
      </w:r>
      <w:r w:rsidR="00680473" w:rsidRPr="005C6E5C">
        <w:t xml:space="preserve"> of individuals who will receive </w:t>
      </w:r>
      <w:r w:rsidRPr="005C6E5C">
        <w:t>service(s)</w:t>
      </w:r>
      <w:r w:rsidR="00680473" w:rsidRPr="005C6E5C">
        <w:t>.</w:t>
      </w:r>
    </w:p>
    <w:p w14:paraId="124C469C" w14:textId="45EAF430" w:rsidR="00680473" w:rsidRPr="005C6E5C" w:rsidRDefault="006B4BD9" w:rsidP="00680473">
      <w:pPr>
        <w:spacing w:after="240"/>
        <w:ind w:left="1440"/>
      </w:pPr>
      <w:r w:rsidRPr="005C6E5C">
        <w:t>For</w:t>
      </w:r>
      <w:r w:rsidR="00316EAB" w:rsidRPr="005C6E5C">
        <w:t xml:space="preserve"> </w:t>
      </w:r>
      <w:r w:rsidR="00316EAB" w:rsidRPr="005C6E5C">
        <w:rPr>
          <w:b/>
          <w:bCs w:val="0"/>
        </w:rPr>
        <w:t xml:space="preserve">all </w:t>
      </w:r>
      <w:r w:rsidR="00316EAB" w:rsidRPr="005C6E5C">
        <w:t xml:space="preserve">services, </w:t>
      </w:r>
      <w:r w:rsidR="00680473" w:rsidRPr="005C6E5C">
        <w:t xml:space="preserve">applicants must identify if the service will </w:t>
      </w:r>
      <w:r w:rsidR="00316EAB" w:rsidRPr="005C6E5C">
        <w:t>intentionally engage</w:t>
      </w:r>
      <w:r w:rsidR="00680473" w:rsidRPr="005C6E5C">
        <w:t xml:space="preserve"> HD population(s). </w:t>
      </w:r>
      <w:r w:rsidR="00607115" w:rsidRPr="005C6E5C">
        <w:t>A</w:t>
      </w:r>
      <w:r w:rsidR="00680473" w:rsidRPr="005C6E5C">
        <w:t>pplicants must provide supporting information to describe culturally responsive strategies to be used to engage HD populations in the service.</w:t>
      </w:r>
      <w:r w:rsidR="00607115" w:rsidRPr="005C6E5C">
        <w:t xml:space="preserve"> The inclusion of HD strategies will be considered in the scoring of each application.</w:t>
      </w:r>
    </w:p>
    <w:p w14:paraId="133D83E0" w14:textId="61A6B605" w:rsidR="00680473" w:rsidRDefault="00680473" w:rsidP="00680473">
      <w:pPr>
        <w:pStyle w:val="ListBullet2"/>
        <w:numPr>
          <w:ilvl w:val="0"/>
          <w:numId w:val="0"/>
        </w:numPr>
        <w:spacing w:before="0" w:after="240" w:line="240" w:lineRule="auto"/>
        <w:ind w:left="1440"/>
      </w:pPr>
      <w:r w:rsidRPr="005C6E5C">
        <w:t xml:space="preserve">Applicants must also identify a measurable outcome for each service. </w:t>
      </w:r>
      <w:r w:rsidRPr="005C6E5C">
        <w:rPr>
          <w:rFonts w:eastAsia="Arial"/>
          <w:color w:val="000000" w:themeColor="text1"/>
        </w:rPr>
        <w:t>These are tracking measures that indicate the extent to which the service was implemented as intended, or that quantify the effect that the service had on the knowledge, attitudes, or behavior of the population being targeted. They should be specific, measurable, attainable, relevant, and timely.</w:t>
      </w:r>
    </w:p>
    <w:p w14:paraId="1971D223" w14:textId="77777777" w:rsidR="004C6B5B" w:rsidRDefault="00607115" w:rsidP="00B8081E">
      <w:pPr>
        <w:pStyle w:val="Heading4"/>
        <w:ind w:left="810"/>
      </w:pPr>
      <w:bookmarkStart w:id="128" w:name="Tobacco_Free_Policy"/>
      <w:bookmarkEnd w:id="125"/>
      <w:bookmarkEnd w:id="126"/>
      <w:bookmarkEnd w:id="127"/>
      <w:r>
        <w:lastRenderedPageBreak/>
        <w:t>5</w:t>
      </w:r>
      <w:r w:rsidR="00B0445D">
        <w:t xml:space="preserve">. </w:t>
      </w:r>
      <w:r w:rsidR="004C6B5B" w:rsidRPr="00B0445D">
        <w:t xml:space="preserve">Tobacco-Free Policy Development and Implementation (Section </w:t>
      </w:r>
      <w:r w:rsidR="0042689B" w:rsidRPr="005C6E5C">
        <w:t>5</w:t>
      </w:r>
      <w:r w:rsidR="004C6B5B" w:rsidRPr="00B0445D">
        <w:t>)</w:t>
      </w:r>
    </w:p>
    <w:bookmarkEnd w:id="128"/>
    <w:p w14:paraId="74EB86A2" w14:textId="77777777" w:rsidR="00A16414" w:rsidRDefault="00A16414" w:rsidP="00A16414">
      <w:pPr>
        <w:pStyle w:val="ListParagraph"/>
        <w:ind w:left="1440"/>
      </w:pPr>
      <w:r>
        <w:t xml:space="preserve">This section is for you to describe how your tobacco-free policy is communicated to students, staff, and families, and your protocols in place to address tobacco-related incidents on campus and at school-sponsored events. </w:t>
      </w:r>
    </w:p>
    <w:p w14:paraId="30196A85" w14:textId="77777777" w:rsidR="00A16414" w:rsidRDefault="00A16414" w:rsidP="00A16414">
      <w:pPr>
        <w:pStyle w:val="ListParagraph"/>
        <w:ind w:left="1440"/>
      </w:pPr>
    </w:p>
    <w:p w14:paraId="194B43CE" w14:textId="0FA4440C" w:rsidR="004C307A" w:rsidRPr="00A106F7" w:rsidRDefault="002416F8" w:rsidP="00174642">
      <w:pPr>
        <w:spacing w:after="240"/>
        <w:ind w:left="1440"/>
      </w:pPr>
      <w:r>
        <w:t xml:space="preserve">Tobacco-free certification is a process whereby the CDE certifies that districts have implemented a district-wide policy prohibiting tobacco use at all school sites and in all school property. School districts must be certified before they can receive TUPE funding. </w:t>
      </w:r>
      <w:bookmarkStart w:id="129" w:name="_Hlk116458425"/>
      <w:r w:rsidR="00B819A5">
        <w:t xml:space="preserve">For additional information about these requirements, refer to </w:t>
      </w:r>
      <w:hyperlink r:id="rId34" w:history="1">
        <w:r w:rsidR="00B819A5" w:rsidRPr="2C907DEB">
          <w:t>Specific Terms and Conditions</w:t>
        </w:r>
      </w:hyperlink>
      <w:r w:rsidR="00B819A5">
        <w:t xml:space="preserve">, </w:t>
      </w:r>
      <w:hyperlink w:anchor="Tobacco_Free_Policy_2" w:tooltip="Tobacco-Free Policy Development" w:history="1">
        <w:r w:rsidR="00B819A5" w:rsidRPr="00B819A5">
          <w:rPr>
            <w:rStyle w:val="Hyperlink"/>
            <w:rFonts w:cs="Arial"/>
          </w:rPr>
          <w:t>Tobacco-Free Policy Development</w:t>
        </w:r>
      </w:hyperlink>
      <w:r w:rsidR="00B819A5">
        <w:t>.</w:t>
      </w:r>
      <w:bookmarkEnd w:id="129"/>
    </w:p>
    <w:p w14:paraId="7774ED21" w14:textId="0A0BD3EB" w:rsidR="004C2627" w:rsidRPr="0020496D" w:rsidRDefault="00174642" w:rsidP="00B8081E">
      <w:pPr>
        <w:pStyle w:val="Heading5"/>
        <w:ind w:left="1530"/>
      </w:pPr>
      <w:r>
        <w:t>a</w:t>
      </w:r>
      <w:r w:rsidR="0020496D" w:rsidRPr="0020496D">
        <w:t xml:space="preserve">. </w:t>
      </w:r>
      <w:r w:rsidR="004C2627" w:rsidRPr="0020496D">
        <w:t>Policy Communication</w:t>
      </w:r>
    </w:p>
    <w:p w14:paraId="5BBA0D23" w14:textId="77777777" w:rsidR="004C307A" w:rsidRPr="00A81C2B" w:rsidRDefault="002D6F99" w:rsidP="00A33312">
      <w:pPr>
        <w:spacing w:after="240"/>
        <w:ind w:left="2340"/>
      </w:pPr>
      <w:r>
        <w:t>D</w:t>
      </w:r>
      <w:r w:rsidR="004C307A" w:rsidRPr="00A81C2B">
        <w:t xml:space="preserve">escribe actions to </w:t>
      </w:r>
      <w:r w:rsidR="004C307A">
        <w:t xml:space="preserve">be taken to </w:t>
      </w:r>
      <w:r w:rsidR="004C307A" w:rsidRPr="00A81C2B">
        <w:t xml:space="preserve">ensure effective communication of the </w:t>
      </w:r>
      <w:r w:rsidR="004C307A">
        <w:t xml:space="preserve">tobacco-free </w:t>
      </w:r>
      <w:r w:rsidR="004C307A" w:rsidRPr="00A81C2B">
        <w:t>policy to each o</w:t>
      </w:r>
      <w:r w:rsidR="004C307A">
        <w:t>f three constituent groups—</w:t>
      </w:r>
      <w:r w:rsidR="004C307A" w:rsidRPr="00A81C2B">
        <w:t>students, family and community</w:t>
      </w:r>
      <w:r w:rsidR="004C307A">
        <w:t>, and staff</w:t>
      </w:r>
      <w:r w:rsidR="004C307A" w:rsidRPr="00A81C2B">
        <w:t>.</w:t>
      </w:r>
    </w:p>
    <w:p w14:paraId="0B96E530" w14:textId="2BF07E8D" w:rsidR="004C2627" w:rsidRPr="005C6E5C" w:rsidRDefault="00174642" w:rsidP="00B8081E">
      <w:pPr>
        <w:pStyle w:val="Heading5"/>
        <w:ind w:left="1530"/>
      </w:pPr>
      <w:r>
        <w:t>b</w:t>
      </w:r>
      <w:r w:rsidR="0020496D" w:rsidRPr="0020496D">
        <w:t xml:space="preserve">. </w:t>
      </w:r>
      <w:r w:rsidR="004100C6" w:rsidRPr="005C6E5C">
        <w:t>Responding to Tobacco Use</w:t>
      </w:r>
    </w:p>
    <w:p w14:paraId="36E32460" w14:textId="3A808948" w:rsidR="004C307A" w:rsidRDefault="0B184A60" w:rsidP="00A33312">
      <w:pPr>
        <w:spacing w:after="240"/>
        <w:ind w:left="2340"/>
      </w:pPr>
      <w:r w:rsidRPr="005C6E5C">
        <w:t>De</w:t>
      </w:r>
      <w:r w:rsidR="0E8E262B" w:rsidRPr="005C6E5C">
        <w:t xml:space="preserve">scribe protocols in place to address </w:t>
      </w:r>
      <w:r w:rsidR="50F36EF7" w:rsidRPr="005C6E5C">
        <w:t>tobacco</w:t>
      </w:r>
      <w:r w:rsidR="4AF6C55F" w:rsidRPr="005C6E5C">
        <w:t>- and vaping</w:t>
      </w:r>
      <w:r w:rsidR="1078B5BB" w:rsidRPr="005C6E5C">
        <w:t>-</w:t>
      </w:r>
      <w:r w:rsidR="4AF6C55F" w:rsidRPr="005C6E5C">
        <w:t>related</w:t>
      </w:r>
      <w:r w:rsidR="50F36EF7" w:rsidRPr="005C6E5C">
        <w:t xml:space="preserve"> incidents</w:t>
      </w:r>
      <w:r w:rsidR="0E8E262B" w:rsidRPr="005C6E5C">
        <w:t xml:space="preserve"> on campus or at school-sponsored events.</w:t>
      </w:r>
      <w:r w:rsidR="6BB30B4C" w:rsidRPr="005C6E5C">
        <w:t xml:space="preserve"> </w:t>
      </w:r>
      <w:r w:rsidR="50F36EF7" w:rsidRPr="005C6E5C">
        <w:t xml:space="preserve">Protocols </w:t>
      </w:r>
      <w:r w:rsidR="005C6E5C" w:rsidRPr="005C6E5C">
        <w:t xml:space="preserve">should </w:t>
      </w:r>
      <w:r w:rsidR="50F36EF7" w:rsidRPr="005C6E5C">
        <w:t>include</w:t>
      </w:r>
      <w:r w:rsidR="0E8E262B" w:rsidRPr="005C6E5C">
        <w:t xml:space="preserve"> </w:t>
      </w:r>
      <w:r w:rsidR="7B771D3B" w:rsidRPr="005C6E5C">
        <w:t xml:space="preserve">approaches to help students address their tobacco </w:t>
      </w:r>
      <w:r w:rsidR="4AF6C55F" w:rsidRPr="005C6E5C">
        <w:t xml:space="preserve">and vaping </w:t>
      </w:r>
      <w:r w:rsidR="50F36EF7" w:rsidRPr="005C6E5C">
        <w:t>use</w:t>
      </w:r>
      <w:r w:rsidR="7B771D3B" w:rsidRPr="005C6E5C">
        <w:t xml:space="preserve"> while reducing the loss of instructional time</w:t>
      </w:r>
      <w:r w:rsidR="0E8E262B" w:rsidRPr="005C6E5C">
        <w:t>.</w:t>
      </w:r>
    </w:p>
    <w:p w14:paraId="42F74AB8" w14:textId="1A7A7CAE" w:rsidR="004C6B5B" w:rsidRDefault="00607115" w:rsidP="00B8081E">
      <w:pPr>
        <w:pStyle w:val="Heading4"/>
        <w:ind w:left="810"/>
      </w:pPr>
      <w:bookmarkStart w:id="130" w:name="Project_Monitoring"/>
      <w:bookmarkStart w:id="131" w:name="Service_Monitoring"/>
      <w:r>
        <w:t>6</w:t>
      </w:r>
      <w:r w:rsidR="0020496D">
        <w:t xml:space="preserve">. </w:t>
      </w:r>
      <w:r w:rsidR="00C46468" w:rsidRPr="0020496D">
        <w:t>Project</w:t>
      </w:r>
      <w:r w:rsidR="004C6B5B" w:rsidRPr="0020496D">
        <w:t xml:space="preserve"> Monitoring and Evaluation (Section </w:t>
      </w:r>
      <w:r w:rsidR="0042689B" w:rsidRPr="005C6E5C">
        <w:t>6</w:t>
      </w:r>
      <w:r w:rsidR="004C6B5B" w:rsidRPr="005C6E5C">
        <w:t>)</w:t>
      </w:r>
      <w:bookmarkEnd w:id="130"/>
    </w:p>
    <w:p w14:paraId="0DB2ED6D" w14:textId="77777777" w:rsidR="00DE5EA6" w:rsidRPr="00DE5EA6" w:rsidRDefault="00DE5EA6" w:rsidP="00DE5EA6"/>
    <w:p w14:paraId="4F17A708" w14:textId="53A1BCD3" w:rsidR="00174642" w:rsidRDefault="00117FFE" w:rsidP="00174642">
      <w:pPr>
        <w:spacing w:after="240"/>
        <w:ind w:left="1440"/>
      </w:pPr>
      <w:bookmarkStart w:id="132" w:name="_Hlk116850180"/>
      <w:bookmarkEnd w:id="131"/>
      <w:r>
        <w:t>A</w:t>
      </w:r>
      <w:r w:rsidR="002171E5">
        <w:t xml:space="preserve"> project monitoring and evaluation plan</w:t>
      </w:r>
      <w:r>
        <w:t xml:space="preserve"> helps ensure that TUPE program</w:t>
      </w:r>
      <w:r w:rsidR="0070415C">
        <w:t>s are</w:t>
      </w:r>
      <w:r>
        <w:t xml:space="preserve"> implemented </w:t>
      </w:r>
      <w:r w:rsidR="0070415C">
        <w:t>as planned</w:t>
      </w:r>
      <w:r>
        <w:t xml:space="preserve"> and </w:t>
      </w:r>
      <w:r w:rsidR="0070415C">
        <w:t xml:space="preserve">that they </w:t>
      </w:r>
      <w:r>
        <w:t>achieve</w:t>
      </w:r>
      <w:r w:rsidR="0070415C">
        <w:t xml:space="preserve"> their</w:t>
      </w:r>
      <w:r>
        <w:t xml:space="preserve"> intended outcomes.</w:t>
      </w:r>
      <w:r w:rsidR="0070415C">
        <w:t xml:space="preserve"> It also helps ensure that data needed for critical decision-making are collected and analyzed so that timely program improvements can be made.</w:t>
      </w:r>
      <w:bookmarkEnd w:id="132"/>
    </w:p>
    <w:p w14:paraId="56926FF7" w14:textId="5D8A2B67" w:rsidR="0026676F" w:rsidRDefault="00174642" w:rsidP="00174642">
      <w:pPr>
        <w:spacing w:after="240"/>
        <w:ind w:left="1440"/>
      </w:pPr>
      <w:r>
        <w:t>In this section, applicants must r</w:t>
      </w:r>
      <w:r w:rsidR="00FF4A86">
        <w:t>eview</w:t>
      </w:r>
      <w:r w:rsidR="00CA5776">
        <w:t xml:space="preserve"> the </w:t>
      </w:r>
      <w:r w:rsidR="00665F79">
        <w:t>m</w:t>
      </w:r>
      <w:r w:rsidR="00A0130E">
        <w:t>easurable outcome</w:t>
      </w:r>
      <w:r w:rsidR="0026676F" w:rsidRPr="00C75D26">
        <w:t xml:space="preserve">s </w:t>
      </w:r>
      <w:r w:rsidR="00CA5776">
        <w:t xml:space="preserve">that </w:t>
      </w:r>
      <w:r>
        <w:t>they</w:t>
      </w:r>
      <w:r w:rsidR="00CA5776">
        <w:t xml:space="preserve"> </w:t>
      </w:r>
      <w:r w:rsidR="00F22995">
        <w:t>indicated</w:t>
      </w:r>
      <w:r w:rsidR="0026676F" w:rsidRPr="00C75D26">
        <w:t xml:space="preserve"> in Section </w:t>
      </w:r>
      <w:r w:rsidR="00CA5776">
        <w:t>4</w:t>
      </w:r>
      <w:r w:rsidR="0026676F" w:rsidRPr="00C75D26">
        <w:t xml:space="preserve"> </w:t>
      </w:r>
      <w:r w:rsidR="00FF4A86">
        <w:t xml:space="preserve">to </w:t>
      </w:r>
      <w:r w:rsidR="0026676F" w:rsidRPr="0043524A">
        <w:t xml:space="preserve">ensure </w:t>
      </w:r>
      <w:r w:rsidR="00F021BF">
        <w:t xml:space="preserve">that </w:t>
      </w:r>
      <w:r>
        <w:t>there is</w:t>
      </w:r>
      <w:r w:rsidR="00F021BF">
        <w:t xml:space="preserve"> </w:t>
      </w:r>
      <w:r w:rsidR="0026676F" w:rsidRPr="0043524A">
        <w:t xml:space="preserve">a solid plan for </w:t>
      </w:r>
      <w:r w:rsidR="00F021BF">
        <w:t xml:space="preserve">monitoring </w:t>
      </w:r>
      <w:r w:rsidR="0026676F">
        <w:t>the pr</w:t>
      </w:r>
      <w:r w:rsidR="0026676F" w:rsidRPr="0043524A">
        <w:t>oposed services.</w:t>
      </w:r>
    </w:p>
    <w:p w14:paraId="4ADE373D" w14:textId="7ED5D0C7" w:rsidR="004C6B5B" w:rsidRPr="00F1031B" w:rsidRDefault="00607115" w:rsidP="00B8081E">
      <w:pPr>
        <w:pStyle w:val="Heading4"/>
        <w:ind w:left="810"/>
      </w:pPr>
      <w:bookmarkStart w:id="133" w:name="Assurances"/>
      <w:r>
        <w:t>7</w:t>
      </w:r>
      <w:r w:rsidR="0020496D">
        <w:t xml:space="preserve">. </w:t>
      </w:r>
      <w:r w:rsidR="004C6B5B" w:rsidRPr="0020496D">
        <w:t>Assurances (Section</w:t>
      </w:r>
      <w:r w:rsidR="0042689B">
        <w:t xml:space="preserve"> </w:t>
      </w:r>
      <w:r w:rsidR="0042689B" w:rsidRPr="005C6E5C">
        <w:t>7</w:t>
      </w:r>
      <w:r w:rsidR="004C6B5B" w:rsidRPr="0020496D">
        <w:t>)</w:t>
      </w:r>
    </w:p>
    <w:bookmarkEnd w:id="133"/>
    <w:p w14:paraId="49F9F733" w14:textId="7A710A25" w:rsidR="00CD1ECB" w:rsidRDefault="008A539F" w:rsidP="0018166E">
      <w:pPr>
        <w:spacing w:after="240"/>
        <w:ind w:left="1440"/>
      </w:pPr>
      <w:r w:rsidRPr="00F22F36">
        <w:t>In this section, applicants must download and complete certain forms, retain some for reference, and upload others. I</w:t>
      </w:r>
      <w:r w:rsidR="00976DE3" w:rsidRPr="00F22F36">
        <w:t xml:space="preserve">nstructions for </w:t>
      </w:r>
      <w:r w:rsidR="003A165E" w:rsidRPr="00F22F36">
        <w:t xml:space="preserve">the </w:t>
      </w:r>
      <w:r w:rsidR="00976DE3" w:rsidRPr="00F22F36">
        <w:t xml:space="preserve">various </w:t>
      </w:r>
      <w:r w:rsidRPr="00F22F36">
        <w:t xml:space="preserve">documents </w:t>
      </w:r>
      <w:r w:rsidR="00976DE3" w:rsidRPr="00F22F36">
        <w:t>are provide</w:t>
      </w:r>
      <w:r w:rsidRPr="00F22F36">
        <w:t xml:space="preserve">d in </w:t>
      </w:r>
      <w:r w:rsidR="00F22F36" w:rsidRPr="00F22F36">
        <w:t xml:space="preserve">TUPE </w:t>
      </w:r>
      <w:r w:rsidRPr="00F22F36">
        <w:t>GEMS</w:t>
      </w:r>
      <w:r w:rsidR="00F22F36" w:rsidRPr="00F22F36">
        <w:t>, where the as</w:t>
      </w:r>
      <w:r w:rsidR="003A165E" w:rsidRPr="00F22F36">
        <w:t xml:space="preserve">surances may be </w:t>
      </w:r>
      <w:r w:rsidR="00CD1ECB" w:rsidRPr="00F22F36">
        <w:t>download</w:t>
      </w:r>
      <w:r w:rsidR="003A165E" w:rsidRPr="00F22F36">
        <w:t>ed.</w:t>
      </w:r>
    </w:p>
    <w:p w14:paraId="158D49C7" w14:textId="2F2DF8C4" w:rsidR="00FE65EF" w:rsidRDefault="0020496D" w:rsidP="00B8081E">
      <w:pPr>
        <w:pStyle w:val="Heading5"/>
        <w:ind w:left="1890"/>
      </w:pPr>
      <w:r w:rsidRPr="0020496D">
        <w:t>a.</w:t>
      </w:r>
      <w:r>
        <w:t xml:space="preserve"> </w:t>
      </w:r>
      <w:r w:rsidR="00FE65EF" w:rsidRPr="0020496D">
        <w:t xml:space="preserve">General Assurances and Certifications </w:t>
      </w:r>
    </w:p>
    <w:p w14:paraId="26CF27DD" w14:textId="77777777" w:rsidR="00B8081E" w:rsidRPr="00B8081E" w:rsidRDefault="00B8081E" w:rsidP="00B8081E"/>
    <w:p w14:paraId="6854207F" w14:textId="6BB7523C" w:rsidR="0074129A" w:rsidRPr="00ED2EA1" w:rsidRDefault="00FE65EF" w:rsidP="00A33312">
      <w:pPr>
        <w:spacing w:after="240"/>
        <w:ind w:left="2160"/>
        <w:rPr>
          <w:bCs w:val="0"/>
          <w:iCs/>
        </w:rPr>
      </w:pPr>
      <w:r w:rsidRPr="00ED2EA1">
        <w:rPr>
          <w:bCs w:val="0"/>
        </w:rPr>
        <w:lastRenderedPageBreak/>
        <w:t xml:space="preserve">The applicant’s Superintendent or Designee must certify </w:t>
      </w:r>
      <w:r w:rsidRPr="00ED2EA1">
        <w:rPr>
          <w:bCs w:val="0"/>
          <w:iCs/>
        </w:rPr>
        <w:t xml:space="preserve">that </w:t>
      </w:r>
      <w:r>
        <w:rPr>
          <w:bCs w:val="0"/>
          <w:iCs/>
        </w:rPr>
        <w:t>s/he</w:t>
      </w:r>
      <w:r w:rsidRPr="00ED2EA1">
        <w:rPr>
          <w:bCs w:val="0"/>
          <w:iCs/>
        </w:rPr>
        <w:t xml:space="preserve"> ha</w:t>
      </w:r>
      <w:r>
        <w:rPr>
          <w:bCs w:val="0"/>
          <w:iCs/>
        </w:rPr>
        <w:t xml:space="preserve">s read </w:t>
      </w:r>
      <w:r w:rsidRPr="00ED2EA1">
        <w:rPr>
          <w:bCs w:val="0"/>
          <w:iCs/>
        </w:rPr>
        <w:t>and agree</w:t>
      </w:r>
      <w:r>
        <w:rPr>
          <w:bCs w:val="0"/>
          <w:iCs/>
        </w:rPr>
        <w:t>s</w:t>
      </w:r>
      <w:r w:rsidRPr="00ED2EA1">
        <w:rPr>
          <w:bCs w:val="0"/>
          <w:iCs/>
        </w:rPr>
        <w:t xml:space="preserve"> to the </w:t>
      </w:r>
      <w:proofErr w:type="gramStart"/>
      <w:r w:rsidRPr="00ED2EA1">
        <w:rPr>
          <w:bCs w:val="0"/>
          <w:iCs/>
        </w:rPr>
        <w:t>terms as</w:t>
      </w:r>
      <w:proofErr w:type="gramEnd"/>
      <w:r w:rsidRPr="00ED2EA1">
        <w:rPr>
          <w:bCs w:val="0"/>
          <w:iCs/>
        </w:rPr>
        <w:t xml:space="preserve"> stated in this RFA</w:t>
      </w:r>
      <w:r>
        <w:rPr>
          <w:bCs w:val="0"/>
          <w:iCs/>
        </w:rPr>
        <w:t xml:space="preserve"> </w:t>
      </w:r>
      <w:r w:rsidRPr="00ED2EA1">
        <w:rPr>
          <w:bCs w:val="0"/>
          <w:iCs/>
        </w:rPr>
        <w:t xml:space="preserve">and all terms in accordance with the </w:t>
      </w:r>
      <w:r w:rsidRPr="00E549FE">
        <w:rPr>
          <w:bCs w:val="0"/>
          <w:iCs/>
        </w:rPr>
        <w:t xml:space="preserve">California </w:t>
      </w:r>
      <w:r w:rsidRPr="007130F9">
        <w:rPr>
          <w:bCs w:val="0"/>
          <w:i/>
          <w:iCs/>
        </w:rPr>
        <w:t>HSC</w:t>
      </w:r>
      <w:r>
        <w:rPr>
          <w:bCs w:val="0"/>
          <w:iCs/>
        </w:rPr>
        <w:t xml:space="preserve"> </w:t>
      </w:r>
      <w:r w:rsidRPr="00E549FE">
        <w:rPr>
          <w:bCs w:val="0"/>
          <w:iCs/>
        </w:rPr>
        <w:t xml:space="preserve">and California </w:t>
      </w:r>
      <w:r w:rsidRPr="007130F9">
        <w:rPr>
          <w:bCs w:val="0"/>
          <w:i/>
          <w:iCs/>
        </w:rPr>
        <w:t>Education Code</w:t>
      </w:r>
      <w:r w:rsidRPr="00ED2EA1">
        <w:rPr>
          <w:bCs w:val="0"/>
          <w:iCs/>
        </w:rPr>
        <w:t>.</w:t>
      </w:r>
    </w:p>
    <w:p w14:paraId="7E6F93BB" w14:textId="53817611" w:rsidR="00FE65EF" w:rsidRDefault="00FE65EF" w:rsidP="00A33312">
      <w:pPr>
        <w:spacing w:after="240"/>
        <w:ind w:left="2160"/>
        <w:rPr>
          <w:bCs w:val="0"/>
          <w:iCs/>
        </w:rPr>
      </w:pPr>
      <w:r w:rsidRPr="00ED2EA1">
        <w:rPr>
          <w:bCs w:val="0"/>
          <w:iCs/>
        </w:rPr>
        <w:t>The Superintendent</w:t>
      </w:r>
      <w:r w:rsidR="003A165E">
        <w:rPr>
          <w:bCs w:val="0"/>
          <w:iCs/>
        </w:rPr>
        <w:t xml:space="preserve"> or </w:t>
      </w:r>
      <w:r w:rsidRPr="00ED2EA1">
        <w:rPr>
          <w:bCs w:val="0"/>
          <w:iCs/>
        </w:rPr>
        <w:t>Designee</w:t>
      </w:r>
      <w:r w:rsidR="003A165E">
        <w:rPr>
          <w:bCs w:val="0"/>
          <w:iCs/>
        </w:rPr>
        <w:t>’s</w:t>
      </w:r>
      <w:r w:rsidRPr="00ED2EA1">
        <w:rPr>
          <w:bCs w:val="0"/>
          <w:iCs/>
        </w:rPr>
        <w:t xml:space="preserve"> signature represents acceptance of all conditions as stated in the Grant Application Cover Sheet, the</w:t>
      </w:r>
      <w:r w:rsidR="00651556">
        <w:rPr>
          <w:bCs w:val="0"/>
          <w:iCs/>
        </w:rPr>
        <w:t xml:space="preserve"> Project</w:t>
      </w:r>
      <w:r w:rsidRPr="00ED2EA1">
        <w:rPr>
          <w:bCs w:val="0"/>
          <w:iCs/>
        </w:rPr>
        <w:t xml:space="preserve"> Budget, all general and certified program assurances, and forms contained in TUPE GEMS not requiring </w:t>
      </w:r>
      <w:r>
        <w:rPr>
          <w:bCs w:val="0"/>
          <w:iCs/>
        </w:rPr>
        <w:t>a</w:t>
      </w:r>
      <w:r w:rsidRPr="00ED2EA1">
        <w:rPr>
          <w:bCs w:val="0"/>
          <w:iCs/>
        </w:rPr>
        <w:t xml:space="preserve"> signature</w:t>
      </w:r>
      <w:r w:rsidR="00F11DE7">
        <w:rPr>
          <w:bCs w:val="0"/>
          <w:iCs/>
        </w:rPr>
        <w:t>; it also represents agreement that the work proposed in the application will be carried out.</w:t>
      </w:r>
    </w:p>
    <w:p w14:paraId="198366D8" w14:textId="77777777" w:rsidR="0074129A" w:rsidRPr="0074129A" w:rsidRDefault="0074129A" w:rsidP="00A33312">
      <w:pPr>
        <w:spacing w:after="240"/>
        <w:ind w:left="2160"/>
        <w:rPr>
          <w:bCs w:val="0"/>
          <w:iCs/>
        </w:rPr>
      </w:pPr>
      <w:r w:rsidRPr="0074129A">
        <w:rPr>
          <w:bCs w:val="0"/>
          <w:iCs/>
        </w:rPr>
        <w:t xml:space="preserve">A Designee may provide the authorized signature </w:t>
      </w:r>
      <w:proofErr w:type="gramStart"/>
      <w:r w:rsidRPr="0074129A">
        <w:rPr>
          <w:bCs w:val="0"/>
          <w:iCs/>
        </w:rPr>
        <w:t>as long as</w:t>
      </w:r>
      <w:proofErr w:type="gramEnd"/>
      <w:r w:rsidRPr="0074129A">
        <w:rPr>
          <w:bCs w:val="0"/>
          <w:iCs/>
        </w:rPr>
        <w:t xml:space="preserve"> a copy of a recent governing board resolution or minutes, specifically authorizing the Designee to accept and sign as a proxy on financial statements and legally binding documents, is uploaded to TUPE GEMS. In the absence of an authorized signature by the Superintendent, or by the Designee with governing board resolution or minutes, the application will be disqualified.</w:t>
      </w:r>
    </w:p>
    <w:p w14:paraId="610D3453" w14:textId="27F583A0" w:rsidR="00FE65EF" w:rsidRDefault="00FE65EF" w:rsidP="00A33312">
      <w:pPr>
        <w:spacing w:after="240"/>
        <w:ind w:left="2160"/>
      </w:pPr>
      <w:r>
        <w:t xml:space="preserve">Grantees must provide General Assurances and Certifications as a </w:t>
      </w:r>
      <w:proofErr w:type="gramStart"/>
      <w:r>
        <w:t>condition</w:t>
      </w:r>
      <w:proofErr w:type="gramEnd"/>
      <w:r>
        <w:t xml:space="preserve"> of receiving CDE funds. </w:t>
      </w:r>
      <w:r w:rsidR="0074129A">
        <w:t>S</w:t>
      </w:r>
      <w:r>
        <w:t xml:space="preserve">ee the CDE General Assurances and Certifications web page at </w:t>
      </w:r>
      <w:hyperlink r:id="rId35" w:tooltip="The CDE General Assurances and Certifications Web page">
        <w:r w:rsidRPr="1F16604E">
          <w:rPr>
            <w:rStyle w:val="Hyperlink"/>
          </w:rPr>
          <w:t>https://www.cde.ca.gov/</w:t>
        </w:r>
        <w:r w:rsidR="008427A1">
          <w:rPr>
            <w:rStyle w:val="Hyperlink"/>
          </w:rPr>
          <w:t>‌</w:t>
        </w:r>
        <w:r w:rsidRPr="1F16604E">
          <w:rPr>
            <w:rStyle w:val="Hyperlink"/>
          </w:rPr>
          <w:t>fg/fo/fm/ff.asp</w:t>
        </w:r>
      </w:hyperlink>
      <w:r>
        <w:t xml:space="preserve"> for more information.</w:t>
      </w:r>
    </w:p>
    <w:p w14:paraId="529D3569" w14:textId="72DAB005" w:rsidR="00D270CD" w:rsidRDefault="0020496D" w:rsidP="00B8081E">
      <w:pPr>
        <w:pStyle w:val="Heading5"/>
        <w:ind w:left="1890"/>
      </w:pPr>
      <w:r w:rsidRPr="0020496D">
        <w:t xml:space="preserve">b. </w:t>
      </w:r>
      <w:r w:rsidR="00D270CD" w:rsidRPr="0020496D">
        <w:t>Program-Specific Assurances and Certifications</w:t>
      </w:r>
    </w:p>
    <w:p w14:paraId="6A75870D" w14:textId="77777777" w:rsidR="00B8081E" w:rsidRPr="00B8081E" w:rsidRDefault="00B8081E" w:rsidP="00B8081E"/>
    <w:p w14:paraId="7416CE24" w14:textId="77777777" w:rsidR="00D270CD" w:rsidRPr="00ED2EA1" w:rsidRDefault="2892D9C3" w:rsidP="00A33312">
      <w:pPr>
        <w:spacing w:after="240"/>
        <w:ind w:left="2160"/>
      </w:pPr>
      <w:bookmarkStart w:id="134" w:name="_Hlk22714671"/>
      <w:r>
        <w:t>The applicant agency</w:t>
      </w:r>
      <w:r w:rsidR="4D088950">
        <w:t>, on behalf of districts a</w:t>
      </w:r>
      <w:r>
        <w:t>nd schools identified in the application</w:t>
      </w:r>
      <w:r w:rsidR="4D088950">
        <w:t xml:space="preserve">, must certify that it </w:t>
      </w:r>
      <w:r>
        <w:t>will:</w:t>
      </w:r>
    </w:p>
    <w:p w14:paraId="29EF227B" w14:textId="02BFF62E" w:rsidR="00D270CD" w:rsidRPr="00406FA4" w:rsidRDefault="00D270CD" w:rsidP="00F0653A">
      <w:pPr>
        <w:pStyle w:val="Heading7"/>
        <w:numPr>
          <w:ilvl w:val="1"/>
          <w:numId w:val="25"/>
        </w:numPr>
        <w:tabs>
          <w:tab w:val="clear" w:pos="1800"/>
        </w:tabs>
        <w:spacing w:after="240"/>
        <w:rPr>
          <w:b w:val="0"/>
          <w:bCs w:val="0"/>
        </w:rPr>
      </w:pPr>
      <w:r w:rsidRPr="00406FA4">
        <w:rPr>
          <w:b w:val="0"/>
          <w:bCs w:val="0"/>
        </w:rPr>
        <w:t xml:space="preserve">Enforce the Tobacco-Free School Policy as described in </w:t>
      </w:r>
      <w:r w:rsidRPr="00406FA4">
        <w:rPr>
          <w:b w:val="0"/>
          <w:bCs w:val="0"/>
          <w:i/>
        </w:rPr>
        <w:t>HSC</w:t>
      </w:r>
      <w:r w:rsidRPr="00406FA4">
        <w:rPr>
          <w:b w:val="0"/>
          <w:bCs w:val="0"/>
        </w:rPr>
        <w:t xml:space="preserve"> 104420(n)(2).</w:t>
      </w:r>
    </w:p>
    <w:p w14:paraId="4BCA35D3" w14:textId="77B4F1F7" w:rsidR="00270E3D" w:rsidRPr="00270E3D" w:rsidRDefault="00D270CD" w:rsidP="00F0653A">
      <w:pPr>
        <w:pStyle w:val="Heading7"/>
        <w:numPr>
          <w:ilvl w:val="1"/>
          <w:numId w:val="25"/>
        </w:numPr>
        <w:tabs>
          <w:tab w:val="clear" w:pos="1440"/>
          <w:tab w:val="clear" w:pos="1800"/>
          <w:tab w:val="left" w:pos="2970"/>
        </w:tabs>
      </w:pPr>
      <w:r w:rsidRPr="00C17682">
        <w:rPr>
          <w:b w:val="0"/>
          <w:bCs w:val="0"/>
        </w:rPr>
        <w:t>Neither receive, nor apply for funds, materials, or services from the tobacco, vaping, or marijuana industries or from any agency which has received funding from these industries.</w:t>
      </w:r>
      <w:r w:rsidR="0042689B" w:rsidRPr="00C17682">
        <w:rPr>
          <w:b w:val="0"/>
          <w:bCs w:val="0"/>
        </w:rPr>
        <w:br/>
      </w:r>
    </w:p>
    <w:p w14:paraId="68B557B0" w14:textId="77777777" w:rsidR="00270E3D" w:rsidRDefault="424A580B" w:rsidP="00F0653A">
      <w:pPr>
        <w:pStyle w:val="Heading7"/>
        <w:numPr>
          <w:ilvl w:val="1"/>
          <w:numId w:val="25"/>
        </w:numPr>
        <w:tabs>
          <w:tab w:val="clear" w:pos="1440"/>
          <w:tab w:val="clear" w:pos="1800"/>
          <w:tab w:val="left" w:pos="2970"/>
        </w:tabs>
        <w:rPr>
          <w:b w:val="0"/>
          <w:bCs w:val="0"/>
        </w:rPr>
      </w:pPr>
      <w:r w:rsidRPr="00270E3D">
        <w:rPr>
          <w:b w:val="0"/>
          <w:bCs w:val="0"/>
        </w:rPr>
        <w:t>Participate</w:t>
      </w:r>
      <w:r w:rsidR="0023558C" w:rsidRPr="00270E3D">
        <w:rPr>
          <w:b w:val="0"/>
          <w:bCs w:val="0"/>
        </w:rPr>
        <w:t xml:space="preserve"> in activities related to the statewide evaluation of TUPE</w:t>
      </w:r>
      <w:r w:rsidR="4740D53D" w:rsidRPr="00270E3D">
        <w:rPr>
          <w:b w:val="0"/>
          <w:bCs w:val="0"/>
        </w:rPr>
        <w:t xml:space="preserve">, if selected </w:t>
      </w:r>
      <w:r w:rsidR="6D6E7895" w:rsidRPr="00270E3D">
        <w:rPr>
          <w:b w:val="0"/>
          <w:bCs w:val="0"/>
        </w:rPr>
        <w:t>by the CDE or its evaluation partners</w:t>
      </w:r>
      <w:r w:rsidR="00334254" w:rsidRPr="00270E3D">
        <w:rPr>
          <w:b w:val="0"/>
          <w:bCs w:val="0"/>
        </w:rPr>
        <w:t>, such as the evaluation team at the University of California, San Diego</w:t>
      </w:r>
      <w:r w:rsidR="0023558C" w:rsidRPr="00270E3D">
        <w:rPr>
          <w:b w:val="0"/>
          <w:bCs w:val="0"/>
        </w:rPr>
        <w:t>.</w:t>
      </w:r>
    </w:p>
    <w:p w14:paraId="5A8A3A9E" w14:textId="77777777" w:rsidR="00270E3D" w:rsidRPr="00270E3D" w:rsidRDefault="00270E3D" w:rsidP="00270E3D"/>
    <w:p w14:paraId="531BEDBF" w14:textId="77777777" w:rsidR="00270E3D" w:rsidRDefault="00D270CD" w:rsidP="00F0653A">
      <w:pPr>
        <w:pStyle w:val="Heading7"/>
        <w:numPr>
          <w:ilvl w:val="1"/>
          <w:numId w:val="25"/>
        </w:numPr>
        <w:tabs>
          <w:tab w:val="clear" w:pos="1440"/>
          <w:tab w:val="clear" w:pos="1800"/>
          <w:tab w:val="left" w:pos="2970"/>
        </w:tabs>
        <w:rPr>
          <w:b w:val="0"/>
          <w:bCs w:val="0"/>
        </w:rPr>
      </w:pPr>
      <w:r w:rsidRPr="00270E3D">
        <w:rPr>
          <w:b w:val="0"/>
          <w:bCs w:val="0"/>
        </w:rPr>
        <w:t>Participate</w:t>
      </w:r>
      <w:r w:rsidR="424A580B" w:rsidRPr="00270E3D">
        <w:rPr>
          <w:b w:val="0"/>
          <w:bCs w:val="0"/>
        </w:rPr>
        <w:t xml:space="preserve"> in </w:t>
      </w:r>
      <w:r w:rsidR="003A165E" w:rsidRPr="00270E3D">
        <w:rPr>
          <w:b w:val="0"/>
          <w:bCs w:val="0"/>
        </w:rPr>
        <w:t>CYTS, if selected,</w:t>
      </w:r>
      <w:r w:rsidR="3539A062" w:rsidRPr="00270E3D">
        <w:rPr>
          <w:b w:val="0"/>
          <w:bCs w:val="0"/>
        </w:rPr>
        <w:t xml:space="preserve"> </w:t>
      </w:r>
      <w:r w:rsidR="424A580B" w:rsidRPr="00270E3D">
        <w:rPr>
          <w:b w:val="0"/>
          <w:bCs w:val="0"/>
        </w:rPr>
        <w:t>as described in this RFA under</w:t>
      </w:r>
      <w:r w:rsidR="003A165E" w:rsidRPr="00270E3D">
        <w:rPr>
          <w:b w:val="0"/>
          <w:bCs w:val="0"/>
        </w:rPr>
        <w:t xml:space="preserve"> Speci</w:t>
      </w:r>
      <w:r w:rsidR="00AC66E3" w:rsidRPr="00270E3D">
        <w:rPr>
          <w:b w:val="0"/>
          <w:bCs w:val="0"/>
        </w:rPr>
        <w:t xml:space="preserve">fic </w:t>
      </w:r>
      <w:r w:rsidR="003A165E" w:rsidRPr="00270E3D">
        <w:rPr>
          <w:b w:val="0"/>
          <w:bCs w:val="0"/>
        </w:rPr>
        <w:t>Terms and Conditions,</w:t>
      </w:r>
      <w:r w:rsidR="424A580B" w:rsidRPr="00270E3D">
        <w:rPr>
          <w:b w:val="0"/>
          <w:bCs w:val="0"/>
        </w:rPr>
        <w:t xml:space="preserve"> </w:t>
      </w:r>
      <w:hyperlink w:anchor="Other_Statewide" w:tooltip="California Youth Tobacco Survey Requirement">
        <w:r w:rsidR="003A165E" w:rsidRPr="00270E3D">
          <w:rPr>
            <w:rStyle w:val="Hyperlink"/>
            <w:rFonts w:cs="Arial"/>
            <w:b w:val="0"/>
            <w:bCs w:val="0"/>
          </w:rPr>
          <w:t>California Youth Tobacco Survey</w:t>
        </w:r>
        <w:r w:rsidR="424A580B" w:rsidRPr="00270E3D">
          <w:rPr>
            <w:rStyle w:val="Hyperlink"/>
            <w:rFonts w:cs="Arial"/>
            <w:b w:val="0"/>
            <w:bCs w:val="0"/>
          </w:rPr>
          <w:t xml:space="preserve"> Requirement</w:t>
        </w:r>
      </w:hyperlink>
      <w:r w:rsidR="424A580B" w:rsidRPr="00270E3D">
        <w:rPr>
          <w:b w:val="0"/>
          <w:bCs w:val="0"/>
        </w:rPr>
        <w:t>.</w:t>
      </w:r>
    </w:p>
    <w:p w14:paraId="388EF523" w14:textId="77777777" w:rsidR="00270E3D" w:rsidRPr="00270E3D" w:rsidRDefault="00270E3D" w:rsidP="00270E3D"/>
    <w:p w14:paraId="63FE5D33" w14:textId="77777777" w:rsidR="00270E3D" w:rsidRDefault="00D270CD" w:rsidP="00F0653A">
      <w:pPr>
        <w:pStyle w:val="Heading7"/>
        <w:numPr>
          <w:ilvl w:val="1"/>
          <w:numId w:val="25"/>
        </w:numPr>
        <w:tabs>
          <w:tab w:val="clear" w:pos="1440"/>
          <w:tab w:val="clear" w:pos="1800"/>
          <w:tab w:val="left" w:pos="2970"/>
        </w:tabs>
        <w:rPr>
          <w:b w:val="0"/>
          <w:bCs w:val="0"/>
        </w:rPr>
      </w:pPr>
      <w:r w:rsidRPr="00270E3D">
        <w:rPr>
          <w:b w:val="0"/>
          <w:bCs w:val="0"/>
        </w:rPr>
        <w:lastRenderedPageBreak/>
        <w:t>Implement a systematic and ongoing process to (</w:t>
      </w:r>
      <w:r w:rsidR="003A165E" w:rsidRPr="00270E3D">
        <w:rPr>
          <w:b w:val="0"/>
          <w:bCs w:val="0"/>
        </w:rPr>
        <w:t>a</w:t>
      </w:r>
      <w:r w:rsidRPr="00270E3D">
        <w:rPr>
          <w:b w:val="0"/>
          <w:bCs w:val="0"/>
        </w:rPr>
        <w:t>) collect relevant program monitoring data; (</w:t>
      </w:r>
      <w:r w:rsidR="003A165E" w:rsidRPr="00270E3D">
        <w:rPr>
          <w:b w:val="0"/>
          <w:bCs w:val="0"/>
        </w:rPr>
        <w:t>b</w:t>
      </w:r>
      <w:r w:rsidRPr="00270E3D">
        <w:rPr>
          <w:b w:val="0"/>
          <w:bCs w:val="0"/>
        </w:rPr>
        <w:t>) ensure that the funded program is implemented as planned; and (</w:t>
      </w:r>
      <w:r w:rsidR="003A165E" w:rsidRPr="00270E3D">
        <w:rPr>
          <w:b w:val="0"/>
          <w:bCs w:val="0"/>
        </w:rPr>
        <w:t>c</w:t>
      </w:r>
      <w:r w:rsidRPr="00270E3D">
        <w:rPr>
          <w:b w:val="0"/>
          <w:bCs w:val="0"/>
        </w:rPr>
        <w:t>) measure the effectiveness of the Program Plan in achieving the intended outcomes.</w:t>
      </w:r>
    </w:p>
    <w:p w14:paraId="7AB95472" w14:textId="77777777" w:rsidR="00270E3D" w:rsidRPr="00270E3D" w:rsidRDefault="00270E3D" w:rsidP="00270E3D"/>
    <w:p w14:paraId="02277BAE" w14:textId="77777777" w:rsidR="00270E3D" w:rsidRDefault="00D270CD" w:rsidP="00F0653A">
      <w:pPr>
        <w:pStyle w:val="Heading7"/>
        <w:numPr>
          <w:ilvl w:val="1"/>
          <w:numId w:val="25"/>
        </w:numPr>
        <w:tabs>
          <w:tab w:val="clear" w:pos="1440"/>
          <w:tab w:val="clear" w:pos="1800"/>
          <w:tab w:val="left" w:pos="2970"/>
        </w:tabs>
        <w:rPr>
          <w:b w:val="0"/>
          <w:bCs w:val="0"/>
        </w:rPr>
      </w:pPr>
      <w:r w:rsidRPr="00270E3D">
        <w:rPr>
          <w:b w:val="0"/>
          <w:bCs w:val="0"/>
        </w:rPr>
        <w:t>Implement the program as described in the approved application or receive written permission from the CDE prior to implementing any changes to the approved application.</w:t>
      </w:r>
    </w:p>
    <w:p w14:paraId="44EB28D6" w14:textId="77777777" w:rsidR="00270E3D" w:rsidRPr="00270E3D" w:rsidRDefault="00270E3D" w:rsidP="00270E3D"/>
    <w:p w14:paraId="5AF174B5" w14:textId="77777777" w:rsidR="00270E3D" w:rsidRDefault="00D270CD" w:rsidP="00F0653A">
      <w:pPr>
        <w:pStyle w:val="Heading7"/>
        <w:numPr>
          <w:ilvl w:val="1"/>
          <w:numId w:val="25"/>
        </w:numPr>
        <w:tabs>
          <w:tab w:val="clear" w:pos="1440"/>
          <w:tab w:val="clear" w:pos="1800"/>
          <w:tab w:val="left" w:pos="2970"/>
        </w:tabs>
        <w:rPr>
          <w:b w:val="0"/>
          <w:bCs w:val="0"/>
        </w:rPr>
      </w:pPr>
      <w:r w:rsidRPr="00270E3D">
        <w:rPr>
          <w:b w:val="0"/>
          <w:bCs w:val="0"/>
        </w:rPr>
        <w:t>Expend funds as detailed in the approved application unless specifically approved by the CDE.</w:t>
      </w:r>
    </w:p>
    <w:p w14:paraId="681A152B" w14:textId="77777777" w:rsidR="00270E3D" w:rsidRPr="00270E3D" w:rsidRDefault="00270E3D" w:rsidP="00270E3D"/>
    <w:p w14:paraId="24ABEC72" w14:textId="276CB58B" w:rsidR="00270E3D" w:rsidRDefault="00D270CD" w:rsidP="00F0653A">
      <w:pPr>
        <w:pStyle w:val="Heading7"/>
        <w:numPr>
          <w:ilvl w:val="1"/>
          <w:numId w:val="25"/>
        </w:numPr>
        <w:tabs>
          <w:tab w:val="clear" w:pos="1440"/>
          <w:tab w:val="clear" w:pos="1800"/>
          <w:tab w:val="left" w:pos="2970"/>
        </w:tabs>
        <w:rPr>
          <w:b w:val="0"/>
          <w:bCs w:val="0"/>
        </w:rPr>
      </w:pPr>
      <w:r w:rsidRPr="00270E3D">
        <w:rPr>
          <w:b w:val="0"/>
          <w:bCs w:val="0"/>
        </w:rPr>
        <w:t xml:space="preserve">Submit all required </w:t>
      </w:r>
      <w:proofErr w:type="gramStart"/>
      <w:r w:rsidRPr="00270E3D">
        <w:rPr>
          <w:b w:val="0"/>
          <w:bCs w:val="0"/>
        </w:rPr>
        <w:t>deliverables</w:t>
      </w:r>
      <w:proofErr w:type="gramEnd"/>
      <w:r w:rsidRPr="00270E3D">
        <w:rPr>
          <w:b w:val="0"/>
          <w:bCs w:val="0"/>
        </w:rPr>
        <w:t xml:space="preserve"> by the designated due dates.</w:t>
      </w:r>
    </w:p>
    <w:p w14:paraId="2DF48337" w14:textId="77777777" w:rsidR="00270E3D" w:rsidRPr="00270E3D" w:rsidRDefault="00270E3D" w:rsidP="00270E3D"/>
    <w:p w14:paraId="5612539F" w14:textId="56135025" w:rsidR="000B2183" w:rsidRDefault="00D270CD" w:rsidP="00F0653A">
      <w:pPr>
        <w:pStyle w:val="Heading7"/>
        <w:numPr>
          <w:ilvl w:val="1"/>
          <w:numId w:val="25"/>
        </w:numPr>
        <w:tabs>
          <w:tab w:val="clear" w:pos="1440"/>
          <w:tab w:val="clear" w:pos="1800"/>
          <w:tab w:val="left" w:pos="2970"/>
        </w:tabs>
        <w:rPr>
          <w:b w:val="0"/>
          <w:bCs w:val="0"/>
        </w:rPr>
      </w:pPr>
      <w:r w:rsidRPr="00270E3D">
        <w:rPr>
          <w:b w:val="0"/>
          <w:bCs w:val="0"/>
        </w:rPr>
        <w:t>Submit the required TUPE Tobacco-Free School District Certification form for each funded district prior to the start of the award July 1, 202</w:t>
      </w:r>
      <w:r w:rsidR="0042689B" w:rsidRPr="00270E3D">
        <w:rPr>
          <w:b w:val="0"/>
          <w:bCs w:val="0"/>
        </w:rPr>
        <w:t>6</w:t>
      </w:r>
      <w:r w:rsidR="003D689B" w:rsidRPr="00270E3D">
        <w:rPr>
          <w:b w:val="0"/>
          <w:bCs w:val="0"/>
        </w:rPr>
        <w:t>,</w:t>
      </w:r>
      <w:r w:rsidRPr="00270E3D">
        <w:rPr>
          <w:b w:val="0"/>
          <w:bCs w:val="0"/>
        </w:rPr>
        <w:t xml:space="preserve"> and maintain that status throughout the term of the grant.</w:t>
      </w:r>
      <w:r w:rsidR="00270E3D">
        <w:rPr>
          <w:b w:val="0"/>
          <w:bCs w:val="0"/>
        </w:rPr>
        <w:br/>
      </w:r>
    </w:p>
    <w:p w14:paraId="6CAD69D1" w14:textId="4A9FA321" w:rsidR="001B3B13" w:rsidRDefault="79003ADA" w:rsidP="001B3B13">
      <w:pPr>
        <w:pStyle w:val="ListParagraph"/>
        <w:numPr>
          <w:ilvl w:val="1"/>
          <w:numId w:val="25"/>
        </w:numPr>
      </w:pPr>
      <w:r w:rsidRPr="00690778">
        <w:t xml:space="preserve">At a minimum, </w:t>
      </w:r>
      <w:proofErr w:type="gramStart"/>
      <w:r w:rsidRPr="00690778">
        <w:t>refer students</w:t>
      </w:r>
      <w:proofErr w:type="gramEnd"/>
      <w:r w:rsidRPr="00690778">
        <w:t xml:space="preserve"> to a no-cost intervention or cessation program such as YVAPE and Kick</w:t>
      </w:r>
      <w:r w:rsidR="0E9C13DB" w:rsidRPr="00690778">
        <w:t xml:space="preserve"> </w:t>
      </w:r>
      <w:r w:rsidRPr="00690778">
        <w:t>It</w:t>
      </w:r>
      <w:r w:rsidR="5709136B" w:rsidRPr="00690778">
        <w:t xml:space="preserve"> </w:t>
      </w:r>
      <w:r w:rsidRPr="00690778">
        <w:t>C</w:t>
      </w:r>
      <w:r w:rsidR="0E9C13DB" w:rsidRPr="00690778">
        <w:t>alifornia</w:t>
      </w:r>
      <w:r w:rsidRPr="00690778">
        <w:t xml:space="preserve"> (if </w:t>
      </w:r>
      <w:r w:rsidR="0E9C13DB" w:rsidRPr="00690778">
        <w:t xml:space="preserve">local </w:t>
      </w:r>
      <w:r w:rsidRPr="00690778">
        <w:t>intervention and/or cessation services are not included in their program plan).</w:t>
      </w:r>
      <w:r w:rsidR="001B3B13">
        <w:br/>
      </w:r>
    </w:p>
    <w:p w14:paraId="6AAB408E" w14:textId="4201CB09" w:rsidR="00270E3D" w:rsidRPr="007D3A6F" w:rsidRDefault="001B3B13" w:rsidP="00F05F66">
      <w:pPr>
        <w:pStyle w:val="ListParagraph"/>
        <w:numPr>
          <w:ilvl w:val="1"/>
          <w:numId w:val="25"/>
        </w:numPr>
      </w:pPr>
      <w:r w:rsidRPr="00E62190">
        <w:t xml:space="preserve">Per </w:t>
      </w:r>
      <w:r w:rsidRPr="00CF0156">
        <w:rPr>
          <w:i/>
          <w:iCs/>
        </w:rPr>
        <w:t>HSC</w:t>
      </w:r>
      <w:r w:rsidRPr="00E62190">
        <w:t xml:space="preserve"> 104460, </w:t>
      </w:r>
      <w:r w:rsidRPr="007D3A6F">
        <w:t>make</w:t>
      </w:r>
      <w:r w:rsidRPr="00E62190">
        <w:rPr>
          <w:shd w:val="clear" w:color="auto" w:fill="FFFFFF"/>
        </w:rPr>
        <w:t xml:space="preserve"> all of the following services available to every pregnant minor and minor parent enrolled in the school district: </w:t>
      </w:r>
      <w:r w:rsidRPr="00E62190">
        <w:rPr>
          <w:bCs w:val="0"/>
          <w:szCs w:val="24"/>
        </w:rPr>
        <w:t>(1) Referral to perinatal and related support services</w:t>
      </w:r>
      <w:r w:rsidR="007D3A6F" w:rsidRPr="00E62190">
        <w:rPr>
          <w:bCs w:val="0"/>
          <w:szCs w:val="24"/>
        </w:rPr>
        <w:t xml:space="preserve">; </w:t>
      </w:r>
      <w:r w:rsidRPr="00E62190">
        <w:rPr>
          <w:bCs w:val="0"/>
          <w:szCs w:val="24"/>
        </w:rPr>
        <w:t>(2) Outreach services and assessment of smoking status</w:t>
      </w:r>
      <w:r w:rsidR="007D3A6F" w:rsidRPr="00E62190">
        <w:rPr>
          <w:bCs w:val="0"/>
          <w:szCs w:val="24"/>
        </w:rPr>
        <w:t xml:space="preserve">; </w:t>
      </w:r>
      <w:r w:rsidRPr="00E62190">
        <w:rPr>
          <w:bCs w:val="0"/>
          <w:szCs w:val="24"/>
        </w:rPr>
        <w:t>(3) Individualized counseling and advocacy services</w:t>
      </w:r>
      <w:r w:rsidR="007D3A6F" w:rsidRPr="00E62190">
        <w:rPr>
          <w:bCs w:val="0"/>
          <w:szCs w:val="24"/>
        </w:rPr>
        <w:t xml:space="preserve">; </w:t>
      </w:r>
      <w:r w:rsidRPr="00E62190">
        <w:rPr>
          <w:bCs w:val="0"/>
          <w:szCs w:val="24"/>
        </w:rPr>
        <w:t>(4) Motivational messages</w:t>
      </w:r>
      <w:r w:rsidR="007D3A6F" w:rsidRPr="00E62190">
        <w:rPr>
          <w:bCs w:val="0"/>
          <w:szCs w:val="24"/>
        </w:rPr>
        <w:t xml:space="preserve">; </w:t>
      </w:r>
      <w:r w:rsidRPr="00E62190">
        <w:rPr>
          <w:bCs w:val="0"/>
          <w:szCs w:val="24"/>
        </w:rPr>
        <w:t>(5) Cessation services, if appropriate</w:t>
      </w:r>
      <w:r w:rsidR="007D3A6F" w:rsidRPr="00E62190">
        <w:rPr>
          <w:bCs w:val="0"/>
          <w:szCs w:val="24"/>
        </w:rPr>
        <w:t xml:space="preserve">; </w:t>
      </w:r>
      <w:r w:rsidRPr="00E62190">
        <w:rPr>
          <w:bCs w:val="0"/>
          <w:szCs w:val="24"/>
        </w:rPr>
        <w:t>(6) Incentives to maintain a healthy lifestyle</w:t>
      </w:r>
      <w:r w:rsidR="007D3A6F" w:rsidRPr="00E62190">
        <w:rPr>
          <w:bCs w:val="0"/>
          <w:szCs w:val="24"/>
        </w:rPr>
        <w:t xml:space="preserve">; </w:t>
      </w:r>
      <w:r w:rsidRPr="00E62190">
        <w:rPr>
          <w:bCs w:val="0"/>
          <w:szCs w:val="24"/>
        </w:rPr>
        <w:t xml:space="preserve">(7) </w:t>
      </w:r>
      <w:r w:rsidR="00E62190" w:rsidRPr="00E62190">
        <w:rPr>
          <w:bCs w:val="0"/>
          <w:szCs w:val="24"/>
        </w:rPr>
        <w:t>Follow up</w:t>
      </w:r>
      <w:r w:rsidRPr="00E62190">
        <w:rPr>
          <w:bCs w:val="0"/>
          <w:szCs w:val="24"/>
        </w:rPr>
        <w:t xml:space="preserve"> assessment</w:t>
      </w:r>
      <w:r w:rsidR="007D3A6F" w:rsidRPr="00E62190">
        <w:rPr>
          <w:bCs w:val="0"/>
          <w:szCs w:val="24"/>
        </w:rPr>
        <w:t xml:space="preserve">; </w:t>
      </w:r>
      <w:r w:rsidRPr="00E62190">
        <w:rPr>
          <w:bCs w:val="0"/>
          <w:szCs w:val="24"/>
        </w:rPr>
        <w:t>(8) Maintenance and relapse prevention services.</w:t>
      </w:r>
    </w:p>
    <w:p w14:paraId="4D2660DA" w14:textId="7E7184C8" w:rsidR="00270E3D" w:rsidRPr="00270E3D" w:rsidRDefault="00C14E07" w:rsidP="00270E3D">
      <w:r>
        <w:br/>
      </w:r>
    </w:p>
    <w:bookmarkEnd w:id="134"/>
    <w:p w14:paraId="1B789E7F" w14:textId="5CBE63AF" w:rsidR="00D270CD" w:rsidRDefault="2892D9C3" w:rsidP="00B8081E">
      <w:pPr>
        <w:pStyle w:val="Heading5"/>
        <w:numPr>
          <w:ilvl w:val="0"/>
          <w:numId w:val="49"/>
        </w:numPr>
        <w:tabs>
          <w:tab w:val="clear" w:pos="720"/>
        </w:tabs>
        <w:ind w:left="2160"/>
      </w:pPr>
      <w:r w:rsidRPr="007D150B">
        <w:t>Memorandum of Understanding</w:t>
      </w:r>
    </w:p>
    <w:p w14:paraId="17FC5987" w14:textId="77777777" w:rsidR="00B8081E" w:rsidRPr="00B8081E" w:rsidRDefault="00B8081E" w:rsidP="00B8081E"/>
    <w:p w14:paraId="3E66ED4A" w14:textId="0F3D3DF3" w:rsidR="00D3735E" w:rsidRDefault="0D91195C" w:rsidP="00D3735E">
      <w:pPr>
        <w:spacing w:after="240"/>
        <w:ind w:left="2160"/>
      </w:pPr>
      <w:r>
        <w:t>Consortium applicants must submit a current MOU</w:t>
      </w:r>
      <w:r w:rsidR="003D689B">
        <w:t xml:space="preserve"> </w:t>
      </w:r>
      <w:r>
        <w:t xml:space="preserve">between the </w:t>
      </w:r>
      <w:r w:rsidR="00F22F36">
        <w:t>l</w:t>
      </w:r>
      <w:r>
        <w:t xml:space="preserve">ead </w:t>
      </w:r>
      <w:r w:rsidR="00F22F36">
        <w:t xml:space="preserve">agency </w:t>
      </w:r>
      <w:r>
        <w:t>and all participating districts</w:t>
      </w:r>
      <w:r w:rsidR="68C4FBF8">
        <w:t xml:space="preserve">, </w:t>
      </w:r>
      <w:r>
        <w:t>dated J</w:t>
      </w:r>
      <w:r w:rsidR="00F11DE7">
        <w:t>anuary</w:t>
      </w:r>
      <w:r>
        <w:t xml:space="preserve"> </w:t>
      </w:r>
      <w:r w:rsidR="009848ED">
        <w:t>1</w:t>
      </w:r>
      <w:r>
        <w:t>, 202</w:t>
      </w:r>
      <w:r w:rsidR="009848ED">
        <w:t>6</w:t>
      </w:r>
      <w:r w:rsidR="003D689B">
        <w:t>,</w:t>
      </w:r>
      <w:r>
        <w:t xml:space="preserve"> or later. </w:t>
      </w:r>
      <w:bookmarkStart w:id="135" w:name="_Hlk118067951"/>
      <w:r w:rsidR="00F22F36" w:rsidRPr="00726036">
        <w:rPr>
          <w:bCs w:val="0"/>
        </w:rPr>
        <w:t xml:space="preserve">The </w:t>
      </w:r>
      <w:r w:rsidR="00F22F36">
        <w:rPr>
          <w:bCs w:val="0"/>
        </w:rPr>
        <w:t xml:space="preserve">MOU should clearly describe the </w:t>
      </w:r>
      <w:r w:rsidR="00F22F36" w:rsidRPr="00726036">
        <w:rPr>
          <w:bCs w:val="0"/>
        </w:rPr>
        <w:t>role</w:t>
      </w:r>
      <w:r w:rsidR="00F22F36">
        <w:rPr>
          <w:bCs w:val="0"/>
        </w:rPr>
        <w:t xml:space="preserve">s and responsibilities of </w:t>
      </w:r>
      <w:r w:rsidR="00F22F36" w:rsidRPr="00726036">
        <w:rPr>
          <w:bCs w:val="0"/>
        </w:rPr>
        <w:t xml:space="preserve">the lead </w:t>
      </w:r>
      <w:r w:rsidR="00F22F36">
        <w:rPr>
          <w:bCs w:val="0"/>
        </w:rPr>
        <w:t>agency and consortium members, especially with respect to service provision and data collection</w:t>
      </w:r>
      <w:r w:rsidR="00F22F36" w:rsidRPr="00726036">
        <w:rPr>
          <w:bCs w:val="0"/>
        </w:rPr>
        <w:t>.</w:t>
      </w:r>
      <w:r w:rsidR="00F22F36">
        <w:rPr>
          <w:bCs w:val="0"/>
        </w:rPr>
        <w:t xml:space="preserve"> </w:t>
      </w:r>
      <w:r w:rsidR="3B455E45">
        <w:t xml:space="preserve">The MOU should </w:t>
      </w:r>
      <w:r w:rsidR="005C0F6E">
        <w:t xml:space="preserve">affirm that all participating districts agree to the terms </w:t>
      </w:r>
      <w:r w:rsidR="005C0F6E">
        <w:lastRenderedPageBreak/>
        <w:t>of the RFA and agree to implement the services outlined in the application.</w:t>
      </w:r>
      <w:bookmarkEnd w:id="135"/>
    </w:p>
    <w:p w14:paraId="342A3524" w14:textId="27982C7A" w:rsidR="00D3735E" w:rsidRPr="005C6E5C" w:rsidRDefault="00CD1ECB" w:rsidP="009848ED">
      <w:pPr>
        <w:spacing w:after="240"/>
        <w:ind w:left="2160"/>
      </w:pPr>
      <w:r w:rsidRPr="00CD1ECB">
        <w:t xml:space="preserve">The MOU should be signed in one document by all participating members of the consortium and submitted as a PDF through TUPE GEMS. </w:t>
      </w:r>
      <w:r w:rsidR="00DD3593">
        <w:t xml:space="preserve">Electronic signatures are acceptable. </w:t>
      </w:r>
      <w:r w:rsidRPr="00CD1ECB">
        <w:t xml:space="preserve">Alternatively, the </w:t>
      </w:r>
      <w:proofErr w:type="gramStart"/>
      <w:r w:rsidR="00F22F36">
        <w:t>l</w:t>
      </w:r>
      <w:r w:rsidRPr="00CD1ECB">
        <w:t>ead</w:t>
      </w:r>
      <w:proofErr w:type="gramEnd"/>
      <w:r w:rsidRPr="00CD1ECB">
        <w:t xml:space="preserve"> </w:t>
      </w:r>
      <w:r w:rsidR="00F22F36">
        <w:t xml:space="preserve">agency </w:t>
      </w:r>
      <w:r w:rsidRPr="00CD1ECB">
        <w:t xml:space="preserve">may collect separate signed MOUs from each participating member of the consortium. If separate </w:t>
      </w:r>
      <w:r w:rsidRPr="005C6E5C">
        <w:t xml:space="preserve">MOUs are obtained, only one should be uploaded to TUPE GEMS. </w:t>
      </w:r>
      <w:r w:rsidR="009848ED" w:rsidRPr="005C6E5C">
        <w:t xml:space="preserve">However, </w:t>
      </w:r>
      <w:r w:rsidR="009848ED" w:rsidRPr="005C6E5C">
        <w:rPr>
          <w:u w:val="single"/>
        </w:rPr>
        <w:t>all</w:t>
      </w:r>
      <w:r w:rsidR="009848ED" w:rsidRPr="005C6E5C">
        <w:t xml:space="preserve"> MOUs must be sent to the TUPE Office for enrollment verification purposes. </w:t>
      </w:r>
      <w:r w:rsidR="00D3735E" w:rsidRPr="005C6E5C">
        <w:t>MOUs</w:t>
      </w:r>
      <w:r w:rsidR="00D54A5A" w:rsidRPr="005C6E5C">
        <w:t xml:space="preserve"> </w:t>
      </w:r>
      <w:r w:rsidR="005C6E5C">
        <w:t xml:space="preserve">that were not uploaded </w:t>
      </w:r>
      <w:r w:rsidR="00435FB7">
        <w:t>with</w:t>
      </w:r>
      <w:r w:rsidR="005C6E5C">
        <w:t xml:space="preserve"> the application </w:t>
      </w:r>
      <w:r w:rsidR="00D54A5A" w:rsidRPr="005C6E5C">
        <w:t>should be save</w:t>
      </w:r>
      <w:r w:rsidR="00693FAD" w:rsidRPr="005C6E5C">
        <w:t>d</w:t>
      </w:r>
      <w:r w:rsidR="00D54A5A" w:rsidRPr="005C6E5C">
        <w:t xml:space="preserve"> as a PDF</w:t>
      </w:r>
      <w:r w:rsidR="00D3735E" w:rsidRPr="005C6E5C">
        <w:t xml:space="preserve"> and emailed to the TUPE Office at </w:t>
      </w:r>
      <w:hyperlink r:id="rId36" w:history="1">
        <w:r w:rsidR="00D3735E" w:rsidRPr="005C6E5C">
          <w:rPr>
            <w:rStyle w:val="Hyperlink"/>
            <w:rFonts w:cs="Arial"/>
          </w:rPr>
          <w:t>TUPE@cde.ca.gov</w:t>
        </w:r>
      </w:hyperlink>
      <w:r w:rsidR="00D3735E" w:rsidRPr="005C6E5C">
        <w:t xml:space="preserve"> </w:t>
      </w:r>
      <w:r w:rsidR="00D3735E" w:rsidRPr="00435FB7">
        <w:rPr>
          <w:b/>
          <w:bCs w:val="0"/>
        </w:rPr>
        <w:t>no later than</w:t>
      </w:r>
      <w:r w:rsidR="00D3735E" w:rsidRPr="005C6E5C">
        <w:t xml:space="preserve"> </w:t>
      </w:r>
      <w:r w:rsidR="00D3735E" w:rsidRPr="005C6E5C">
        <w:rPr>
          <w:b/>
          <w:bCs w:val="0"/>
        </w:rPr>
        <w:t>May 15, 2026</w:t>
      </w:r>
      <w:r w:rsidR="00D3735E" w:rsidRPr="005C6E5C">
        <w:t>.</w:t>
      </w:r>
      <w:r w:rsidR="00D54A5A" w:rsidRPr="005C6E5C">
        <w:t xml:space="preserve"> MOUs that are not submitted by the deadline will be excluded from </w:t>
      </w:r>
      <w:r w:rsidR="00435FB7">
        <w:t>the grantee’s</w:t>
      </w:r>
      <w:r w:rsidR="008B7497" w:rsidRPr="005C6E5C">
        <w:t xml:space="preserve"> </w:t>
      </w:r>
      <w:r w:rsidR="00D54A5A" w:rsidRPr="005C6E5C">
        <w:t>funding allocation.</w:t>
      </w:r>
    </w:p>
    <w:p w14:paraId="2B099E3E" w14:textId="52457E45" w:rsidR="00CD1ECB" w:rsidRPr="00CD2883" w:rsidRDefault="00BA4B98" w:rsidP="00A33312">
      <w:pPr>
        <w:spacing w:after="240"/>
        <w:ind w:left="2160"/>
      </w:pPr>
      <w:r w:rsidRPr="005C6E5C">
        <w:t>Single</w:t>
      </w:r>
      <w:r w:rsidR="00CD1ECB" w:rsidRPr="005C6E5C">
        <w:t xml:space="preserve"> LEA applicants do not need to submit an MOU.</w:t>
      </w:r>
    </w:p>
    <w:p w14:paraId="2B088D5C" w14:textId="4C900BCC" w:rsidR="00CD1ECB" w:rsidRDefault="00CD1ECB" w:rsidP="00B8081E">
      <w:pPr>
        <w:pStyle w:val="Heading5"/>
        <w:numPr>
          <w:ilvl w:val="0"/>
          <w:numId w:val="49"/>
        </w:numPr>
        <w:tabs>
          <w:tab w:val="clear" w:pos="720"/>
        </w:tabs>
        <w:ind w:left="2250"/>
      </w:pPr>
      <w:r w:rsidRPr="0081419D">
        <w:t>Letter of Support</w:t>
      </w:r>
    </w:p>
    <w:p w14:paraId="1085B728" w14:textId="77777777" w:rsidR="00B8081E" w:rsidRPr="00B8081E" w:rsidRDefault="00B8081E" w:rsidP="00B8081E"/>
    <w:p w14:paraId="0223DE4A" w14:textId="3EDC523C" w:rsidR="00CD1ECB" w:rsidRPr="00CD2883" w:rsidRDefault="00BA4B98" w:rsidP="00A33312">
      <w:pPr>
        <w:spacing w:after="240"/>
        <w:ind w:left="2160"/>
      </w:pPr>
      <w:r>
        <w:t>Single</w:t>
      </w:r>
      <w:r w:rsidR="00CD1ECB" w:rsidRPr="00CD1ECB">
        <w:t xml:space="preserve"> LEA applicants must include a letter of support (LOS) written and signed by the COE TUPE Coordinator endorsing the application. The letter should be </w:t>
      </w:r>
      <w:r w:rsidR="004E7BC9">
        <w:t>written</w:t>
      </w:r>
      <w:r w:rsidR="00CD1ECB" w:rsidRPr="00CD1ECB">
        <w:t xml:space="preserve"> on the COE TUPE Coordinator’s letterhead and may contain an e-signature. Only one LOS is required for </w:t>
      </w:r>
      <w:proofErr w:type="gramStart"/>
      <w:r w:rsidR="00CD1ECB" w:rsidRPr="00CD1ECB">
        <w:t>upload</w:t>
      </w:r>
      <w:proofErr w:type="gramEnd"/>
      <w:r w:rsidR="00CD1ECB" w:rsidRPr="00CD1ECB">
        <w:t xml:space="preserve"> into TUPE GEMS. Consortium applicants do not need to submit a LOS from the COE TUPE Coordinator.</w:t>
      </w:r>
      <w:r w:rsidR="00A16414">
        <w:br/>
      </w:r>
    </w:p>
    <w:p w14:paraId="35136485" w14:textId="0D0763F8" w:rsidR="00CD1ECB" w:rsidRDefault="00CD1ECB" w:rsidP="00B8081E">
      <w:pPr>
        <w:pStyle w:val="Heading5"/>
        <w:numPr>
          <w:ilvl w:val="0"/>
          <w:numId w:val="49"/>
        </w:numPr>
        <w:tabs>
          <w:tab w:val="clear" w:pos="720"/>
        </w:tabs>
        <w:ind w:left="2160"/>
      </w:pPr>
      <w:r w:rsidRPr="0081419D">
        <w:t>Inventory Report</w:t>
      </w:r>
    </w:p>
    <w:p w14:paraId="0F09285C" w14:textId="77777777" w:rsidR="00B8081E" w:rsidRPr="00B8081E" w:rsidRDefault="00B8081E" w:rsidP="00B8081E"/>
    <w:p w14:paraId="44041F88" w14:textId="778AEBDE" w:rsidR="00CD1ECB" w:rsidRDefault="00CD1ECB" w:rsidP="00A33312">
      <w:pPr>
        <w:spacing w:after="240"/>
        <w:ind w:left="2160"/>
      </w:pPr>
      <w:r w:rsidRPr="00CD1ECB">
        <w:t xml:space="preserve">The Inventory Report is a requirement across all grant types. All inventory items costing more than $500 and purchased with any TUPE funds, including current and expired TUPE grants, must be noted </w:t>
      </w:r>
      <w:proofErr w:type="gramStart"/>
      <w:r w:rsidRPr="00CD1ECB">
        <w:t>on</w:t>
      </w:r>
      <w:proofErr w:type="gramEnd"/>
      <w:r w:rsidRPr="00CD1ECB">
        <w:t xml:space="preserve"> the Inventory Report. If you are purchasing or have purchased inventory, including but not limited to</w:t>
      </w:r>
      <w:r w:rsidR="003D689B">
        <w:t>,</w:t>
      </w:r>
      <w:r w:rsidRPr="00CD1ECB">
        <w:t xml:space="preserve"> laptops, copiers, desktop computers, etc., complete and upload an Inventory Report using the inventory template provided.</w:t>
      </w:r>
      <w:r w:rsidR="00BA4B98">
        <w:t xml:space="preserve"> Alternatively, you may </w:t>
      </w:r>
      <w:r w:rsidRPr="00CD1ECB">
        <w:t xml:space="preserve">certify that </w:t>
      </w:r>
      <w:r w:rsidR="00BA4B98">
        <w:t>you</w:t>
      </w:r>
      <w:r w:rsidRPr="00CD1ECB">
        <w:t xml:space="preserve"> do not meet the criteria for completing the Inventory Report</w:t>
      </w:r>
      <w:r w:rsidR="00BA4B98">
        <w:t>.</w:t>
      </w:r>
    </w:p>
    <w:p w14:paraId="6D3A6D62" w14:textId="044A6079" w:rsidR="008D30F0" w:rsidRPr="00B8081E" w:rsidRDefault="00607115" w:rsidP="002F167E">
      <w:pPr>
        <w:pStyle w:val="Heading4"/>
        <w:ind w:left="1170" w:firstLine="0"/>
      </w:pPr>
      <w:bookmarkStart w:id="136" w:name="_Toc31182399"/>
      <w:bookmarkStart w:id="137" w:name="Project_Budget"/>
      <w:r w:rsidRPr="00B8081E">
        <w:t>8</w:t>
      </w:r>
      <w:r w:rsidR="00406FA4" w:rsidRPr="00B8081E">
        <w:t xml:space="preserve">. </w:t>
      </w:r>
      <w:r w:rsidR="008D30F0" w:rsidRPr="00B8081E">
        <w:t>Project Budget</w:t>
      </w:r>
      <w:bookmarkEnd w:id="136"/>
      <w:r w:rsidR="00806C44" w:rsidRPr="00B8081E">
        <w:t xml:space="preserve"> (Section </w:t>
      </w:r>
      <w:r w:rsidR="00C61B8F" w:rsidRPr="00B8081E">
        <w:t>8</w:t>
      </w:r>
      <w:r w:rsidR="00806C44" w:rsidRPr="00B8081E">
        <w:t>)</w:t>
      </w:r>
    </w:p>
    <w:p w14:paraId="758345A7" w14:textId="5D497ADD" w:rsidR="008D30F0" w:rsidRPr="005C0F6E" w:rsidRDefault="7D2DB41B" w:rsidP="00A47F81">
      <w:pPr>
        <w:pStyle w:val="ListBullet2"/>
        <w:numPr>
          <w:ilvl w:val="0"/>
          <w:numId w:val="0"/>
        </w:numPr>
        <w:spacing w:before="0" w:after="240" w:line="240" w:lineRule="auto"/>
        <w:ind w:left="1440"/>
        <w:rPr>
          <w:rFonts w:cs="Arial"/>
        </w:rPr>
      </w:pPr>
      <w:bookmarkStart w:id="138" w:name="_Hlk26345581"/>
      <w:bookmarkEnd w:id="137"/>
      <w:r w:rsidRPr="005C0F6E">
        <w:rPr>
          <w:rFonts w:cs="Arial"/>
        </w:rPr>
        <w:t>In th</w:t>
      </w:r>
      <w:r w:rsidR="4BE36ECB" w:rsidRPr="005C0F6E">
        <w:rPr>
          <w:rFonts w:cs="Arial"/>
        </w:rPr>
        <w:t xml:space="preserve">is </w:t>
      </w:r>
      <w:r w:rsidRPr="005C0F6E">
        <w:rPr>
          <w:rFonts w:cs="Arial"/>
        </w:rPr>
        <w:t xml:space="preserve">section, </w:t>
      </w:r>
      <w:r w:rsidR="4BE36ECB" w:rsidRPr="005C0F6E">
        <w:rPr>
          <w:rFonts w:cs="Arial"/>
        </w:rPr>
        <w:t>you</w:t>
      </w:r>
      <w:r w:rsidRPr="005C0F6E">
        <w:rPr>
          <w:rFonts w:cs="Arial"/>
        </w:rPr>
        <w:t xml:space="preserve"> will create a </w:t>
      </w:r>
      <w:r w:rsidR="008818C4" w:rsidRPr="0087471E">
        <w:rPr>
          <w:rFonts w:cs="Arial"/>
        </w:rPr>
        <w:t>project</w:t>
      </w:r>
      <w:r w:rsidRPr="0087471E">
        <w:rPr>
          <w:rFonts w:cs="Arial"/>
        </w:rPr>
        <w:t xml:space="preserve"> b</w:t>
      </w:r>
      <w:r w:rsidR="214B23FF" w:rsidRPr="0087471E">
        <w:rPr>
          <w:rFonts w:cs="Arial"/>
        </w:rPr>
        <w:t>udget</w:t>
      </w:r>
      <w:r w:rsidRPr="005C0F6E">
        <w:rPr>
          <w:rFonts w:cs="Arial"/>
        </w:rPr>
        <w:t xml:space="preserve"> </w:t>
      </w:r>
      <w:r w:rsidR="009848ED">
        <w:rPr>
          <w:rFonts w:cs="Arial"/>
        </w:rPr>
        <w:t xml:space="preserve">for all three years of the grant, </w:t>
      </w:r>
      <w:r w:rsidRPr="005C0F6E">
        <w:rPr>
          <w:rFonts w:cs="Arial"/>
        </w:rPr>
        <w:t>organized by object code</w:t>
      </w:r>
      <w:r w:rsidR="214B23FF" w:rsidRPr="005C0F6E">
        <w:rPr>
          <w:rFonts w:cs="Arial"/>
        </w:rPr>
        <w:t>.</w:t>
      </w:r>
      <w:r w:rsidRPr="005C0F6E">
        <w:rPr>
          <w:rFonts w:cs="Arial"/>
        </w:rPr>
        <w:t xml:space="preserve"> </w:t>
      </w:r>
      <w:r w:rsidR="214B23FF" w:rsidRPr="005C0F6E">
        <w:rPr>
          <w:rFonts w:cs="Arial"/>
        </w:rPr>
        <w:t xml:space="preserve">Every dollar amount in the budget must be clearly and fully justified and be accompanied by a computation that includes a unit cost per budget item. Budgets must align with the </w:t>
      </w:r>
      <w:r w:rsidR="0042798D">
        <w:rPr>
          <w:rFonts w:cs="Arial"/>
        </w:rPr>
        <w:t>services</w:t>
      </w:r>
      <w:r w:rsidR="214B23FF" w:rsidRPr="005C0F6E">
        <w:rPr>
          <w:rFonts w:cs="Arial"/>
        </w:rPr>
        <w:t xml:space="preserve"> described in</w:t>
      </w:r>
      <w:r w:rsidRPr="005C0F6E">
        <w:rPr>
          <w:rFonts w:cs="Arial"/>
        </w:rPr>
        <w:t xml:space="preserve"> the Application Narrative. </w:t>
      </w:r>
      <w:r w:rsidR="16F48F7F" w:rsidRPr="005C0F6E">
        <w:rPr>
          <w:rFonts w:cs="Arial"/>
        </w:rPr>
        <w:t xml:space="preserve">The </w:t>
      </w:r>
      <w:r w:rsidR="214B23FF" w:rsidRPr="005C0F6E">
        <w:rPr>
          <w:rFonts w:cs="Arial"/>
        </w:rPr>
        <w:t xml:space="preserve">CDE will review all proposed </w:t>
      </w:r>
      <w:r w:rsidR="214B23FF" w:rsidRPr="005C0F6E">
        <w:rPr>
          <w:rFonts w:cs="Arial"/>
        </w:rPr>
        <w:lastRenderedPageBreak/>
        <w:t>budget items for clarity, reasonableness, and</w:t>
      </w:r>
      <w:r w:rsidRPr="005C0F6E">
        <w:rPr>
          <w:rFonts w:cs="Arial"/>
        </w:rPr>
        <w:t xml:space="preserve"> purpose. Prior to funding, </w:t>
      </w:r>
      <w:r w:rsidR="2278C0B8" w:rsidRPr="005C0F6E">
        <w:rPr>
          <w:rFonts w:cs="Arial"/>
        </w:rPr>
        <w:t xml:space="preserve">the </w:t>
      </w:r>
      <w:r w:rsidR="214B23FF" w:rsidRPr="005C0F6E">
        <w:rPr>
          <w:rFonts w:cs="Arial"/>
        </w:rPr>
        <w:t xml:space="preserve">CDE will screen for </w:t>
      </w:r>
      <w:bookmarkEnd w:id="138"/>
      <w:r w:rsidR="005C0F6E" w:rsidRPr="005C0F6E">
        <w:rPr>
          <w:rFonts w:cs="Arial"/>
        </w:rPr>
        <w:t>unallowable costs.</w:t>
      </w:r>
    </w:p>
    <w:p w14:paraId="48141E04" w14:textId="730A4EEE" w:rsidR="00701845" w:rsidRDefault="001C5962" w:rsidP="00A47F81">
      <w:pPr>
        <w:pStyle w:val="ListBullet2"/>
        <w:numPr>
          <w:ilvl w:val="0"/>
          <w:numId w:val="0"/>
        </w:numPr>
        <w:spacing w:before="0" w:after="240" w:line="240" w:lineRule="auto"/>
        <w:ind w:left="1440"/>
        <w:rPr>
          <w:rFonts w:cs="Arial"/>
        </w:rPr>
      </w:pPr>
      <w:r w:rsidRPr="005C0F6E">
        <w:rPr>
          <w:rFonts w:cs="Arial"/>
        </w:rPr>
        <w:t xml:space="preserve">More detailed budget guidance may be found on the </w:t>
      </w:r>
      <w:hyperlink r:id="rId37" w:tooltip="TUPE GEMS Resources Web Page" w:history="1">
        <w:r w:rsidR="0006737B" w:rsidRPr="006847FD">
          <w:rPr>
            <w:rStyle w:val="Hyperlink"/>
            <w:rFonts w:cs="Arial"/>
          </w:rPr>
          <w:t>TUPE GEMS Resources web page</w:t>
        </w:r>
      </w:hyperlink>
      <w:r w:rsidR="00365FE2">
        <w:rPr>
          <w:rFonts w:cs="Arial"/>
        </w:rPr>
        <w:t>.</w:t>
      </w:r>
    </w:p>
    <w:p w14:paraId="46D04D27" w14:textId="30E08A2E" w:rsidR="0074129A" w:rsidRPr="00AC18F3" w:rsidRDefault="00AC18F3" w:rsidP="002F167E">
      <w:pPr>
        <w:pStyle w:val="Heading3"/>
      </w:pPr>
      <w:bookmarkStart w:id="139" w:name="_Toc215581588"/>
      <w:bookmarkStart w:id="140" w:name="Signature"/>
      <w:bookmarkStart w:id="141" w:name="Specific_Terms"/>
      <w:r w:rsidRPr="00AC18F3">
        <w:t xml:space="preserve">F. </w:t>
      </w:r>
      <w:r w:rsidR="3507AA8C" w:rsidRPr="00AC18F3">
        <w:t>Signature and Submission</w:t>
      </w:r>
      <w:bookmarkEnd w:id="139"/>
    </w:p>
    <w:bookmarkEnd w:id="140"/>
    <w:p w14:paraId="75A3D3CC" w14:textId="56E0A284" w:rsidR="002C2F2F" w:rsidRDefault="002C2F2F" w:rsidP="00A33312">
      <w:pPr>
        <w:pStyle w:val="ListBullet2"/>
        <w:numPr>
          <w:ilvl w:val="0"/>
          <w:numId w:val="0"/>
        </w:numPr>
        <w:spacing w:before="0" w:after="240" w:line="240" w:lineRule="auto"/>
        <w:ind w:left="720"/>
        <w:rPr>
          <w:rFonts w:cs="Arial"/>
        </w:rPr>
      </w:pPr>
      <w:r>
        <w:rPr>
          <w:rFonts w:cs="Arial"/>
        </w:rPr>
        <w:t>T</w:t>
      </w:r>
      <w:r w:rsidRPr="002C2F2F">
        <w:rPr>
          <w:rFonts w:cs="Arial"/>
        </w:rPr>
        <w:t>he</w:t>
      </w:r>
      <w:r w:rsidR="0046476D">
        <w:rPr>
          <w:rFonts w:cs="Arial"/>
        </w:rPr>
        <w:t xml:space="preserve"> </w:t>
      </w:r>
      <w:r w:rsidRPr="002C2F2F">
        <w:rPr>
          <w:rFonts w:cs="Arial"/>
        </w:rPr>
        <w:t>signature and submission</w:t>
      </w:r>
      <w:r w:rsidR="00132929">
        <w:rPr>
          <w:rFonts w:cs="Arial"/>
        </w:rPr>
        <w:t xml:space="preserve"> </w:t>
      </w:r>
      <w:r w:rsidRPr="002C2F2F">
        <w:rPr>
          <w:rFonts w:cs="Arial"/>
        </w:rPr>
        <w:t xml:space="preserve">process can be initiated </w:t>
      </w:r>
      <w:r>
        <w:rPr>
          <w:rFonts w:cs="Arial"/>
        </w:rPr>
        <w:t xml:space="preserve">only </w:t>
      </w:r>
      <w:r w:rsidRPr="002C2F2F">
        <w:rPr>
          <w:rFonts w:cs="Arial"/>
        </w:rPr>
        <w:t>after all other sections have been completed and the</w:t>
      </w:r>
      <w:r w:rsidR="0046476D">
        <w:rPr>
          <w:rFonts w:cs="Arial"/>
        </w:rPr>
        <w:t xml:space="preserve"> </w:t>
      </w:r>
      <w:r w:rsidRPr="002C2F2F">
        <w:rPr>
          <w:rFonts w:cs="Arial"/>
        </w:rPr>
        <w:t>Application</w:t>
      </w:r>
      <w:r w:rsidR="0046476D">
        <w:rPr>
          <w:rFonts w:cs="Arial"/>
        </w:rPr>
        <w:t xml:space="preserve"> </w:t>
      </w:r>
      <w:r w:rsidRPr="002C2F2F">
        <w:rPr>
          <w:rFonts w:cs="Arial"/>
        </w:rPr>
        <w:t>Lead</w:t>
      </w:r>
      <w:r w:rsidR="0046476D">
        <w:rPr>
          <w:rFonts w:cs="Arial"/>
        </w:rPr>
        <w:t xml:space="preserve"> </w:t>
      </w:r>
      <w:r w:rsidR="004316E9">
        <w:rPr>
          <w:rFonts w:cs="Arial"/>
        </w:rPr>
        <w:t xml:space="preserve">has verified them </w:t>
      </w:r>
      <w:r w:rsidRPr="002C2F2F">
        <w:rPr>
          <w:rFonts w:cs="Arial"/>
        </w:rPr>
        <w:t>in TUPE GEMS.</w:t>
      </w:r>
      <w:r w:rsidR="0046476D">
        <w:rPr>
          <w:rFonts w:cs="Arial"/>
        </w:rPr>
        <w:t xml:space="preserve"> </w:t>
      </w:r>
      <w:r w:rsidR="004316E9">
        <w:rPr>
          <w:rFonts w:cs="Arial"/>
        </w:rPr>
        <w:t>The s</w:t>
      </w:r>
      <w:r w:rsidRPr="002C2F2F">
        <w:rPr>
          <w:rFonts w:cs="Arial"/>
        </w:rPr>
        <w:t>ignature and submission</w:t>
      </w:r>
      <w:r w:rsidR="0046476D">
        <w:rPr>
          <w:rFonts w:cs="Arial"/>
        </w:rPr>
        <w:t xml:space="preserve"> </w:t>
      </w:r>
      <w:r w:rsidR="004316E9">
        <w:rPr>
          <w:rFonts w:cs="Arial"/>
        </w:rPr>
        <w:t>process is</w:t>
      </w:r>
      <w:r w:rsidRPr="002C2F2F">
        <w:rPr>
          <w:rFonts w:cs="Arial"/>
        </w:rPr>
        <w:t xml:space="preserve"> accessible </w:t>
      </w:r>
      <w:r w:rsidR="004316E9">
        <w:rPr>
          <w:rFonts w:cs="Arial"/>
        </w:rPr>
        <w:t xml:space="preserve">only </w:t>
      </w:r>
      <w:r w:rsidRPr="002C2F2F">
        <w:rPr>
          <w:rFonts w:cs="Arial"/>
        </w:rPr>
        <w:t>to the</w:t>
      </w:r>
      <w:r w:rsidR="0046476D">
        <w:rPr>
          <w:rFonts w:cs="Arial"/>
        </w:rPr>
        <w:t xml:space="preserve"> </w:t>
      </w:r>
      <w:r w:rsidRPr="002C2F2F">
        <w:rPr>
          <w:rFonts w:cs="Arial"/>
        </w:rPr>
        <w:t>Application</w:t>
      </w:r>
      <w:r w:rsidR="0046476D">
        <w:rPr>
          <w:rFonts w:cs="Arial"/>
        </w:rPr>
        <w:t xml:space="preserve"> </w:t>
      </w:r>
      <w:r w:rsidRPr="002C2F2F">
        <w:rPr>
          <w:rFonts w:cs="Arial"/>
        </w:rPr>
        <w:t>Lead.</w:t>
      </w:r>
    </w:p>
    <w:p w14:paraId="690B0C5B" w14:textId="1D708888" w:rsidR="002C2F2F" w:rsidRPr="002C2F2F" w:rsidRDefault="002C2F2F" w:rsidP="00A33312">
      <w:pPr>
        <w:pStyle w:val="ListBullet2"/>
        <w:numPr>
          <w:ilvl w:val="0"/>
          <w:numId w:val="0"/>
        </w:numPr>
        <w:spacing w:before="0" w:after="240" w:line="240" w:lineRule="auto"/>
        <w:ind w:left="720"/>
        <w:rPr>
          <w:rFonts w:cs="Arial"/>
        </w:rPr>
      </w:pPr>
      <w:r>
        <w:rPr>
          <w:rFonts w:cs="Arial"/>
        </w:rPr>
        <w:t xml:space="preserve">Authorized signatures are required from the Application Lead and the Superintendent or Designee. </w:t>
      </w:r>
      <w:r w:rsidRPr="002C2F2F">
        <w:rPr>
          <w:rFonts w:cs="Arial"/>
        </w:rPr>
        <w:t>Note that</w:t>
      </w:r>
      <w:r w:rsidR="0046476D">
        <w:rPr>
          <w:rFonts w:cs="Arial"/>
        </w:rPr>
        <w:t xml:space="preserve"> </w:t>
      </w:r>
      <w:r w:rsidRPr="002C2F2F">
        <w:rPr>
          <w:rFonts w:cs="Arial"/>
        </w:rPr>
        <w:t>both</w:t>
      </w:r>
      <w:r w:rsidR="0046476D">
        <w:rPr>
          <w:rFonts w:cs="Arial"/>
        </w:rPr>
        <w:t xml:space="preserve"> </w:t>
      </w:r>
      <w:r w:rsidRPr="002C2F2F">
        <w:rPr>
          <w:rFonts w:cs="Arial"/>
        </w:rPr>
        <w:t>signatures</w:t>
      </w:r>
      <w:r w:rsidR="0046476D">
        <w:rPr>
          <w:rFonts w:cs="Arial"/>
        </w:rPr>
        <w:t xml:space="preserve"> </w:t>
      </w:r>
      <w:r w:rsidRPr="002C2F2F">
        <w:rPr>
          <w:rFonts w:cs="Arial"/>
        </w:rPr>
        <w:t>are</w:t>
      </w:r>
      <w:r w:rsidR="0046476D">
        <w:rPr>
          <w:rFonts w:cs="Arial"/>
        </w:rPr>
        <w:t xml:space="preserve"> </w:t>
      </w:r>
      <w:r w:rsidRPr="002C2F2F">
        <w:rPr>
          <w:rFonts w:cs="Arial"/>
        </w:rPr>
        <w:t>due</w:t>
      </w:r>
      <w:r w:rsidR="0046476D">
        <w:rPr>
          <w:rFonts w:cs="Arial"/>
        </w:rPr>
        <w:t xml:space="preserve"> </w:t>
      </w:r>
      <w:r w:rsidRPr="002C2F2F">
        <w:rPr>
          <w:rFonts w:cs="Arial"/>
        </w:rPr>
        <w:t>before</w:t>
      </w:r>
      <w:r w:rsidR="0046476D">
        <w:rPr>
          <w:rFonts w:cs="Arial"/>
        </w:rPr>
        <w:t xml:space="preserve"> </w:t>
      </w:r>
      <w:r w:rsidRPr="002C2F2F">
        <w:rPr>
          <w:rFonts w:cs="Arial"/>
        </w:rPr>
        <w:t>the application is submitted</w:t>
      </w:r>
      <w:r w:rsidR="0046476D">
        <w:rPr>
          <w:rFonts w:cs="Arial"/>
        </w:rPr>
        <w:t xml:space="preserve"> </w:t>
      </w:r>
      <w:r w:rsidRPr="002C2F2F">
        <w:rPr>
          <w:rFonts w:cs="Arial"/>
        </w:rPr>
        <w:t>in</w:t>
      </w:r>
      <w:r w:rsidR="0046476D">
        <w:rPr>
          <w:rFonts w:cs="Arial"/>
        </w:rPr>
        <w:t xml:space="preserve"> </w:t>
      </w:r>
      <w:r w:rsidRPr="002C2F2F">
        <w:rPr>
          <w:rFonts w:cs="Arial"/>
        </w:rPr>
        <w:t>TUPE GEMS, or the application will be disqualified.</w:t>
      </w:r>
    </w:p>
    <w:p w14:paraId="7CDAA661" w14:textId="237FEF20" w:rsidR="002C2F2F" w:rsidRPr="002C2F2F" w:rsidRDefault="002C2F2F" w:rsidP="00A33312">
      <w:pPr>
        <w:pStyle w:val="ListBullet2"/>
        <w:numPr>
          <w:ilvl w:val="0"/>
          <w:numId w:val="0"/>
        </w:numPr>
        <w:spacing w:before="0" w:after="240" w:line="240" w:lineRule="auto"/>
        <w:ind w:left="720"/>
        <w:rPr>
          <w:rFonts w:cs="Arial"/>
        </w:rPr>
      </w:pPr>
      <w:r w:rsidRPr="002C2F2F">
        <w:rPr>
          <w:rFonts w:cs="Arial"/>
        </w:rPr>
        <w:t>Additional signers are not supported in TUPE GEMS. If your organization’s practices require additional signatures, such as from a fiscal representative</w:t>
      </w:r>
      <w:r w:rsidR="0046476D">
        <w:rPr>
          <w:rFonts w:cs="Arial"/>
        </w:rPr>
        <w:t xml:space="preserve"> </w:t>
      </w:r>
      <w:r w:rsidRPr="002C2F2F">
        <w:rPr>
          <w:rFonts w:cs="Arial"/>
        </w:rPr>
        <w:t>or department head,</w:t>
      </w:r>
      <w:r w:rsidR="0046476D">
        <w:rPr>
          <w:rFonts w:cs="Arial"/>
        </w:rPr>
        <w:t xml:space="preserve"> </w:t>
      </w:r>
      <w:r w:rsidRPr="002C2F2F">
        <w:rPr>
          <w:rFonts w:cs="Arial"/>
        </w:rPr>
        <w:t>please complete these</w:t>
      </w:r>
      <w:r w:rsidR="0046476D">
        <w:rPr>
          <w:rFonts w:cs="Arial"/>
        </w:rPr>
        <w:t xml:space="preserve"> </w:t>
      </w:r>
      <w:r w:rsidRPr="002C2F2F">
        <w:rPr>
          <w:rFonts w:cs="Arial"/>
        </w:rPr>
        <w:t>separately.</w:t>
      </w:r>
      <w:r w:rsidR="007D6B8A">
        <w:rPr>
          <w:rFonts w:cs="Arial"/>
        </w:rPr>
        <w:t xml:space="preserve"> </w:t>
      </w:r>
      <w:r w:rsidRPr="002C2F2F">
        <w:rPr>
          <w:rFonts w:cs="Arial"/>
        </w:rPr>
        <w:t>You may use the</w:t>
      </w:r>
      <w:r w:rsidR="007D6B8A">
        <w:rPr>
          <w:rFonts w:cs="Arial"/>
        </w:rPr>
        <w:t xml:space="preserve"> </w:t>
      </w:r>
      <w:r w:rsidRPr="002C2F2F">
        <w:rPr>
          <w:rFonts w:cs="Arial"/>
        </w:rPr>
        <w:t>download</w:t>
      </w:r>
      <w:r w:rsidR="007D6B8A">
        <w:rPr>
          <w:rFonts w:cs="Arial"/>
        </w:rPr>
        <w:t xml:space="preserve"> </w:t>
      </w:r>
      <w:r w:rsidRPr="002C2F2F">
        <w:rPr>
          <w:rFonts w:cs="Arial"/>
        </w:rPr>
        <w:t>functionality</w:t>
      </w:r>
      <w:r w:rsidR="007D6B8A">
        <w:rPr>
          <w:rFonts w:cs="Arial"/>
        </w:rPr>
        <w:t xml:space="preserve"> </w:t>
      </w:r>
      <w:r w:rsidRPr="002C2F2F">
        <w:rPr>
          <w:rFonts w:cs="Arial"/>
        </w:rPr>
        <w:t>in TUPE GEMS</w:t>
      </w:r>
      <w:r w:rsidR="007D6B8A">
        <w:rPr>
          <w:rFonts w:cs="Arial"/>
        </w:rPr>
        <w:t xml:space="preserve"> </w:t>
      </w:r>
      <w:r w:rsidRPr="002C2F2F">
        <w:rPr>
          <w:rFonts w:cs="Arial"/>
        </w:rPr>
        <w:t>to export a</w:t>
      </w:r>
      <w:r w:rsidR="007D6B8A">
        <w:rPr>
          <w:rFonts w:cs="Arial"/>
        </w:rPr>
        <w:t xml:space="preserve"> </w:t>
      </w:r>
      <w:r w:rsidRPr="002C2F2F">
        <w:rPr>
          <w:rFonts w:cs="Arial"/>
        </w:rPr>
        <w:t>zip/PDF</w:t>
      </w:r>
      <w:r w:rsidR="007D6B8A">
        <w:rPr>
          <w:rFonts w:cs="Arial"/>
        </w:rPr>
        <w:t xml:space="preserve"> </w:t>
      </w:r>
      <w:r w:rsidRPr="002C2F2F">
        <w:rPr>
          <w:rFonts w:cs="Arial"/>
        </w:rPr>
        <w:t>copy</w:t>
      </w:r>
      <w:r w:rsidR="007D6B8A">
        <w:rPr>
          <w:rFonts w:cs="Arial"/>
        </w:rPr>
        <w:t xml:space="preserve"> </w:t>
      </w:r>
      <w:r w:rsidRPr="002C2F2F">
        <w:rPr>
          <w:rFonts w:cs="Arial"/>
        </w:rPr>
        <w:t>of the application for internal</w:t>
      </w:r>
      <w:r w:rsidR="007D6B8A">
        <w:rPr>
          <w:rFonts w:cs="Arial"/>
        </w:rPr>
        <w:t xml:space="preserve"> </w:t>
      </w:r>
      <w:r w:rsidRPr="002C2F2F">
        <w:rPr>
          <w:rFonts w:cs="Arial"/>
        </w:rPr>
        <w:t>circulation and</w:t>
      </w:r>
      <w:r w:rsidR="007D6B8A">
        <w:rPr>
          <w:rFonts w:cs="Arial"/>
        </w:rPr>
        <w:t xml:space="preserve"> </w:t>
      </w:r>
      <w:r w:rsidRPr="002C2F2F">
        <w:rPr>
          <w:rFonts w:cs="Arial"/>
        </w:rPr>
        <w:t>signature.</w:t>
      </w:r>
    </w:p>
    <w:p w14:paraId="6B2DDBB6" w14:textId="7E05631B" w:rsidR="002C2F2F" w:rsidRPr="002C2F2F" w:rsidRDefault="002C2F2F" w:rsidP="00A33312">
      <w:pPr>
        <w:pStyle w:val="ListBullet2"/>
        <w:numPr>
          <w:ilvl w:val="0"/>
          <w:numId w:val="0"/>
        </w:numPr>
        <w:spacing w:before="0" w:after="240" w:line="240" w:lineRule="auto"/>
        <w:ind w:left="720"/>
        <w:rPr>
          <w:rFonts w:cs="Arial"/>
        </w:rPr>
      </w:pPr>
      <w:r w:rsidRPr="002C2F2F">
        <w:rPr>
          <w:rFonts w:cs="Arial"/>
        </w:rPr>
        <w:t>Once</w:t>
      </w:r>
      <w:r w:rsidR="007D6B8A">
        <w:rPr>
          <w:rFonts w:cs="Arial"/>
        </w:rPr>
        <w:t xml:space="preserve"> </w:t>
      </w:r>
      <w:r w:rsidRPr="002C2F2F">
        <w:rPr>
          <w:rFonts w:cs="Arial"/>
        </w:rPr>
        <w:t>all sections have been successfully verified by the</w:t>
      </w:r>
      <w:r w:rsidR="007D6B8A">
        <w:rPr>
          <w:rFonts w:cs="Arial"/>
        </w:rPr>
        <w:t xml:space="preserve"> </w:t>
      </w:r>
      <w:r w:rsidRPr="002C2F2F">
        <w:rPr>
          <w:rFonts w:cs="Arial"/>
        </w:rPr>
        <w:t>Application</w:t>
      </w:r>
      <w:r w:rsidR="007D6B8A">
        <w:rPr>
          <w:rFonts w:cs="Arial"/>
        </w:rPr>
        <w:t xml:space="preserve"> </w:t>
      </w:r>
      <w:r w:rsidRPr="002C2F2F">
        <w:rPr>
          <w:rFonts w:cs="Arial"/>
        </w:rPr>
        <w:t>Lead</w:t>
      </w:r>
      <w:r w:rsidR="007D6B8A">
        <w:rPr>
          <w:rFonts w:cs="Arial"/>
        </w:rPr>
        <w:t xml:space="preserve"> </w:t>
      </w:r>
      <w:r w:rsidRPr="002C2F2F">
        <w:rPr>
          <w:rFonts w:cs="Arial"/>
        </w:rPr>
        <w:t>in TUPE GEMS,</w:t>
      </w:r>
      <w:r w:rsidR="007D6B8A">
        <w:rPr>
          <w:rFonts w:cs="Arial"/>
        </w:rPr>
        <w:t xml:space="preserve"> </w:t>
      </w:r>
      <w:r w:rsidRPr="002C2F2F">
        <w:rPr>
          <w:rFonts w:cs="Arial"/>
        </w:rPr>
        <w:t>a</w:t>
      </w:r>
      <w:r w:rsidR="007D6B8A">
        <w:rPr>
          <w:rFonts w:cs="Arial"/>
        </w:rPr>
        <w:t xml:space="preserve"> </w:t>
      </w:r>
      <w:r w:rsidRPr="002C2F2F">
        <w:rPr>
          <w:rFonts w:cs="Arial"/>
        </w:rPr>
        <w:t>link to the</w:t>
      </w:r>
      <w:r w:rsidR="007D6B8A">
        <w:rPr>
          <w:rFonts w:cs="Arial"/>
        </w:rPr>
        <w:t xml:space="preserve"> </w:t>
      </w:r>
      <w:r w:rsidRPr="002C2F2F">
        <w:rPr>
          <w:rFonts w:cs="Arial"/>
        </w:rPr>
        <w:t>“Sign and Submit”</w:t>
      </w:r>
      <w:r w:rsidR="007D6B8A">
        <w:rPr>
          <w:rFonts w:cs="Arial"/>
        </w:rPr>
        <w:t xml:space="preserve"> </w:t>
      </w:r>
      <w:r w:rsidRPr="002C2F2F">
        <w:rPr>
          <w:rFonts w:cs="Arial"/>
        </w:rPr>
        <w:t>screen</w:t>
      </w:r>
      <w:r w:rsidR="007D6B8A">
        <w:rPr>
          <w:rFonts w:cs="Arial"/>
        </w:rPr>
        <w:t xml:space="preserve"> </w:t>
      </w:r>
      <w:r w:rsidR="004316E9">
        <w:rPr>
          <w:rFonts w:cs="Arial"/>
        </w:rPr>
        <w:t>will be</w:t>
      </w:r>
      <w:r w:rsidR="007D6B8A">
        <w:rPr>
          <w:rFonts w:cs="Arial"/>
        </w:rPr>
        <w:t xml:space="preserve"> </w:t>
      </w:r>
      <w:r w:rsidRPr="002C2F2F">
        <w:rPr>
          <w:rFonts w:cs="Arial"/>
        </w:rPr>
        <w:t>enabled</w:t>
      </w:r>
      <w:r w:rsidR="007D6B8A">
        <w:rPr>
          <w:rFonts w:cs="Arial"/>
        </w:rPr>
        <w:t xml:space="preserve"> </w:t>
      </w:r>
      <w:r w:rsidRPr="002C2F2F">
        <w:rPr>
          <w:rFonts w:cs="Arial"/>
        </w:rPr>
        <w:t>for the</w:t>
      </w:r>
      <w:r w:rsidR="007D6B8A">
        <w:rPr>
          <w:rFonts w:cs="Arial"/>
        </w:rPr>
        <w:t xml:space="preserve"> </w:t>
      </w:r>
      <w:r w:rsidRPr="002C2F2F">
        <w:rPr>
          <w:rFonts w:cs="Arial"/>
        </w:rPr>
        <w:t>Application</w:t>
      </w:r>
      <w:r w:rsidR="007D6B8A">
        <w:rPr>
          <w:rFonts w:cs="Arial"/>
        </w:rPr>
        <w:t xml:space="preserve"> </w:t>
      </w:r>
      <w:r w:rsidRPr="002C2F2F">
        <w:rPr>
          <w:rFonts w:cs="Arial"/>
        </w:rPr>
        <w:t>Lead.</w:t>
      </w:r>
      <w:r w:rsidR="007D6B8A">
        <w:rPr>
          <w:rFonts w:cs="Arial"/>
        </w:rPr>
        <w:t xml:space="preserve"> </w:t>
      </w:r>
      <w:r w:rsidRPr="002C2F2F">
        <w:rPr>
          <w:rFonts w:cs="Arial"/>
        </w:rPr>
        <w:t>After</w:t>
      </w:r>
      <w:r w:rsidR="007D6B8A">
        <w:rPr>
          <w:rFonts w:cs="Arial"/>
        </w:rPr>
        <w:t xml:space="preserve"> </w:t>
      </w:r>
      <w:r w:rsidRPr="002C2F2F">
        <w:rPr>
          <w:rFonts w:cs="Arial"/>
        </w:rPr>
        <w:t>the</w:t>
      </w:r>
      <w:r w:rsidR="007D6B8A">
        <w:rPr>
          <w:rFonts w:cs="Arial"/>
        </w:rPr>
        <w:t xml:space="preserve"> </w:t>
      </w:r>
      <w:r w:rsidRPr="002C2F2F">
        <w:rPr>
          <w:rFonts w:cs="Arial"/>
        </w:rPr>
        <w:t>form requiring input of the names and email addresses for</w:t>
      </w:r>
      <w:r w:rsidR="007D6B8A">
        <w:rPr>
          <w:rFonts w:cs="Arial"/>
        </w:rPr>
        <w:t xml:space="preserve"> </w:t>
      </w:r>
      <w:r w:rsidRPr="002C2F2F">
        <w:rPr>
          <w:rFonts w:cs="Arial"/>
        </w:rPr>
        <w:t>each signee</w:t>
      </w:r>
      <w:r w:rsidR="007D6B8A">
        <w:rPr>
          <w:rFonts w:cs="Arial"/>
        </w:rPr>
        <w:t xml:space="preserve"> </w:t>
      </w:r>
      <w:r w:rsidRPr="002C2F2F">
        <w:rPr>
          <w:rFonts w:cs="Arial"/>
        </w:rPr>
        <w:t>is</w:t>
      </w:r>
      <w:r w:rsidR="007D6B8A">
        <w:rPr>
          <w:rFonts w:cs="Arial"/>
        </w:rPr>
        <w:t xml:space="preserve"> </w:t>
      </w:r>
      <w:r w:rsidRPr="002C2F2F">
        <w:rPr>
          <w:rFonts w:cs="Arial"/>
        </w:rPr>
        <w:t>submitted,</w:t>
      </w:r>
      <w:r w:rsidR="007D6B8A">
        <w:rPr>
          <w:rFonts w:cs="Arial"/>
        </w:rPr>
        <w:t xml:space="preserve"> </w:t>
      </w:r>
      <w:r w:rsidRPr="002C2F2F">
        <w:rPr>
          <w:rFonts w:cs="Arial"/>
        </w:rPr>
        <w:t>TUPE GEMS</w:t>
      </w:r>
      <w:r w:rsidR="007D6B8A">
        <w:rPr>
          <w:rFonts w:cs="Arial"/>
        </w:rPr>
        <w:t xml:space="preserve"> </w:t>
      </w:r>
      <w:r w:rsidRPr="002C2F2F">
        <w:rPr>
          <w:rFonts w:cs="Arial"/>
        </w:rPr>
        <w:t>will</w:t>
      </w:r>
      <w:r w:rsidR="007D6B8A">
        <w:rPr>
          <w:rFonts w:cs="Arial"/>
        </w:rPr>
        <w:t xml:space="preserve"> </w:t>
      </w:r>
      <w:r w:rsidRPr="002C2F2F">
        <w:rPr>
          <w:rFonts w:cs="Arial"/>
        </w:rPr>
        <w:t>generate</w:t>
      </w:r>
      <w:r w:rsidR="007D6B8A">
        <w:rPr>
          <w:rFonts w:cs="Arial"/>
        </w:rPr>
        <w:t xml:space="preserve"> </w:t>
      </w:r>
      <w:r w:rsidRPr="002C2F2F">
        <w:rPr>
          <w:rFonts w:cs="Arial"/>
        </w:rPr>
        <w:t>a</w:t>
      </w:r>
      <w:r w:rsidR="007D6B8A">
        <w:rPr>
          <w:rFonts w:cs="Arial"/>
        </w:rPr>
        <w:t xml:space="preserve"> </w:t>
      </w:r>
      <w:r w:rsidRPr="002C2F2F">
        <w:rPr>
          <w:rFonts w:cs="Arial"/>
        </w:rPr>
        <w:t>packet</w:t>
      </w:r>
      <w:r w:rsidR="007D6B8A">
        <w:rPr>
          <w:rFonts w:cs="Arial"/>
        </w:rPr>
        <w:t xml:space="preserve"> </w:t>
      </w:r>
      <w:r w:rsidRPr="002C2F2F">
        <w:rPr>
          <w:rFonts w:cs="Arial"/>
        </w:rPr>
        <w:t>of the application</w:t>
      </w:r>
      <w:r w:rsidR="007D6B8A">
        <w:rPr>
          <w:rFonts w:cs="Arial"/>
        </w:rPr>
        <w:t xml:space="preserve"> </w:t>
      </w:r>
      <w:r w:rsidRPr="002C2F2F">
        <w:rPr>
          <w:rFonts w:cs="Arial"/>
        </w:rPr>
        <w:t>for signature</w:t>
      </w:r>
      <w:r w:rsidR="007D6B8A">
        <w:rPr>
          <w:rFonts w:cs="Arial"/>
        </w:rPr>
        <w:t xml:space="preserve"> </w:t>
      </w:r>
      <w:r w:rsidRPr="002C2F2F">
        <w:rPr>
          <w:rFonts w:cs="Arial"/>
        </w:rPr>
        <w:t xml:space="preserve">via </w:t>
      </w:r>
      <w:proofErr w:type="spellStart"/>
      <w:r w:rsidRPr="002C2F2F">
        <w:rPr>
          <w:rFonts w:cs="Arial"/>
        </w:rPr>
        <w:t>DocuSign</w:t>
      </w:r>
      <w:proofErr w:type="spellEnd"/>
      <w:r w:rsidRPr="002C2F2F">
        <w:rPr>
          <w:rFonts w:cs="Arial"/>
        </w:rPr>
        <w:t>.</w:t>
      </w:r>
      <w:r w:rsidR="007D6B8A">
        <w:rPr>
          <w:rFonts w:cs="Arial"/>
        </w:rPr>
        <w:t xml:space="preserve"> </w:t>
      </w:r>
      <w:r w:rsidRPr="002C2F2F">
        <w:rPr>
          <w:rFonts w:cs="Arial"/>
        </w:rPr>
        <w:t>The Application Lead and the Superintendent/Designee</w:t>
      </w:r>
      <w:r w:rsidR="007D6B8A">
        <w:rPr>
          <w:rFonts w:cs="Arial"/>
        </w:rPr>
        <w:t xml:space="preserve"> </w:t>
      </w:r>
      <w:r w:rsidRPr="002C2F2F">
        <w:rPr>
          <w:rFonts w:cs="Arial"/>
        </w:rPr>
        <w:t xml:space="preserve">will receive email notifications from </w:t>
      </w:r>
      <w:proofErr w:type="spellStart"/>
      <w:r w:rsidRPr="002C2F2F">
        <w:rPr>
          <w:rFonts w:cs="Arial"/>
        </w:rPr>
        <w:t>DocuSign</w:t>
      </w:r>
      <w:proofErr w:type="spellEnd"/>
      <w:r w:rsidR="007D6B8A">
        <w:rPr>
          <w:rFonts w:cs="Arial"/>
        </w:rPr>
        <w:t xml:space="preserve"> </w:t>
      </w:r>
      <w:r w:rsidRPr="002C2F2F">
        <w:rPr>
          <w:rFonts w:cs="Arial"/>
        </w:rPr>
        <w:t>that their</w:t>
      </w:r>
      <w:r w:rsidR="007D6B8A">
        <w:rPr>
          <w:rFonts w:cs="Arial"/>
        </w:rPr>
        <w:t xml:space="preserve"> </w:t>
      </w:r>
      <w:r w:rsidRPr="002C2F2F">
        <w:rPr>
          <w:rFonts w:cs="Arial"/>
        </w:rPr>
        <w:t>signature</w:t>
      </w:r>
      <w:r w:rsidR="007D6B8A">
        <w:rPr>
          <w:rFonts w:cs="Arial"/>
        </w:rPr>
        <w:t xml:space="preserve"> </w:t>
      </w:r>
      <w:r w:rsidRPr="002C2F2F">
        <w:rPr>
          <w:rFonts w:cs="Arial"/>
        </w:rPr>
        <w:t>is</w:t>
      </w:r>
      <w:r w:rsidR="007D6B8A">
        <w:rPr>
          <w:rFonts w:cs="Arial"/>
        </w:rPr>
        <w:t xml:space="preserve"> </w:t>
      </w:r>
      <w:r w:rsidRPr="002C2F2F">
        <w:rPr>
          <w:rFonts w:cs="Arial"/>
        </w:rPr>
        <w:t>requested.</w:t>
      </w:r>
      <w:r w:rsidR="007D6B8A">
        <w:rPr>
          <w:rFonts w:cs="Arial"/>
        </w:rPr>
        <w:t xml:space="preserve"> </w:t>
      </w:r>
      <w:r w:rsidRPr="002C2F2F">
        <w:rPr>
          <w:rFonts w:cs="Arial"/>
        </w:rPr>
        <w:t>Signatures may be completed in parallel; they do not need to be completed in</w:t>
      </w:r>
      <w:r w:rsidR="004316E9">
        <w:rPr>
          <w:rFonts w:cs="Arial"/>
        </w:rPr>
        <w:t xml:space="preserve"> </w:t>
      </w:r>
      <w:r w:rsidRPr="002C2F2F">
        <w:rPr>
          <w:rFonts w:cs="Arial"/>
        </w:rPr>
        <w:t>sequence.</w:t>
      </w:r>
    </w:p>
    <w:p w14:paraId="5952B45A" w14:textId="2CCF7ACF" w:rsidR="002C2F2F" w:rsidRPr="002C2F2F" w:rsidRDefault="002C2F2F" w:rsidP="00A33312">
      <w:pPr>
        <w:pStyle w:val="ListBullet2"/>
        <w:numPr>
          <w:ilvl w:val="0"/>
          <w:numId w:val="0"/>
        </w:numPr>
        <w:spacing w:before="0" w:after="240" w:line="240" w:lineRule="auto"/>
        <w:ind w:left="720"/>
        <w:rPr>
          <w:rFonts w:cs="Arial"/>
        </w:rPr>
      </w:pPr>
      <w:r w:rsidRPr="002C2F2F">
        <w:rPr>
          <w:rFonts w:cs="Arial"/>
        </w:rPr>
        <w:t xml:space="preserve">Manual submission of signed applications is </w:t>
      </w:r>
      <w:r w:rsidR="009848ED">
        <w:rPr>
          <w:rFonts w:cs="Arial"/>
        </w:rPr>
        <w:t>not</w:t>
      </w:r>
      <w:r w:rsidRPr="002C2F2F">
        <w:rPr>
          <w:rFonts w:cs="Arial"/>
        </w:rPr>
        <w:t xml:space="preserve"> necessary. TUPE GEMS will automatically check for </w:t>
      </w:r>
      <w:r w:rsidR="004E1912">
        <w:rPr>
          <w:rFonts w:cs="Arial"/>
        </w:rPr>
        <w:t xml:space="preserve">submitted </w:t>
      </w:r>
      <w:r w:rsidRPr="002C2F2F">
        <w:rPr>
          <w:rFonts w:cs="Arial"/>
        </w:rPr>
        <w:t xml:space="preserve">applications with completed signatures </w:t>
      </w:r>
      <w:r w:rsidRPr="0081794C">
        <w:rPr>
          <w:rFonts w:cs="Arial"/>
        </w:rPr>
        <w:t xml:space="preserve">and will </w:t>
      </w:r>
      <w:r w:rsidR="00320FD8" w:rsidRPr="0081794C">
        <w:rPr>
          <w:rFonts w:cs="Arial"/>
        </w:rPr>
        <w:t>accept</w:t>
      </w:r>
      <w:r w:rsidRPr="0081794C">
        <w:rPr>
          <w:rFonts w:cs="Arial"/>
        </w:rPr>
        <w:t xml:space="preserve"> them</w:t>
      </w:r>
      <w:r w:rsidRPr="002C2F2F">
        <w:rPr>
          <w:rFonts w:cs="Arial"/>
        </w:rPr>
        <w:t xml:space="preserve"> on an hourly basis. </w:t>
      </w:r>
      <w:r w:rsidR="00320FD8" w:rsidRPr="0081794C">
        <w:rPr>
          <w:rFonts w:cs="Arial"/>
        </w:rPr>
        <w:t>Upon acceptance,</w:t>
      </w:r>
      <w:r w:rsidR="00320FD8">
        <w:rPr>
          <w:rFonts w:cs="Arial"/>
        </w:rPr>
        <w:t xml:space="preserve"> </w:t>
      </w:r>
      <w:r w:rsidRPr="002C2F2F">
        <w:rPr>
          <w:rFonts w:cs="Arial"/>
        </w:rPr>
        <w:t>TUPE GEMS will send an automated email confirmation to the</w:t>
      </w:r>
      <w:r w:rsidR="007D6B8A">
        <w:rPr>
          <w:rFonts w:cs="Arial"/>
        </w:rPr>
        <w:t xml:space="preserve"> </w:t>
      </w:r>
      <w:r w:rsidRPr="002C2F2F">
        <w:rPr>
          <w:rFonts w:cs="Arial"/>
        </w:rPr>
        <w:t>Application</w:t>
      </w:r>
      <w:r w:rsidR="007D6B8A">
        <w:rPr>
          <w:rFonts w:cs="Arial"/>
        </w:rPr>
        <w:t xml:space="preserve"> </w:t>
      </w:r>
      <w:r w:rsidRPr="002C2F2F">
        <w:rPr>
          <w:rFonts w:cs="Arial"/>
        </w:rPr>
        <w:t>Lead and any Co</w:t>
      </w:r>
      <w:r w:rsidR="004E1912">
        <w:rPr>
          <w:rFonts w:cs="Arial"/>
        </w:rPr>
        <w:t>-</w:t>
      </w:r>
      <w:r w:rsidRPr="002C2F2F">
        <w:rPr>
          <w:rFonts w:cs="Arial"/>
        </w:rPr>
        <w:t>Applicants.</w:t>
      </w:r>
      <w:r w:rsidR="004E1912">
        <w:rPr>
          <w:rFonts w:cs="Arial"/>
        </w:rPr>
        <w:t xml:space="preserve"> </w:t>
      </w:r>
      <w:r w:rsidR="00320FD8">
        <w:rPr>
          <w:rFonts w:cs="Arial"/>
        </w:rPr>
        <w:t>A</w:t>
      </w:r>
      <w:r w:rsidRPr="002C2F2F">
        <w:rPr>
          <w:rFonts w:cs="Arial"/>
        </w:rPr>
        <w:t>pplication</w:t>
      </w:r>
      <w:r w:rsidR="004E1912">
        <w:rPr>
          <w:rFonts w:cs="Arial"/>
        </w:rPr>
        <w:t>s</w:t>
      </w:r>
      <w:r w:rsidRPr="002C2F2F">
        <w:rPr>
          <w:rFonts w:cs="Arial"/>
        </w:rPr>
        <w:t xml:space="preserve"> whose signatures are incomplete as of the deadline will</w:t>
      </w:r>
      <w:r w:rsidR="007D6B8A">
        <w:rPr>
          <w:rFonts w:cs="Arial"/>
        </w:rPr>
        <w:t xml:space="preserve"> </w:t>
      </w:r>
      <w:r w:rsidRPr="002C2F2F">
        <w:rPr>
          <w:rFonts w:cs="Arial"/>
        </w:rPr>
        <w:t>be disqualified.</w:t>
      </w:r>
    </w:p>
    <w:p w14:paraId="54DDB570" w14:textId="762FE5C6" w:rsidR="002C2F2F" w:rsidRPr="002C2F2F" w:rsidRDefault="002C2F2F" w:rsidP="00A33312">
      <w:pPr>
        <w:pStyle w:val="ListBullet2"/>
        <w:numPr>
          <w:ilvl w:val="0"/>
          <w:numId w:val="0"/>
        </w:numPr>
        <w:spacing w:before="0" w:after="240" w:line="240" w:lineRule="auto"/>
        <w:ind w:left="720"/>
        <w:rPr>
          <w:rFonts w:cs="Arial"/>
        </w:rPr>
      </w:pPr>
      <w:r w:rsidRPr="002C2F2F">
        <w:rPr>
          <w:rFonts w:cs="Arial"/>
        </w:rPr>
        <w:t>Signatur</w:t>
      </w:r>
      <w:r w:rsidR="007D6B8A">
        <w:rPr>
          <w:rFonts w:cs="Arial"/>
        </w:rPr>
        <w:t xml:space="preserve">e </w:t>
      </w:r>
      <w:r w:rsidRPr="002C2F2F">
        <w:rPr>
          <w:rFonts w:cs="Arial"/>
        </w:rPr>
        <w:t>and submission</w:t>
      </w:r>
      <w:r w:rsidR="007D6B8A">
        <w:rPr>
          <w:rFonts w:cs="Arial"/>
        </w:rPr>
        <w:t xml:space="preserve"> </w:t>
      </w:r>
      <w:r w:rsidRPr="002C2F2F">
        <w:rPr>
          <w:rFonts w:cs="Arial"/>
        </w:rPr>
        <w:t>represent</w:t>
      </w:r>
      <w:r w:rsidR="007D6B8A">
        <w:rPr>
          <w:rFonts w:cs="Arial"/>
        </w:rPr>
        <w:t xml:space="preserve"> </w:t>
      </w:r>
      <w:r w:rsidRPr="002C2F2F">
        <w:rPr>
          <w:rFonts w:cs="Arial"/>
        </w:rPr>
        <w:t>certification that</w:t>
      </w:r>
      <w:r w:rsidR="007D6B8A">
        <w:rPr>
          <w:rFonts w:cs="Arial"/>
        </w:rPr>
        <w:t xml:space="preserve"> </w:t>
      </w:r>
      <w:proofErr w:type="gramStart"/>
      <w:r w:rsidRPr="002C2F2F">
        <w:rPr>
          <w:rFonts w:cs="Arial"/>
        </w:rPr>
        <w:t>all of</w:t>
      </w:r>
      <w:proofErr w:type="gramEnd"/>
      <w:r w:rsidR="007D6B8A">
        <w:rPr>
          <w:rFonts w:cs="Arial"/>
        </w:rPr>
        <w:t xml:space="preserve"> </w:t>
      </w:r>
      <w:r w:rsidRPr="002C2F2F">
        <w:rPr>
          <w:rFonts w:cs="Arial"/>
        </w:rPr>
        <w:t>the information</w:t>
      </w:r>
      <w:r w:rsidR="007D6B8A">
        <w:rPr>
          <w:rFonts w:cs="Arial"/>
        </w:rPr>
        <w:t xml:space="preserve"> </w:t>
      </w:r>
      <w:r w:rsidRPr="002C2F2F">
        <w:rPr>
          <w:rFonts w:cs="Arial"/>
        </w:rPr>
        <w:t>in the application has</w:t>
      </w:r>
      <w:r w:rsidR="007D6B8A">
        <w:rPr>
          <w:rFonts w:cs="Arial"/>
        </w:rPr>
        <w:t xml:space="preserve"> </w:t>
      </w:r>
      <w:r w:rsidRPr="002C2F2F">
        <w:rPr>
          <w:rFonts w:cs="Arial"/>
        </w:rPr>
        <w:t>been reviewed and approved by the Superintendent or Designee, and that all grant requirements will be met as stated</w:t>
      </w:r>
      <w:r w:rsidR="007D6B8A">
        <w:rPr>
          <w:rFonts w:cs="Arial"/>
        </w:rPr>
        <w:t xml:space="preserve"> </w:t>
      </w:r>
      <w:r w:rsidRPr="002C2F2F">
        <w:rPr>
          <w:rFonts w:cs="Arial"/>
        </w:rPr>
        <w:t>pursuant to</w:t>
      </w:r>
      <w:r w:rsidR="007D6B8A">
        <w:rPr>
          <w:rFonts w:cs="Arial"/>
        </w:rPr>
        <w:t xml:space="preserve"> </w:t>
      </w:r>
      <w:r w:rsidRPr="007130F9">
        <w:rPr>
          <w:rFonts w:cs="Arial"/>
          <w:i/>
        </w:rPr>
        <w:t>HSC</w:t>
      </w:r>
      <w:r w:rsidR="007D6B8A">
        <w:rPr>
          <w:rFonts w:cs="Arial"/>
        </w:rPr>
        <w:t xml:space="preserve"> </w:t>
      </w:r>
      <w:r w:rsidRPr="002C2F2F">
        <w:rPr>
          <w:rFonts w:cs="Arial"/>
        </w:rPr>
        <w:t>Section 104420(n)(2).</w:t>
      </w:r>
    </w:p>
    <w:p w14:paraId="073CEE5A" w14:textId="02C77919" w:rsidR="002C2F2F" w:rsidRPr="002C2F2F" w:rsidRDefault="002C2F2F" w:rsidP="00A33312">
      <w:pPr>
        <w:pStyle w:val="ListBullet2"/>
        <w:numPr>
          <w:ilvl w:val="0"/>
          <w:numId w:val="0"/>
        </w:numPr>
        <w:spacing w:before="0" w:after="240" w:line="240" w:lineRule="auto"/>
        <w:ind w:left="720"/>
        <w:rPr>
          <w:rFonts w:cs="Arial"/>
        </w:rPr>
      </w:pPr>
      <w:r w:rsidRPr="002C2F2F">
        <w:rPr>
          <w:rFonts w:cs="Arial"/>
        </w:rPr>
        <w:t>Grantees must retain copies of signed documents for their records and for audit purposes. Please visit the CDE General Assurances and Certifications web page at</w:t>
      </w:r>
      <w:r w:rsidR="00D60610">
        <w:rPr>
          <w:rFonts w:cs="Arial"/>
        </w:rPr>
        <w:t xml:space="preserve"> </w:t>
      </w:r>
      <w:hyperlink r:id="rId38" w:tooltip="The CDE General Assurances and Certifications Web page" w:history="1">
        <w:r w:rsidR="004E1912" w:rsidRPr="0016478D">
          <w:rPr>
            <w:rStyle w:val="Hyperlink"/>
            <w:rFonts w:cs="Arial"/>
          </w:rPr>
          <w:t>https://www.cde.ca.gov/fg/fo/fm/ff.asp</w:t>
        </w:r>
      </w:hyperlink>
      <w:r w:rsidR="004E1912">
        <w:rPr>
          <w:rFonts w:cs="Arial"/>
        </w:rPr>
        <w:t xml:space="preserve"> </w:t>
      </w:r>
      <w:r w:rsidRPr="002C2F2F">
        <w:rPr>
          <w:rFonts w:cs="Arial"/>
        </w:rPr>
        <w:t>for more information.</w:t>
      </w:r>
    </w:p>
    <w:p w14:paraId="77B3C957" w14:textId="6B813CF1" w:rsidR="004C6B5B" w:rsidRPr="00B44B8F" w:rsidRDefault="6A6549B8" w:rsidP="002F167E">
      <w:pPr>
        <w:pStyle w:val="Heading3"/>
      </w:pPr>
      <w:bookmarkStart w:id="142" w:name="_Toc215581589"/>
      <w:r>
        <w:lastRenderedPageBreak/>
        <w:t xml:space="preserve">G. </w:t>
      </w:r>
      <w:r w:rsidR="12B86E62">
        <w:t>Specific Terms and Conditions</w:t>
      </w:r>
      <w:bookmarkEnd w:id="142"/>
    </w:p>
    <w:bookmarkEnd w:id="141"/>
    <w:p w14:paraId="47401148" w14:textId="77777777" w:rsidR="004C6B5B" w:rsidRDefault="00437E06" w:rsidP="006B6D7A">
      <w:pPr>
        <w:pStyle w:val="ListBullet2"/>
        <w:numPr>
          <w:ilvl w:val="0"/>
          <w:numId w:val="0"/>
        </w:numPr>
        <w:spacing w:before="0" w:after="240" w:line="240" w:lineRule="auto"/>
        <w:ind w:left="720"/>
        <w:rPr>
          <w:rFonts w:cs="Arial"/>
        </w:rPr>
      </w:pPr>
      <w:r>
        <w:rPr>
          <w:rFonts w:cs="Arial"/>
        </w:rPr>
        <w:t>Applicants funded through this RFA must agree to the following specific terms and conditions</w:t>
      </w:r>
      <w:r w:rsidR="001C5962">
        <w:rPr>
          <w:rFonts w:cs="Arial"/>
        </w:rPr>
        <w:t>.</w:t>
      </w:r>
    </w:p>
    <w:p w14:paraId="7FE3C89A" w14:textId="1D0EAB6B" w:rsidR="004C6B5B" w:rsidRPr="00406FA4" w:rsidRDefault="00406FA4" w:rsidP="002F167E">
      <w:pPr>
        <w:pStyle w:val="Heading4"/>
        <w:ind w:left="720"/>
      </w:pPr>
      <w:bookmarkStart w:id="143" w:name="Tobacco_Free_Policy_2"/>
      <w:r>
        <w:rPr>
          <w:rFonts w:cs="Times New Roman"/>
          <w:szCs w:val="24"/>
        </w:rPr>
        <w:t>1</w:t>
      </w:r>
      <w:r w:rsidR="00AC18F3" w:rsidRPr="00406FA4">
        <w:rPr>
          <w:rFonts w:cs="Times New Roman"/>
          <w:szCs w:val="24"/>
        </w:rPr>
        <w:t>.</w:t>
      </w:r>
      <w:r w:rsidR="00AC18F3" w:rsidRPr="00406FA4">
        <w:t xml:space="preserve"> </w:t>
      </w:r>
      <w:r w:rsidR="004C6B5B" w:rsidRPr="00406FA4">
        <w:t>Tobacco-Free Policy Development</w:t>
      </w:r>
    </w:p>
    <w:bookmarkEnd w:id="143"/>
    <w:p w14:paraId="6093A6CB" w14:textId="36DA1A1E" w:rsidR="00231C25" w:rsidRPr="00C4207A" w:rsidRDefault="00231C25" w:rsidP="006B6D7A">
      <w:pPr>
        <w:spacing w:after="240"/>
        <w:ind w:left="1440"/>
      </w:pPr>
      <w:r w:rsidRPr="00C4207A">
        <w:t xml:space="preserve">In accordance with </w:t>
      </w:r>
      <w:r w:rsidRPr="007130F9">
        <w:rPr>
          <w:i/>
        </w:rPr>
        <w:t>HSC</w:t>
      </w:r>
      <w:r w:rsidRPr="00C4207A">
        <w:t xml:space="preserve"> Section 104420(n)(2), all COEs, school districts, and charter schools that receive TUPE funding are required to adopt and enforce a tobacco-free school policy no later than July 1 of each fiscal year. The policy shall prohibit the use of products containing tobacco and nicotine including, but not limited to, smokeless tobacco, snuff, chew, clove cigarettes, and </w:t>
      </w:r>
      <w:r w:rsidR="00F45D68">
        <w:t>vapes</w:t>
      </w:r>
      <w:r w:rsidRPr="00C4207A">
        <w:t xml:space="preserve"> that can deliver nicotine and non-nicotine vaporized solutions, at any time, in COE, charter school, or school district-owned or leased buildings, on school or district property, and in school or district vehicles. </w:t>
      </w:r>
      <w:r w:rsidR="00201B4C">
        <w:t xml:space="preserve">Additional information regarding tobacco-free policies and certification can be found at </w:t>
      </w:r>
      <w:hyperlink r:id="rId39" w:tooltip="Tobacco-Free Policy and Certification Web Page" w:history="1">
        <w:r w:rsidR="007A7A0A" w:rsidRPr="005A624A">
          <w:rPr>
            <w:rStyle w:val="Hyperlink"/>
            <w:rFonts w:cs="Arial"/>
          </w:rPr>
          <w:t>https://www.cde.ca.gov/ls/he/at/tobaccofreecert.asp</w:t>
        </w:r>
      </w:hyperlink>
      <w:r w:rsidR="007A7A0A">
        <w:t xml:space="preserve">. </w:t>
      </w:r>
    </w:p>
    <w:p w14:paraId="4B9DADCA" w14:textId="1B5B01D7" w:rsidR="004C6B5B" w:rsidRPr="00C4207A" w:rsidRDefault="00406FA4" w:rsidP="002F167E">
      <w:pPr>
        <w:pStyle w:val="Heading4"/>
        <w:ind w:left="810"/>
      </w:pPr>
      <w:bookmarkStart w:id="144" w:name="California_Healthy"/>
      <w:r>
        <w:t xml:space="preserve">2. </w:t>
      </w:r>
      <w:bookmarkStart w:id="145" w:name="Other_Statewide"/>
      <w:bookmarkEnd w:id="144"/>
      <w:r w:rsidR="00DB1D4E" w:rsidRPr="00406FA4">
        <w:t>California Youth Tobacco</w:t>
      </w:r>
      <w:r w:rsidR="004C6B5B" w:rsidRPr="00406FA4">
        <w:t xml:space="preserve"> </w:t>
      </w:r>
      <w:r w:rsidR="0046380D" w:rsidRPr="00406FA4">
        <w:t>Survey</w:t>
      </w:r>
      <w:r w:rsidR="004C6B5B" w:rsidRPr="00406FA4">
        <w:t xml:space="preserve"> Requirement</w:t>
      </w:r>
    </w:p>
    <w:bookmarkEnd w:id="145"/>
    <w:p w14:paraId="7B20EB55" w14:textId="7CBCDE5E" w:rsidR="004C6B5B" w:rsidRPr="00C4207A" w:rsidRDefault="001E5E1F" w:rsidP="006B6D7A">
      <w:pPr>
        <w:spacing w:after="240"/>
        <w:ind w:left="1440"/>
      </w:pPr>
      <w:r>
        <w:t>TPYE Cohort 2026–29</w:t>
      </w:r>
      <w:r w:rsidR="43AAE4E8">
        <w:t xml:space="preserve"> </w:t>
      </w:r>
      <w:r w:rsidR="004E7BC9">
        <w:t>grantees</w:t>
      </w:r>
      <w:r w:rsidR="43AAE4E8">
        <w:t xml:space="preserve"> </w:t>
      </w:r>
      <w:r w:rsidR="00AC66E3">
        <w:t>are</w:t>
      </w:r>
      <w:r w:rsidR="43AAE4E8">
        <w:t xml:space="preserve"> also required to participate, if selected, in the C</w:t>
      </w:r>
      <w:r w:rsidR="0046380D">
        <w:t>Y</w:t>
      </w:r>
      <w:r w:rsidR="43AAE4E8">
        <w:t>TS</w:t>
      </w:r>
      <w:r w:rsidR="0046380D">
        <w:t xml:space="preserve">. </w:t>
      </w:r>
      <w:r w:rsidR="00C85921">
        <w:t xml:space="preserve">Funded </w:t>
      </w:r>
      <w:r w:rsidR="43AAE4E8">
        <w:t>by CDPH</w:t>
      </w:r>
      <w:r w:rsidR="0046380D">
        <w:t xml:space="preserve">, this </w:t>
      </w:r>
      <w:proofErr w:type="gramStart"/>
      <w:r w:rsidR="43AAE4E8">
        <w:t>statewide,</w:t>
      </w:r>
      <w:proofErr w:type="gramEnd"/>
      <w:r w:rsidR="43AAE4E8">
        <w:t xml:space="preserve"> </w:t>
      </w:r>
      <w:r w:rsidR="00C85921">
        <w:t xml:space="preserve">annual </w:t>
      </w:r>
      <w:r w:rsidR="004E7BC9">
        <w:t>survey</w:t>
      </w:r>
      <w:r w:rsidR="43AAE4E8">
        <w:t xml:space="preserve"> </w:t>
      </w:r>
      <w:r w:rsidR="0046380D">
        <w:t xml:space="preserve">is used to determine statewide </w:t>
      </w:r>
      <w:r w:rsidR="43AAE4E8">
        <w:t xml:space="preserve">prevalence rates </w:t>
      </w:r>
      <w:r w:rsidR="00D05485">
        <w:t>of</w:t>
      </w:r>
      <w:r w:rsidR="0046380D">
        <w:t xml:space="preserve"> adolescent use of tobacco and marijuana</w:t>
      </w:r>
      <w:r w:rsidR="43AAE4E8">
        <w:t>. All schools in a selected LEA must participate. C</w:t>
      </w:r>
      <w:r w:rsidR="0046380D">
        <w:t>Y</w:t>
      </w:r>
      <w:r w:rsidR="43AAE4E8">
        <w:t xml:space="preserve">TS is conducted in accordance with board policy on parental consent and requires a beginning-of-the-year notice to parents. </w:t>
      </w:r>
    </w:p>
    <w:p w14:paraId="38F10AA0" w14:textId="706403D2" w:rsidR="004C6B5B" w:rsidRPr="002F167E" w:rsidRDefault="00406FA4" w:rsidP="00286CF9">
      <w:pPr>
        <w:pStyle w:val="Heading3"/>
      </w:pPr>
      <w:bookmarkStart w:id="146" w:name="_Toc215581590"/>
      <w:bookmarkStart w:id="147" w:name="Appeal_Process"/>
      <w:r w:rsidRPr="002F167E">
        <w:t xml:space="preserve">H. </w:t>
      </w:r>
      <w:r w:rsidR="004C6B5B" w:rsidRPr="002F167E">
        <w:t>Appeal</w:t>
      </w:r>
      <w:r w:rsidR="009848ED" w:rsidRPr="002F167E">
        <w:t>s</w:t>
      </w:r>
      <w:r w:rsidR="004C6B5B" w:rsidRPr="002F167E">
        <w:t xml:space="preserve"> Process</w:t>
      </w:r>
      <w:bookmarkEnd w:id="146"/>
    </w:p>
    <w:p w14:paraId="12316196" w14:textId="77777777" w:rsidR="0089087E" w:rsidRDefault="0089087E" w:rsidP="006B6D7A">
      <w:pPr>
        <w:spacing w:after="240"/>
        <w:ind w:left="720"/>
      </w:pPr>
      <w:bookmarkStart w:id="148" w:name="_Hlk118028576"/>
      <w:bookmarkEnd w:id="147"/>
      <w:r>
        <w:t xml:space="preserve">Applicants who wish to appeal the CDE’s Intent </w:t>
      </w:r>
      <w:proofErr w:type="gramStart"/>
      <w:r>
        <w:t>to Award</w:t>
      </w:r>
      <w:proofErr w:type="gramEnd"/>
      <w:r>
        <w:t xml:space="preserve"> list must submit a letter of appeal. The letter must be written on the applicant agency’s letterhead and signed by the Superintendent or Designee. An electronic signature is acceptable. A copy of the signed letter must be uploaded to TUPE GEMS no later than 10 business days after ITA posting.</w:t>
      </w:r>
    </w:p>
    <w:p w14:paraId="0B797995" w14:textId="77777777" w:rsidR="0089087E" w:rsidRDefault="0089087E" w:rsidP="006B6D7A">
      <w:pPr>
        <w:spacing w:after="240"/>
        <w:ind w:left="720"/>
      </w:pPr>
      <w:r>
        <w:t>Letters of appeal that are late, emailed, unsigned, or not submitted via TUPE GEMS will not be considered.</w:t>
      </w:r>
    </w:p>
    <w:bookmarkEnd w:id="148"/>
    <w:p w14:paraId="4E3A048C" w14:textId="77777777" w:rsidR="004C6B5B" w:rsidRPr="00FD1CED" w:rsidRDefault="004C6B5B" w:rsidP="006B6D7A">
      <w:pPr>
        <w:spacing w:after="240"/>
        <w:ind w:left="720"/>
      </w:pPr>
      <w:r>
        <w:t>Only a</w:t>
      </w:r>
      <w:r w:rsidRPr="00FD1CED">
        <w:t xml:space="preserve">ppeals </w:t>
      </w:r>
      <w:r>
        <w:t xml:space="preserve">based on claims </w:t>
      </w:r>
      <w:r w:rsidRPr="00FD1CED">
        <w:t>that the CDE’s actions violated a state statute or regulation</w:t>
      </w:r>
      <w:r>
        <w:t xml:space="preserve"> will be considered</w:t>
      </w:r>
      <w:r w:rsidRPr="00FD1CED">
        <w:t xml:space="preserve">. </w:t>
      </w:r>
      <w:r w:rsidR="00D246C5">
        <w:t>Appeals based on t</w:t>
      </w:r>
      <w:r w:rsidRPr="00057397">
        <w:t xml:space="preserve">he professional judgment of </w:t>
      </w:r>
      <w:r>
        <w:t>application readers</w:t>
      </w:r>
      <w:r w:rsidRPr="00057397">
        <w:t xml:space="preserve"> will not be considered.</w:t>
      </w:r>
    </w:p>
    <w:p w14:paraId="22CD4A46" w14:textId="77777777" w:rsidR="004C6B5B" w:rsidRPr="00FD1CED" w:rsidRDefault="004C6B5B" w:rsidP="006B6D7A">
      <w:pPr>
        <w:spacing w:after="240"/>
        <w:ind w:left="720"/>
      </w:pPr>
      <w:r w:rsidRPr="00FD1CED">
        <w:t xml:space="preserve">The letter of appeal </w:t>
      </w:r>
      <w:r>
        <w:t>must</w:t>
      </w:r>
      <w:r w:rsidRPr="00FD1CED">
        <w:t xml:space="preserve"> include:</w:t>
      </w:r>
    </w:p>
    <w:p w14:paraId="38A729FC" w14:textId="0049B813" w:rsidR="004C6B5B" w:rsidRPr="00FD1CED" w:rsidRDefault="004C6B5B" w:rsidP="00F0653A">
      <w:pPr>
        <w:pStyle w:val="ListParagraph"/>
        <w:numPr>
          <w:ilvl w:val="0"/>
          <w:numId w:val="15"/>
        </w:numPr>
      </w:pPr>
      <w:r w:rsidRPr="00FD1CED">
        <w:t>A clear, concise stateme</w:t>
      </w:r>
      <w:r>
        <w:t>nt of the action being appealed</w:t>
      </w:r>
      <w:r w:rsidR="00E250C6">
        <w:t>,</w:t>
      </w:r>
    </w:p>
    <w:p w14:paraId="00027820" w14:textId="2727728B" w:rsidR="004C6B5B" w:rsidRPr="00FD1CED" w:rsidRDefault="43AAE4E8" w:rsidP="00F0653A">
      <w:pPr>
        <w:pStyle w:val="ListParagraph"/>
        <w:numPr>
          <w:ilvl w:val="0"/>
          <w:numId w:val="15"/>
        </w:numPr>
      </w:pPr>
      <w:r>
        <w:t xml:space="preserve">The state statute and/or regulation which </w:t>
      </w:r>
      <w:r w:rsidR="182E9781">
        <w:t xml:space="preserve">the </w:t>
      </w:r>
      <w:r>
        <w:t>CDE is alleged to have violated</w:t>
      </w:r>
      <w:r w:rsidR="00E250C6">
        <w:t>,</w:t>
      </w:r>
    </w:p>
    <w:p w14:paraId="79C7135A" w14:textId="726B672E" w:rsidR="004C6B5B" w:rsidRPr="00FD1CED" w:rsidRDefault="004C6B5B" w:rsidP="00F0653A">
      <w:pPr>
        <w:pStyle w:val="ListParagraph"/>
        <w:numPr>
          <w:ilvl w:val="0"/>
          <w:numId w:val="15"/>
        </w:numPr>
      </w:pPr>
      <w:r w:rsidRPr="00FD1CED">
        <w:lastRenderedPageBreak/>
        <w:t>The specific evidence being subm</w:t>
      </w:r>
      <w:r>
        <w:t>itted to support the appeal</w:t>
      </w:r>
      <w:r w:rsidR="00E250C6">
        <w:t>,</w:t>
      </w:r>
      <w:r w:rsidR="009C4105">
        <w:t xml:space="preserve"> and</w:t>
      </w:r>
    </w:p>
    <w:p w14:paraId="653E5895" w14:textId="5C3935C1" w:rsidR="004C6B5B" w:rsidRPr="00FD1CED" w:rsidRDefault="004C6B5B" w:rsidP="00F0653A">
      <w:pPr>
        <w:pStyle w:val="ListParagraph"/>
        <w:numPr>
          <w:ilvl w:val="0"/>
          <w:numId w:val="15"/>
        </w:numPr>
        <w:spacing w:after="240"/>
      </w:pPr>
      <w:r w:rsidRPr="00FD1CED">
        <w:t>The specific remedy sought</w:t>
      </w:r>
      <w:r w:rsidR="00E250C6">
        <w:t>.</w:t>
      </w:r>
    </w:p>
    <w:p w14:paraId="23D941B2" w14:textId="77777777" w:rsidR="004C6B5B" w:rsidRPr="00FD1CED" w:rsidRDefault="06A0DCD4" w:rsidP="006B6D7A">
      <w:pPr>
        <w:spacing w:after="240"/>
        <w:ind w:left="720"/>
      </w:pPr>
      <w:r>
        <w:t xml:space="preserve">The </w:t>
      </w:r>
      <w:r w:rsidR="43AAE4E8">
        <w:t xml:space="preserve">CDE will </w:t>
      </w:r>
      <w:proofErr w:type="gramStart"/>
      <w:r w:rsidR="43AAE4E8">
        <w:t>make a decision</w:t>
      </w:r>
      <w:proofErr w:type="gramEnd"/>
      <w:r w:rsidR="43AAE4E8">
        <w:t xml:space="preserve"> on the appeal within 20 business days of the filing deadline for appeals. The decision will be the final administrative action afforded </w:t>
      </w:r>
      <w:proofErr w:type="gramStart"/>
      <w:r w:rsidR="43AAE4E8">
        <w:t>to</w:t>
      </w:r>
      <w:proofErr w:type="gramEnd"/>
      <w:r w:rsidR="43AAE4E8">
        <w:t xml:space="preserve"> the appellant.</w:t>
      </w:r>
    </w:p>
    <w:p w14:paraId="417F9F21" w14:textId="77777777" w:rsidR="00390BC9" w:rsidRDefault="00390BC9">
      <w:pPr>
        <w:rPr>
          <w:b/>
          <w:bCs w:val="0"/>
          <w:sz w:val="28"/>
          <w:szCs w:val="28"/>
        </w:rPr>
      </w:pPr>
      <w:bookmarkStart w:id="149" w:name="_Toc112644370"/>
      <w:bookmarkStart w:id="150" w:name="Appendix_1"/>
      <w:r>
        <w:rPr>
          <w:sz w:val="28"/>
          <w:szCs w:val="28"/>
        </w:rPr>
        <w:br w:type="page"/>
      </w:r>
    </w:p>
    <w:p w14:paraId="60B9FCEA" w14:textId="6828B7EE" w:rsidR="00136AC6" w:rsidRPr="00406FA4" w:rsidRDefault="00876F13" w:rsidP="002F167E">
      <w:pPr>
        <w:pStyle w:val="Heading2"/>
        <w:rPr>
          <w:color w:val="000000"/>
        </w:rPr>
      </w:pPr>
      <w:bookmarkStart w:id="151" w:name="_Appendix_1:_Scoring"/>
      <w:bookmarkStart w:id="152" w:name="_Toc215581591"/>
      <w:bookmarkEnd w:id="151"/>
      <w:r w:rsidRPr="00406FA4">
        <w:lastRenderedPageBreak/>
        <w:t xml:space="preserve">Appendix 1: </w:t>
      </w:r>
      <w:r w:rsidR="008C1847" w:rsidRPr="00406FA4">
        <w:t>Scoring Form</w:t>
      </w:r>
      <w:r w:rsidR="008C1847" w:rsidRPr="00406FA4">
        <w:rPr>
          <w:color w:val="000000"/>
        </w:rPr>
        <w:t xml:space="preserve"> </w:t>
      </w:r>
      <w:r w:rsidR="008C1847" w:rsidRPr="00406FA4">
        <w:t>and Rubric</w:t>
      </w:r>
      <w:bookmarkEnd w:id="38"/>
      <w:bookmarkEnd w:id="149"/>
      <w:bookmarkEnd w:id="152"/>
    </w:p>
    <w:p w14:paraId="5A288023" w14:textId="36B762F5" w:rsidR="00CA63DD" w:rsidRDefault="00CA63DD" w:rsidP="00C22DC6">
      <w:r w:rsidRPr="0089087E">
        <w:t>Applications will be scored in several categories, with each category contributing a proportion of the total score, as summarized in the table below.</w:t>
      </w:r>
    </w:p>
    <w:p w14:paraId="345C272C" w14:textId="77777777" w:rsidR="00C22DC6" w:rsidRPr="0089087E" w:rsidRDefault="00C22DC6" w:rsidP="00C22DC6"/>
    <w:tbl>
      <w:tblPr>
        <w:tblStyle w:val="TableGrid4"/>
        <w:tblW w:w="8005" w:type="dxa"/>
        <w:tblInd w:w="747" w:type="dxa"/>
        <w:tblLayout w:type="fixed"/>
        <w:tblLook w:val="04A0" w:firstRow="1" w:lastRow="0" w:firstColumn="1" w:lastColumn="0" w:noHBand="0" w:noVBand="1"/>
        <w:tblDescription w:val="Scoring Form and Rubric Category table."/>
      </w:tblPr>
      <w:tblGrid>
        <w:gridCol w:w="6115"/>
        <w:gridCol w:w="1890"/>
      </w:tblGrid>
      <w:tr w:rsidR="00CA63DD" w:rsidRPr="002950C0" w14:paraId="6FA2EEFB" w14:textId="77777777" w:rsidTr="00E9290C">
        <w:trPr>
          <w:cantSplit/>
          <w:tblHeader/>
        </w:trPr>
        <w:tc>
          <w:tcPr>
            <w:tcW w:w="6115" w:type="dxa"/>
            <w:hideMark/>
          </w:tcPr>
          <w:p w14:paraId="5EC8A477" w14:textId="77777777" w:rsidR="00CA63DD" w:rsidRPr="0089087E" w:rsidRDefault="00CA63DD" w:rsidP="00E9290C">
            <w:pPr>
              <w:jc w:val="center"/>
              <w:rPr>
                <w:b/>
                <w:bCs w:val="0"/>
                <w:color w:val="000000"/>
                <w:szCs w:val="24"/>
              </w:rPr>
            </w:pPr>
            <w:r w:rsidRPr="0089087E">
              <w:rPr>
                <w:b/>
                <w:color w:val="000000"/>
                <w:szCs w:val="24"/>
              </w:rPr>
              <w:t>Rubric Category</w:t>
            </w:r>
          </w:p>
        </w:tc>
        <w:tc>
          <w:tcPr>
            <w:tcW w:w="1890" w:type="dxa"/>
          </w:tcPr>
          <w:p w14:paraId="525A5CB2" w14:textId="77777777" w:rsidR="00CA63DD" w:rsidRPr="002950C0" w:rsidRDefault="00CA63DD" w:rsidP="00E9290C">
            <w:pPr>
              <w:jc w:val="center"/>
              <w:rPr>
                <w:b/>
                <w:bCs w:val="0"/>
                <w:color w:val="000000"/>
                <w:szCs w:val="24"/>
              </w:rPr>
            </w:pPr>
            <w:r w:rsidRPr="0089087E">
              <w:rPr>
                <w:b/>
                <w:color w:val="000000" w:themeColor="text1"/>
                <w:szCs w:val="24"/>
              </w:rPr>
              <w:t>Weight</w:t>
            </w:r>
          </w:p>
        </w:tc>
      </w:tr>
      <w:tr w:rsidR="00CA63DD" w:rsidRPr="002950C0" w14:paraId="2323E676" w14:textId="77777777" w:rsidTr="00E9290C">
        <w:trPr>
          <w:cantSplit/>
          <w:tblHeader/>
        </w:trPr>
        <w:tc>
          <w:tcPr>
            <w:tcW w:w="6115" w:type="dxa"/>
          </w:tcPr>
          <w:p w14:paraId="58B6F69D" w14:textId="77777777" w:rsidR="00CA63DD" w:rsidRPr="002950C0" w:rsidRDefault="00CA63DD" w:rsidP="00E9290C">
            <w:pPr>
              <w:rPr>
                <w:color w:val="000000"/>
                <w:szCs w:val="24"/>
              </w:rPr>
            </w:pPr>
            <w:r w:rsidRPr="002950C0">
              <w:rPr>
                <w:color w:val="000000"/>
                <w:szCs w:val="24"/>
              </w:rPr>
              <w:t>Capacity</w:t>
            </w:r>
          </w:p>
        </w:tc>
        <w:tc>
          <w:tcPr>
            <w:tcW w:w="1890" w:type="dxa"/>
          </w:tcPr>
          <w:p w14:paraId="7E1FC05F" w14:textId="314A07D2" w:rsidR="00CA63DD" w:rsidRPr="002950C0" w:rsidRDefault="00435FB7" w:rsidP="00E9290C">
            <w:pPr>
              <w:jc w:val="center"/>
              <w:rPr>
                <w:color w:val="000000"/>
                <w:szCs w:val="24"/>
              </w:rPr>
            </w:pPr>
            <w:r>
              <w:rPr>
                <w:color w:val="000000"/>
                <w:szCs w:val="24"/>
              </w:rPr>
              <w:t>25%</w:t>
            </w:r>
          </w:p>
        </w:tc>
      </w:tr>
      <w:tr w:rsidR="00CA63DD" w:rsidRPr="002950C0" w14:paraId="0B28EABD" w14:textId="77777777" w:rsidTr="00E9290C">
        <w:trPr>
          <w:cantSplit/>
          <w:tblHeader/>
        </w:trPr>
        <w:tc>
          <w:tcPr>
            <w:tcW w:w="6115" w:type="dxa"/>
          </w:tcPr>
          <w:p w14:paraId="334D10B7" w14:textId="38D4B4D7" w:rsidR="00CA63DD" w:rsidRPr="002950C0" w:rsidRDefault="009848ED" w:rsidP="00E9290C">
            <w:pPr>
              <w:rPr>
                <w:color w:val="000000"/>
                <w:szCs w:val="24"/>
              </w:rPr>
            </w:pPr>
            <w:r>
              <w:rPr>
                <w:color w:val="000000"/>
                <w:szCs w:val="24"/>
              </w:rPr>
              <w:t>Services</w:t>
            </w:r>
          </w:p>
        </w:tc>
        <w:tc>
          <w:tcPr>
            <w:tcW w:w="1890" w:type="dxa"/>
          </w:tcPr>
          <w:p w14:paraId="2E86F9C6" w14:textId="1F0549CF" w:rsidR="00CA63DD" w:rsidRPr="002950C0" w:rsidRDefault="00103C34" w:rsidP="00E9290C">
            <w:pPr>
              <w:jc w:val="center"/>
              <w:rPr>
                <w:color w:val="000000"/>
                <w:szCs w:val="24"/>
              </w:rPr>
            </w:pPr>
            <w:r>
              <w:rPr>
                <w:color w:val="000000"/>
                <w:szCs w:val="24"/>
              </w:rPr>
              <w:t>6</w:t>
            </w:r>
            <w:r w:rsidR="00435FB7">
              <w:rPr>
                <w:color w:val="000000"/>
                <w:szCs w:val="24"/>
              </w:rPr>
              <w:t>0%</w:t>
            </w:r>
          </w:p>
        </w:tc>
      </w:tr>
      <w:tr w:rsidR="00CA63DD" w:rsidRPr="002950C0" w14:paraId="76FEAF80" w14:textId="77777777" w:rsidTr="00E9290C">
        <w:trPr>
          <w:cantSplit/>
          <w:tblHeader/>
        </w:trPr>
        <w:tc>
          <w:tcPr>
            <w:tcW w:w="6115" w:type="dxa"/>
          </w:tcPr>
          <w:p w14:paraId="2613911B" w14:textId="77777777" w:rsidR="00CA63DD" w:rsidRPr="002950C0" w:rsidRDefault="00CA63DD" w:rsidP="00E9290C">
            <w:pPr>
              <w:rPr>
                <w:szCs w:val="24"/>
              </w:rPr>
            </w:pPr>
            <w:r w:rsidRPr="002950C0">
              <w:rPr>
                <w:szCs w:val="24"/>
              </w:rPr>
              <w:t>Tobacco-Free Policy Development and Implementation</w:t>
            </w:r>
          </w:p>
        </w:tc>
        <w:tc>
          <w:tcPr>
            <w:tcW w:w="1890" w:type="dxa"/>
          </w:tcPr>
          <w:p w14:paraId="57B28755" w14:textId="27D4A526" w:rsidR="00CA63DD" w:rsidRPr="002950C0" w:rsidRDefault="008318AA" w:rsidP="00E9290C">
            <w:pPr>
              <w:jc w:val="center"/>
              <w:rPr>
                <w:color w:val="000000"/>
                <w:szCs w:val="24"/>
              </w:rPr>
            </w:pPr>
            <w:r>
              <w:rPr>
                <w:color w:val="000000"/>
                <w:szCs w:val="24"/>
              </w:rPr>
              <w:t>5</w:t>
            </w:r>
            <w:r w:rsidR="00435FB7">
              <w:rPr>
                <w:color w:val="000000"/>
                <w:szCs w:val="24"/>
              </w:rPr>
              <w:t>%</w:t>
            </w:r>
          </w:p>
        </w:tc>
      </w:tr>
      <w:tr w:rsidR="00CA63DD" w:rsidRPr="002950C0" w14:paraId="56DA1E5F" w14:textId="77777777" w:rsidTr="00E9290C">
        <w:trPr>
          <w:cantSplit/>
          <w:tblHeader/>
        </w:trPr>
        <w:tc>
          <w:tcPr>
            <w:tcW w:w="6115" w:type="dxa"/>
          </w:tcPr>
          <w:p w14:paraId="2C6EFD98" w14:textId="0D0F0AD6" w:rsidR="00CA63DD" w:rsidRPr="002950C0" w:rsidRDefault="00C4124B" w:rsidP="00E9290C">
            <w:pPr>
              <w:tabs>
                <w:tab w:val="left" w:pos="552"/>
              </w:tabs>
              <w:rPr>
                <w:szCs w:val="24"/>
              </w:rPr>
            </w:pPr>
            <w:r>
              <w:rPr>
                <w:szCs w:val="24"/>
              </w:rPr>
              <w:t xml:space="preserve">Project </w:t>
            </w:r>
            <w:r w:rsidR="00CA63DD" w:rsidRPr="002950C0">
              <w:rPr>
                <w:szCs w:val="24"/>
              </w:rPr>
              <w:t>Budget</w:t>
            </w:r>
          </w:p>
        </w:tc>
        <w:tc>
          <w:tcPr>
            <w:tcW w:w="1890" w:type="dxa"/>
          </w:tcPr>
          <w:p w14:paraId="3903838A" w14:textId="684E34BD" w:rsidR="00CA63DD" w:rsidRPr="002950C0" w:rsidRDefault="008318AA" w:rsidP="00E9290C">
            <w:pPr>
              <w:jc w:val="center"/>
              <w:rPr>
                <w:color w:val="000000"/>
                <w:szCs w:val="24"/>
              </w:rPr>
            </w:pPr>
            <w:r>
              <w:rPr>
                <w:color w:val="000000"/>
                <w:szCs w:val="24"/>
              </w:rPr>
              <w:t>5</w:t>
            </w:r>
            <w:r w:rsidR="00435FB7">
              <w:rPr>
                <w:color w:val="000000"/>
                <w:szCs w:val="24"/>
              </w:rPr>
              <w:t>%</w:t>
            </w:r>
          </w:p>
        </w:tc>
      </w:tr>
      <w:tr w:rsidR="009848ED" w:rsidRPr="002950C0" w14:paraId="44987DE7" w14:textId="77777777" w:rsidTr="00E9290C">
        <w:trPr>
          <w:cantSplit/>
          <w:tblHeader/>
        </w:trPr>
        <w:tc>
          <w:tcPr>
            <w:tcW w:w="6115" w:type="dxa"/>
          </w:tcPr>
          <w:p w14:paraId="59598AD1" w14:textId="352A2718" w:rsidR="009848ED" w:rsidRPr="002950C0" w:rsidRDefault="009848ED" w:rsidP="00E9290C">
            <w:pPr>
              <w:tabs>
                <w:tab w:val="left" w:pos="552"/>
              </w:tabs>
              <w:rPr>
                <w:szCs w:val="24"/>
              </w:rPr>
            </w:pPr>
            <w:r>
              <w:rPr>
                <w:szCs w:val="24"/>
              </w:rPr>
              <w:t>Overall plan</w:t>
            </w:r>
          </w:p>
        </w:tc>
        <w:tc>
          <w:tcPr>
            <w:tcW w:w="1890" w:type="dxa"/>
          </w:tcPr>
          <w:p w14:paraId="5B2F673D" w14:textId="14840A58" w:rsidR="009848ED" w:rsidRPr="002950C0" w:rsidRDefault="00435FB7" w:rsidP="00E9290C">
            <w:pPr>
              <w:jc w:val="center"/>
              <w:rPr>
                <w:color w:val="000000"/>
                <w:szCs w:val="24"/>
              </w:rPr>
            </w:pPr>
            <w:r>
              <w:rPr>
                <w:color w:val="000000"/>
                <w:szCs w:val="24"/>
              </w:rPr>
              <w:t>5%</w:t>
            </w:r>
          </w:p>
        </w:tc>
      </w:tr>
      <w:tr w:rsidR="00CA63DD" w:rsidRPr="002950C0" w14:paraId="097ADCD8" w14:textId="77777777" w:rsidTr="00E9290C">
        <w:trPr>
          <w:cantSplit/>
          <w:tblHeader/>
        </w:trPr>
        <w:tc>
          <w:tcPr>
            <w:tcW w:w="6115" w:type="dxa"/>
            <w:hideMark/>
          </w:tcPr>
          <w:p w14:paraId="08CC092B" w14:textId="77777777" w:rsidR="00CA63DD" w:rsidRPr="002950C0" w:rsidRDefault="00CA63DD" w:rsidP="00E9290C">
            <w:pPr>
              <w:rPr>
                <w:b/>
                <w:bCs w:val="0"/>
                <w:color w:val="000000"/>
                <w:szCs w:val="24"/>
              </w:rPr>
            </w:pPr>
            <w:r w:rsidRPr="002950C0">
              <w:rPr>
                <w:b/>
                <w:color w:val="000000"/>
                <w:szCs w:val="24"/>
              </w:rPr>
              <w:t>Total</w:t>
            </w:r>
          </w:p>
        </w:tc>
        <w:tc>
          <w:tcPr>
            <w:tcW w:w="1890" w:type="dxa"/>
          </w:tcPr>
          <w:p w14:paraId="16886441" w14:textId="15BBAC10" w:rsidR="00CA63DD" w:rsidRPr="002950C0" w:rsidRDefault="00435FB7" w:rsidP="00E9290C">
            <w:pPr>
              <w:jc w:val="center"/>
              <w:rPr>
                <w:bCs w:val="0"/>
                <w:color w:val="000000"/>
                <w:szCs w:val="24"/>
              </w:rPr>
            </w:pPr>
            <w:r>
              <w:rPr>
                <w:bCs w:val="0"/>
                <w:color w:val="000000"/>
                <w:szCs w:val="24"/>
              </w:rPr>
              <w:t>100%</w:t>
            </w:r>
          </w:p>
        </w:tc>
      </w:tr>
    </w:tbl>
    <w:p w14:paraId="49770C08" w14:textId="77777777" w:rsidR="00CA63DD" w:rsidRPr="00B85281" w:rsidRDefault="00CA63DD" w:rsidP="00CA63DD">
      <w:pPr>
        <w:spacing w:before="480" w:after="240"/>
        <w:rPr>
          <w:szCs w:val="24"/>
        </w:rPr>
      </w:pPr>
      <w:r w:rsidRPr="002950C0">
        <w:rPr>
          <w:szCs w:val="24"/>
        </w:rPr>
        <w:t xml:space="preserve">Each </w:t>
      </w:r>
      <w:r>
        <w:rPr>
          <w:szCs w:val="24"/>
        </w:rPr>
        <w:t>item in the r</w:t>
      </w:r>
      <w:r w:rsidRPr="002950C0">
        <w:rPr>
          <w:szCs w:val="24"/>
        </w:rPr>
        <w:t>ubric will be</w:t>
      </w:r>
      <w:r>
        <w:rPr>
          <w:szCs w:val="24"/>
        </w:rPr>
        <w:t xml:space="preserve"> rated</w:t>
      </w:r>
      <w:r w:rsidRPr="002950C0">
        <w:rPr>
          <w:szCs w:val="24"/>
        </w:rPr>
        <w:t xml:space="preserve"> based on the quality of the </w:t>
      </w:r>
      <w:r>
        <w:rPr>
          <w:szCs w:val="24"/>
        </w:rPr>
        <w:t xml:space="preserve">applicant’s </w:t>
      </w:r>
      <w:r w:rsidRPr="002950C0">
        <w:rPr>
          <w:szCs w:val="24"/>
        </w:rPr>
        <w:t xml:space="preserve">response </w:t>
      </w:r>
      <w:r>
        <w:rPr>
          <w:szCs w:val="24"/>
        </w:rPr>
        <w:t xml:space="preserve">in the </w:t>
      </w:r>
      <w:r w:rsidRPr="00B85281">
        <w:rPr>
          <w:szCs w:val="24"/>
        </w:rPr>
        <w:t>relevant section of the application. The possible ratings are Outstanding (3 points), Good (2 points), Developing (1 point), and Weak (0 points), defined as follows:</w:t>
      </w:r>
    </w:p>
    <w:p w14:paraId="77156645" w14:textId="77777777" w:rsidR="00CA63DD" w:rsidRPr="00406FA4" w:rsidRDefault="00CA63DD" w:rsidP="00E675B9">
      <w:pPr>
        <w:numPr>
          <w:ilvl w:val="0"/>
          <w:numId w:val="9"/>
        </w:numPr>
        <w:spacing w:after="240"/>
        <w:rPr>
          <w:bCs w:val="0"/>
          <w:szCs w:val="24"/>
        </w:rPr>
      </w:pPr>
      <w:r w:rsidRPr="00406FA4">
        <w:rPr>
          <w:bCs w:val="0"/>
          <w:szCs w:val="24"/>
        </w:rPr>
        <w:t>Outstanding: The applicant’s response is exceptionally clear, specific, and relevant, and presents a compelling argument supporting the proposal.</w:t>
      </w:r>
    </w:p>
    <w:p w14:paraId="0B015D54" w14:textId="77777777" w:rsidR="00CA63DD" w:rsidRPr="00406FA4" w:rsidRDefault="00CA63DD" w:rsidP="00E675B9">
      <w:pPr>
        <w:numPr>
          <w:ilvl w:val="0"/>
          <w:numId w:val="9"/>
        </w:numPr>
        <w:spacing w:after="240"/>
        <w:rPr>
          <w:bCs w:val="0"/>
          <w:szCs w:val="24"/>
        </w:rPr>
      </w:pPr>
      <w:r w:rsidRPr="00406FA4">
        <w:rPr>
          <w:bCs w:val="0"/>
          <w:szCs w:val="24"/>
        </w:rPr>
        <w:t>Good: The response is sufficiently clear, specific, and relevant, and pr</w:t>
      </w:r>
      <w:r w:rsidR="00B85281" w:rsidRPr="00406FA4">
        <w:rPr>
          <w:bCs w:val="0"/>
          <w:szCs w:val="24"/>
        </w:rPr>
        <w:t>esent</w:t>
      </w:r>
      <w:r w:rsidRPr="00406FA4">
        <w:rPr>
          <w:bCs w:val="0"/>
          <w:szCs w:val="24"/>
        </w:rPr>
        <w:t>s a reasonable argument supporting the proposal.</w:t>
      </w:r>
    </w:p>
    <w:p w14:paraId="4E662785" w14:textId="77777777" w:rsidR="00CA63DD" w:rsidRPr="00406FA4" w:rsidRDefault="00CA63DD" w:rsidP="00E675B9">
      <w:pPr>
        <w:numPr>
          <w:ilvl w:val="0"/>
          <w:numId w:val="9"/>
        </w:numPr>
        <w:spacing w:after="240"/>
        <w:rPr>
          <w:bCs w:val="0"/>
          <w:i/>
          <w:szCs w:val="24"/>
        </w:rPr>
      </w:pPr>
      <w:proofErr w:type="gramStart"/>
      <w:r w:rsidRPr="00406FA4">
        <w:rPr>
          <w:bCs w:val="0"/>
          <w:szCs w:val="24"/>
        </w:rPr>
        <w:t>Developing</w:t>
      </w:r>
      <w:proofErr w:type="gramEnd"/>
      <w:r w:rsidRPr="00406FA4">
        <w:rPr>
          <w:bCs w:val="0"/>
          <w:szCs w:val="24"/>
        </w:rPr>
        <w:t>: The response is in some respects clear, specific, and relevant, but does not fully support the proposal.</w:t>
      </w:r>
    </w:p>
    <w:p w14:paraId="40070883" w14:textId="77777777" w:rsidR="00CA63DD" w:rsidRPr="00B85281" w:rsidRDefault="00CA63DD" w:rsidP="00E675B9">
      <w:pPr>
        <w:numPr>
          <w:ilvl w:val="0"/>
          <w:numId w:val="9"/>
        </w:numPr>
        <w:spacing w:after="480"/>
        <w:rPr>
          <w:szCs w:val="24"/>
        </w:rPr>
      </w:pPr>
      <w:r w:rsidRPr="00406FA4">
        <w:rPr>
          <w:bCs w:val="0"/>
          <w:szCs w:val="24"/>
        </w:rPr>
        <w:t>Weak: The res</w:t>
      </w:r>
      <w:r w:rsidRPr="00B85281">
        <w:rPr>
          <w:szCs w:val="24"/>
        </w:rPr>
        <w:t>ponse is insufficient. The information provided is not clear, specific, or relevant, and does support the proposal.</w:t>
      </w:r>
    </w:p>
    <w:tbl>
      <w:tblPr>
        <w:tblStyle w:val="TableGrid"/>
        <w:tblW w:w="9778" w:type="dxa"/>
        <w:jc w:val="center"/>
        <w:tblLayout w:type="fixed"/>
        <w:tblLook w:val="04A0" w:firstRow="1" w:lastRow="0" w:firstColumn="1" w:lastColumn="0" w:noHBand="0" w:noVBand="1"/>
        <w:tblDescription w:val="Capacity Section 3 Table"/>
      </w:tblPr>
      <w:tblGrid>
        <w:gridCol w:w="4675"/>
        <w:gridCol w:w="1710"/>
        <w:gridCol w:w="901"/>
        <w:gridCol w:w="1619"/>
        <w:gridCol w:w="873"/>
      </w:tblGrid>
      <w:tr w:rsidR="00CA63DD" w:rsidRPr="002953F0" w14:paraId="4BFEFAC5" w14:textId="77777777" w:rsidTr="4F421AE4">
        <w:trPr>
          <w:cantSplit/>
          <w:tblHeader/>
          <w:jc w:val="center"/>
        </w:trPr>
        <w:tc>
          <w:tcPr>
            <w:tcW w:w="4675" w:type="dxa"/>
            <w:shd w:val="clear" w:color="auto" w:fill="F2F2F2" w:themeFill="background1" w:themeFillShade="F2"/>
          </w:tcPr>
          <w:p w14:paraId="68DE5258" w14:textId="77777777" w:rsidR="00CA63DD" w:rsidRPr="002953F0" w:rsidRDefault="00CA63DD" w:rsidP="00E9290C">
            <w:pPr>
              <w:jc w:val="center"/>
              <w:rPr>
                <w:b/>
                <w:szCs w:val="24"/>
              </w:rPr>
            </w:pPr>
            <w:r w:rsidRPr="002953F0">
              <w:rPr>
                <w:b/>
                <w:szCs w:val="24"/>
              </w:rPr>
              <w:t>Capacity</w:t>
            </w:r>
          </w:p>
          <w:p w14:paraId="3409E21F" w14:textId="77777777" w:rsidR="00CA63DD" w:rsidRPr="002953F0" w:rsidRDefault="00CA63DD" w:rsidP="00E9290C">
            <w:pPr>
              <w:jc w:val="center"/>
              <w:rPr>
                <w:b/>
                <w:bCs w:val="0"/>
                <w:szCs w:val="24"/>
              </w:rPr>
            </w:pPr>
            <w:r w:rsidRPr="002953F0">
              <w:rPr>
                <w:b/>
                <w:szCs w:val="24"/>
              </w:rPr>
              <w:t>(Section 3)</w:t>
            </w:r>
          </w:p>
        </w:tc>
        <w:tc>
          <w:tcPr>
            <w:tcW w:w="1710" w:type="dxa"/>
            <w:shd w:val="clear" w:color="auto" w:fill="F2F2F2" w:themeFill="background1" w:themeFillShade="F2"/>
          </w:tcPr>
          <w:p w14:paraId="7A34852B" w14:textId="77777777" w:rsidR="00CA63DD" w:rsidRPr="002953F0" w:rsidRDefault="00CA63DD" w:rsidP="00E9290C">
            <w:pPr>
              <w:jc w:val="center"/>
              <w:rPr>
                <w:b/>
                <w:bCs w:val="0"/>
                <w:szCs w:val="24"/>
              </w:rPr>
            </w:pPr>
            <w:r w:rsidRPr="002953F0">
              <w:rPr>
                <w:b/>
                <w:szCs w:val="24"/>
              </w:rPr>
              <w:t>Outstanding</w:t>
            </w:r>
          </w:p>
        </w:tc>
        <w:tc>
          <w:tcPr>
            <w:tcW w:w="901" w:type="dxa"/>
            <w:shd w:val="clear" w:color="auto" w:fill="F2F2F2" w:themeFill="background1" w:themeFillShade="F2"/>
          </w:tcPr>
          <w:p w14:paraId="4BE5AE84" w14:textId="77777777" w:rsidR="00CA63DD" w:rsidRPr="002953F0" w:rsidRDefault="00CA63DD" w:rsidP="00E9290C">
            <w:pPr>
              <w:jc w:val="center"/>
              <w:rPr>
                <w:b/>
                <w:bCs w:val="0"/>
                <w:szCs w:val="24"/>
              </w:rPr>
            </w:pPr>
            <w:r w:rsidRPr="002953F0">
              <w:rPr>
                <w:b/>
                <w:szCs w:val="24"/>
              </w:rPr>
              <w:t>Good</w:t>
            </w:r>
          </w:p>
        </w:tc>
        <w:tc>
          <w:tcPr>
            <w:tcW w:w="1619" w:type="dxa"/>
            <w:shd w:val="clear" w:color="auto" w:fill="F2F2F2" w:themeFill="background1" w:themeFillShade="F2"/>
          </w:tcPr>
          <w:p w14:paraId="4564ED5F" w14:textId="77777777" w:rsidR="00CA63DD" w:rsidRPr="002953F0" w:rsidRDefault="00CA63DD" w:rsidP="00E9290C">
            <w:pPr>
              <w:jc w:val="center"/>
              <w:rPr>
                <w:b/>
                <w:bCs w:val="0"/>
                <w:szCs w:val="24"/>
              </w:rPr>
            </w:pPr>
            <w:r w:rsidRPr="002953F0">
              <w:rPr>
                <w:b/>
                <w:szCs w:val="24"/>
              </w:rPr>
              <w:t>Developing</w:t>
            </w:r>
          </w:p>
        </w:tc>
        <w:tc>
          <w:tcPr>
            <w:tcW w:w="873" w:type="dxa"/>
            <w:shd w:val="clear" w:color="auto" w:fill="F2F2F2" w:themeFill="background1" w:themeFillShade="F2"/>
          </w:tcPr>
          <w:p w14:paraId="4BF3332C" w14:textId="77777777" w:rsidR="00CA63DD" w:rsidRPr="002953F0" w:rsidRDefault="00CA63DD" w:rsidP="00E9290C">
            <w:pPr>
              <w:jc w:val="center"/>
              <w:rPr>
                <w:b/>
                <w:bCs w:val="0"/>
                <w:szCs w:val="24"/>
              </w:rPr>
            </w:pPr>
            <w:r w:rsidRPr="002953F0">
              <w:rPr>
                <w:b/>
                <w:szCs w:val="24"/>
              </w:rPr>
              <w:t>Weak</w:t>
            </w:r>
          </w:p>
        </w:tc>
      </w:tr>
      <w:tr w:rsidR="00CA63DD" w:rsidRPr="002953F0" w14:paraId="2B9F48DE" w14:textId="77777777" w:rsidTr="4F421AE4">
        <w:trPr>
          <w:cantSplit/>
          <w:jc w:val="center"/>
        </w:trPr>
        <w:tc>
          <w:tcPr>
            <w:tcW w:w="4675" w:type="dxa"/>
          </w:tcPr>
          <w:p w14:paraId="0FE744F7" w14:textId="3144D0AE" w:rsidR="00CA63DD" w:rsidRPr="002953F0" w:rsidRDefault="00CA63DD" w:rsidP="00E9290C">
            <w:pPr>
              <w:contextualSpacing/>
              <w:rPr>
                <w:szCs w:val="24"/>
              </w:rPr>
            </w:pPr>
            <w:r>
              <w:rPr>
                <w:szCs w:val="24"/>
              </w:rPr>
              <w:t>How qualified are</w:t>
            </w:r>
            <w:r w:rsidRPr="002953F0">
              <w:rPr>
                <w:szCs w:val="24"/>
              </w:rPr>
              <w:t xml:space="preserve"> key personnel</w:t>
            </w:r>
            <w:r>
              <w:rPr>
                <w:szCs w:val="24"/>
              </w:rPr>
              <w:t xml:space="preserve"> to implement a </w:t>
            </w:r>
            <w:r w:rsidR="005524CB">
              <w:t>Tobacco-Use Prevention Education (</w:t>
            </w:r>
            <w:r>
              <w:rPr>
                <w:szCs w:val="24"/>
              </w:rPr>
              <w:t>TUPE</w:t>
            </w:r>
            <w:r w:rsidR="005524CB">
              <w:rPr>
                <w:szCs w:val="24"/>
              </w:rPr>
              <w:t>)</w:t>
            </w:r>
            <w:r>
              <w:rPr>
                <w:szCs w:val="24"/>
              </w:rPr>
              <w:t xml:space="preserve"> program</w:t>
            </w:r>
            <w:r w:rsidRPr="002953F0">
              <w:rPr>
                <w:szCs w:val="24"/>
              </w:rPr>
              <w:t>?</w:t>
            </w:r>
            <w:r>
              <w:rPr>
                <w:szCs w:val="24"/>
              </w:rPr>
              <w:t xml:space="preserve"> How supportive is senior leadership?</w:t>
            </w:r>
          </w:p>
        </w:tc>
        <w:tc>
          <w:tcPr>
            <w:tcW w:w="1710" w:type="dxa"/>
          </w:tcPr>
          <w:p w14:paraId="364D72B3" w14:textId="77777777" w:rsidR="00CA63DD" w:rsidRPr="002953F0" w:rsidRDefault="00CA63DD" w:rsidP="00E9290C">
            <w:pPr>
              <w:jc w:val="center"/>
              <w:rPr>
                <w:b/>
                <w:szCs w:val="24"/>
              </w:rPr>
            </w:pPr>
            <w:r w:rsidRPr="002953F0">
              <w:rPr>
                <w:b/>
                <w:szCs w:val="24"/>
              </w:rPr>
              <w:t>3</w:t>
            </w:r>
          </w:p>
        </w:tc>
        <w:tc>
          <w:tcPr>
            <w:tcW w:w="901" w:type="dxa"/>
          </w:tcPr>
          <w:p w14:paraId="543614FE" w14:textId="77777777" w:rsidR="00CA63DD" w:rsidRPr="002953F0" w:rsidRDefault="00CA63DD" w:rsidP="00E9290C">
            <w:pPr>
              <w:jc w:val="center"/>
              <w:rPr>
                <w:b/>
                <w:szCs w:val="24"/>
              </w:rPr>
            </w:pPr>
            <w:r w:rsidRPr="002953F0">
              <w:rPr>
                <w:b/>
                <w:szCs w:val="24"/>
              </w:rPr>
              <w:t>2</w:t>
            </w:r>
          </w:p>
        </w:tc>
        <w:tc>
          <w:tcPr>
            <w:tcW w:w="1619" w:type="dxa"/>
          </w:tcPr>
          <w:p w14:paraId="39D0378E" w14:textId="77777777" w:rsidR="00CA63DD" w:rsidRPr="002953F0" w:rsidRDefault="00CA63DD" w:rsidP="00E9290C">
            <w:pPr>
              <w:jc w:val="center"/>
              <w:rPr>
                <w:b/>
                <w:szCs w:val="24"/>
              </w:rPr>
            </w:pPr>
            <w:r w:rsidRPr="002953F0">
              <w:rPr>
                <w:b/>
                <w:szCs w:val="24"/>
              </w:rPr>
              <w:t>1</w:t>
            </w:r>
          </w:p>
        </w:tc>
        <w:tc>
          <w:tcPr>
            <w:tcW w:w="873" w:type="dxa"/>
          </w:tcPr>
          <w:p w14:paraId="03F00FEA" w14:textId="77777777" w:rsidR="00CA63DD" w:rsidRPr="002953F0" w:rsidRDefault="00CA63DD" w:rsidP="00E9290C">
            <w:pPr>
              <w:jc w:val="center"/>
              <w:rPr>
                <w:b/>
                <w:szCs w:val="24"/>
              </w:rPr>
            </w:pPr>
            <w:r w:rsidRPr="002953F0">
              <w:rPr>
                <w:b/>
                <w:szCs w:val="24"/>
              </w:rPr>
              <w:t>0</w:t>
            </w:r>
          </w:p>
        </w:tc>
      </w:tr>
      <w:tr w:rsidR="0074129A" w:rsidRPr="002953F0" w14:paraId="79AE5730" w14:textId="77777777" w:rsidTr="4F421AE4">
        <w:trPr>
          <w:cantSplit/>
          <w:jc w:val="center"/>
        </w:trPr>
        <w:tc>
          <w:tcPr>
            <w:tcW w:w="4675" w:type="dxa"/>
          </w:tcPr>
          <w:p w14:paraId="18BB43B8" w14:textId="1C8BA535" w:rsidR="0074129A" w:rsidRPr="002779F3" w:rsidRDefault="007D3A3B" w:rsidP="0074129A">
            <w:pPr>
              <w:contextualSpacing/>
              <w:rPr>
                <w:strike/>
              </w:rPr>
            </w:pPr>
            <w:r w:rsidRPr="002779F3">
              <w:lastRenderedPageBreak/>
              <w:t xml:space="preserve">How well does the applicant describe </w:t>
            </w:r>
            <w:proofErr w:type="spellStart"/>
            <w:r w:rsidRPr="002779F3">
              <w:t>tobacco-use</w:t>
            </w:r>
            <w:proofErr w:type="spellEnd"/>
            <w:r w:rsidRPr="002779F3">
              <w:t xml:space="preserve"> prevention efforts to date? How experienced is the applicant in carrying out health education initiatives in middle and high school communities? </w:t>
            </w:r>
          </w:p>
        </w:tc>
        <w:tc>
          <w:tcPr>
            <w:tcW w:w="1710" w:type="dxa"/>
          </w:tcPr>
          <w:p w14:paraId="63219FDD" w14:textId="77777777" w:rsidR="0074129A" w:rsidRPr="002953F0" w:rsidRDefault="0074129A" w:rsidP="00E9290C">
            <w:pPr>
              <w:jc w:val="center"/>
              <w:rPr>
                <w:b/>
                <w:szCs w:val="24"/>
              </w:rPr>
            </w:pPr>
            <w:r>
              <w:rPr>
                <w:b/>
                <w:szCs w:val="24"/>
              </w:rPr>
              <w:t>3</w:t>
            </w:r>
          </w:p>
        </w:tc>
        <w:tc>
          <w:tcPr>
            <w:tcW w:w="901" w:type="dxa"/>
          </w:tcPr>
          <w:p w14:paraId="1BFEE011" w14:textId="77777777" w:rsidR="0074129A" w:rsidRPr="002953F0" w:rsidRDefault="0074129A" w:rsidP="00E9290C">
            <w:pPr>
              <w:jc w:val="center"/>
              <w:rPr>
                <w:b/>
                <w:szCs w:val="24"/>
              </w:rPr>
            </w:pPr>
            <w:r>
              <w:rPr>
                <w:b/>
                <w:szCs w:val="24"/>
              </w:rPr>
              <w:t>2</w:t>
            </w:r>
          </w:p>
        </w:tc>
        <w:tc>
          <w:tcPr>
            <w:tcW w:w="1619" w:type="dxa"/>
          </w:tcPr>
          <w:p w14:paraId="1BE6AC8B" w14:textId="77777777" w:rsidR="0074129A" w:rsidRPr="002953F0" w:rsidRDefault="0074129A" w:rsidP="00E9290C">
            <w:pPr>
              <w:jc w:val="center"/>
              <w:rPr>
                <w:b/>
                <w:szCs w:val="24"/>
              </w:rPr>
            </w:pPr>
            <w:r>
              <w:rPr>
                <w:b/>
                <w:szCs w:val="24"/>
              </w:rPr>
              <w:t>1</w:t>
            </w:r>
          </w:p>
        </w:tc>
        <w:tc>
          <w:tcPr>
            <w:tcW w:w="873" w:type="dxa"/>
          </w:tcPr>
          <w:p w14:paraId="7B760518" w14:textId="77777777" w:rsidR="0074129A" w:rsidRPr="002953F0" w:rsidRDefault="0074129A" w:rsidP="00E9290C">
            <w:pPr>
              <w:jc w:val="center"/>
              <w:rPr>
                <w:b/>
                <w:szCs w:val="24"/>
              </w:rPr>
            </w:pPr>
            <w:r>
              <w:rPr>
                <w:b/>
                <w:szCs w:val="24"/>
              </w:rPr>
              <w:t>0</w:t>
            </w:r>
          </w:p>
        </w:tc>
      </w:tr>
      <w:tr w:rsidR="00CA63DD" w:rsidRPr="002953F0" w14:paraId="784A941A" w14:textId="77777777" w:rsidTr="4F421AE4">
        <w:trPr>
          <w:cantSplit/>
          <w:jc w:val="center"/>
        </w:trPr>
        <w:tc>
          <w:tcPr>
            <w:tcW w:w="4675" w:type="dxa"/>
          </w:tcPr>
          <w:p w14:paraId="3053B4D0" w14:textId="69B8981A" w:rsidR="00CA63DD" w:rsidRPr="009A0003" w:rsidRDefault="00CA63DD" w:rsidP="00E9290C">
            <w:pPr>
              <w:pStyle w:val="CommentText"/>
              <w:rPr>
                <w:sz w:val="24"/>
                <w:szCs w:val="24"/>
              </w:rPr>
            </w:pPr>
            <w:r>
              <w:rPr>
                <w:sz w:val="24"/>
                <w:szCs w:val="24"/>
              </w:rPr>
              <w:t>How well is the program set up and organized to reach its intended audience(s)?</w:t>
            </w:r>
            <w:r w:rsidR="00F11DE7">
              <w:rPr>
                <w:sz w:val="24"/>
                <w:szCs w:val="24"/>
              </w:rPr>
              <w:t xml:space="preserve"> </w:t>
            </w:r>
          </w:p>
        </w:tc>
        <w:tc>
          <w:tcPr>
            <w:tcW w:w="1710" w:type="dxa"/>
          </w:tcPr>
          <w:p w14:paraId="164C6A74" w14:textId="77777777" w:rsidR="00CA63DD" w:rsidRPr="002953F0" w:rsidRDefault="00CA63DD" w:rsidP="00E9290C">
            <w:pPr>
              <w:jc w:val="center"/>
              <w:rPr>
                <w:b/>
                <w:szCs w:val="24"/>
              </w:rPr>
            </w:pPr>
            <w:r w:rsidRPr="002953F0">
              <w:rPr>
                <w:b/>
                <w:szCs w:val="24"/>
              </w:rPr>
              <w:t>3</w:t>
            </w:r>
          </w:p>
        </w:tc>
        <w:tc>
          <w:tcPr>
            <w:tcW w:w="901" w:type="dxa"/>
          </w:tcPr>
          <w:p w14:paraId="0C9CA448" w14:textId="77777777" w:rsidR="00CA63DD" w:rsidRPr="002953F0" w:rsidRDefault="00CA63DD" w:rsidP="00E9290C">
            <w:pPr>
              <w:jc w:val="center"/>
              <w:rPr>
                <w:b/>
                <w:szCs w:val="24"/>
              </w:rPr>
            </w:pPr>
            <w:r w:rsidRPr="002953F0">
              <w:rPr>
                <w:b/>
                <w:szCs w:val="24"/>
              </w:rPr>
              <w:t>2</w:t>
            </w:r>
          </w:p>
        </w:tc>
        <w:tc>
          <w:tcPr>
            <w:tcW w:w="1619" w:type="dxa"/>
          </w:tcPr>
          <w:p w14:paraId="70572436" w14:textId="77777777" w:rsidR="00CA63DD" w:rsidRPr="002953F0" w:rsidRDefault="00CA63DD" w:rsidP="00E9290C">
            <w:pPr>
              <w:jc w:val="center"/>
              <w:rPr>
                <w:b/>
                <w:szCs w:val="24"/>
              </w:rPr>
            </w:pPr>
            <w:r w:rsidRPr="002953F0">
              <w:rPr>
                <w:b/>
                <w:szCs w:val="24"/>
              </w:rPr>
              <w:t>1</w:t>
            </w:r>
          </w:p>
        </w:tc>
        <w:tc>
          <w:tcPr>
            <w:tcW w:w="873" w:type="dxa"/>
          </w:tcPr>
          <w:p w14:paraId="5A152573" w14:textId="77777777" w:rsidR="00CA63DD" w:rsidRPr="002953F0" w:rsidRDefault="00CA63DD" w:rsidP="00E9290C">
            <w:pPr>
              <w:jc w:val="center"/>
              <w:rPr>
                <w:b/>
                <w:szCs w:val="24"/>
              </w:rPr>
            </w:pPr>
            <w:r w:rsidRPr="002953F0">
              <w:rPr>
                <w:b/>
                <w:szCs w:val="24"/>
              </w:rPr>
              <w:t>0</w:t>
            </w:r>
          </w:p>
        </w:tc>
      </w:tr>
      <w:tr w:rsidR="00E13CE2" w:rsidRPr="002953F0" w14:paraId="19C5CC7D" w14:textId="77777777" w:rsidTr="4F421AE4">
        <w:trPr>
          <w:cantSplit/>
          <w:jc w:val="center"/>
        </w:trPr>
        <w:tc>
          <w:tcPr>
            <w:tcW w:w="4675" w:type="dxa"/>
          </w:tcPr>
          <w:p w14:paraId="701A4486" w14:textId="16126C4A" w:rsidR="00E13CE2" w:rsidRPr="00EF6C8A" w:rsidRDefault="00E13CE2" w:rsidP="00E9290C">
            <w:pPr>
              <w:pStyle w:val="CommentText"/>
              <w:rPr>
                <w:sz w:val="24"/>
                <w:szCs w:val="24"/>
              </w:rPr>
            </w:pPr>
            <w:r w:rsidRPr="00EF6C8A">
              <w:rPr>
                <w:sz w:val="24"/>
                <w:szCs w:val="24"/>
              </w:rPr>
              <w:t>How well does the applicant describe their general population of students, their families and communities, and staff? How well does the applicant</w:t>
            </w:r>
            <w:r w:rsidR="00630E8F">
              <w:rPr>
                <w:sz w:val="24"/>
                <w:szCs w:val="24"/>
              </w:rPr>
              <w:t xml:space="preserve"> use qualitative and quantitative data to</w:t>
            </w:r>
            <w:r w:rsidRPr="00EF6C8A">
              <w:rPr>
                <w:sz w:val="24"/>
                <w:szCs w:val="24"/>
              </w:rPr>
              <w:t xml:space="preserve"> describe their needs for TUPE programming?</w:t>
            </w:r>
          </w:p>
        </w:tc>
        <w:tc>
          <w:tcPr>
            <w:tcW w:w="1710" w:type="dxa"/>
          </w:tcPr>
          <w:p w14:paraId="3AC3B1A8" w14:textId="2EA6D0E1" w:rsidR="00E13CE2" w:rsidRPr="002953F0" w:rsidRDefault="00E54B37" w:rsidP="00E9290C">
            <w:pPr>
              <w:jc w:val="center"/>
              <w:rPr>
                <w:b/>
                <w:szCs w:val="24"/>
              </w:rPr>
            </w:pPr>
            <w:r>
              <w:rPr>
                <w:b/>
                <w:szCs w:val="24"/>
              </w:rPr>
              <w:t>3</w:t>
            </w:r>
          </w:p>
        </w:tc>
        <w:tc>
          <w:tcPr>
            <w:tcW w:w="901" w:type="dxa"/>
          </w:tcPr>
          <w:p w14:paraId="00833FF2" w14:textId="50A81118" w:rsidR="00E13CE2" w:rsidRPr="002953F0" w:rsidRDefault="00E54B37" w:rsidP="00E9290C">
            <w:pPr>
              <w:jc w:val="center"/>
              <w:rPr>
                <w:b/>
                <w:szCs w:val="24"/>
              </w:rPr>
            </w:pPr>
            <w:r>
              <w:rPr>
                <w:b/>
                <w:szCs w:val="24"/>
              </w:rPr>
              <w:t>2</w:t>
            </w:r>
          </w:p>
        </w:tc>
        <w:tc>
          <w:tcPr>
            <w:tcW w:w="1619" w:type="dxa"/>
          </w:tcPr>
          <w:p w14:paraId="4638C616" w14:textId="5AA498E3" w:rsidR="00E13CE2" w:rsidRPr="002953F0" w:rsidRDefault="00E54B37" w:rsidP="00E9290C">
            <w:pPr>
              <w:jc w:val="center"/>
              <w:rPr>
                <w:b/>
                <w:szCs w:val="24"/>
              </w:rPr>
            </w:pPr>
            <w:r>
              <w:rPr>
                <w:b/>
                <w:szCs w:val="24"/>
              </w:rPr>
              <w:t>1</w:t>
            </w:r>
          </w:p>
        </w:tc>
        <w:tc>
          <w:tcPr>
            <w:tcW w:w="873" w:type="dxa"/>
          </w:tcPr>
          <w:p w14:paraId="0B14030D" w14:textId="778A2E21" w:rsidR="00E13CE2" w:rsidRPr="002953F0" w:rsidRDefault="00E54B37" w:rsidP="00E9290C">
            <w:pPr>
              <w:jc w:val="center"/>
              <w:rPr>
                <w:b/>
                <w:szCs w:val="24"/>
              </w:rPr>
            </w:pPr>
            <w:r>
              <w:rPr>
                <w:b/>
                <w:szCs w:val="24"/>
              </w:rPr>
              <w:t>0</w:t>
            </w:r>
          </w:p>
        </w:tc>
      </w:tr>
      <w:tr w:rsidR="00E13CE2" w:rsidRPr="002953F0" w14:paraId="1C2557D1" w14:textId="77777777" w:rsidTr="4F421AE4">
        <w:trPr>
          <w:cantSplit/>
          <w:jc w:val="center"/>
        </w:trPr>
        <w:tc>
          <w:tcPr>
            <w:tcW w:w="4675" w:type="dxa"/>
          </w:tcPr>
          <w:p w14:paraId="500DAB4E" w14:textId="20EF603A" w:rsidR="00E13CE2" w:rsidRPr="00EF6C8A" w:rsidRDefault="4F4F1939" w:rsidP="00E9290C">
            <w:pPr>
              <w:pStyle w:val="CommentText"/>
              <w:rPr>
                <w:sz w:val="24"/>
                <w:szCs w:val="24"/>
              </w:rPr>
            </w:pPr>
            <w:r w:rsidRPr="4F421AE4">
              <w:rPr>
                <w:sz w:val="24"/>
                <w:szCs w:val="24"/>
              </w:rPr>
              <w:t xml:space="preserve">How well does the applicant describe their </w:t>
            </w:r>
            <w:r w:rsidR="6098B399" w:rsidRPr="4F421AE4">
              <w:rPr>
                <w:sz w:val="24"/>
                <w:szCs w:val="24"/>
              </w:rPr>
              <w:t>HD</w:t>
            </w:r>
            <w:r w:rsidRPr="4F421AE4">
              <w:rPr>
                <w:sz w:val="24"/>
                <w:szCs w:val="24"/>
              </w:rPr>
              <w:t xml:space="preserve"> students, their families and communities, and staff? How well does the applicant </w:t>
            </w:r>
            <w:r w:rsidR="6F90E1B6" w:rsidRPr="4F421AE4">
              <w:rPr>
                <w:sz w:val="24"/>
                <w:szCs w:val="24"/>
              </w:rPr>
              <w:t xml:space="preserve">use qualitative and quantitative data to </w:t>
            </w:r>
            <w:r w:rsidRPr="4F421AE4">
              <w:rPr>
                <w:sz w:val="24"/>
                <w:szCs w:val="24"/>
              </w:rPr>
              <w:t>describe their needs for TUPE programming?</w:t>
            </w:r>
          </w:p>
        </w:tc>
        <w:tc>
          <w:tcPr>
            <w:tcW w:w="1710" w:type="dxa"/>
          </w:tcPr>
          <w:p w14:paraId="3771BEFB" w14:textId="0B1896E3" w:rsidR="00E13CE2" w:rsidRPr="002953F0" w:rsidRDefault="00E54B37" w:rsidP="00E9290C">
            <w:pPr>
              <w:jc w:val="center"/>
              <w:rPr>
                <w:b/>
                <w:szCs w:val="24"/>
              </w:rPr>
            </w:pPr>
            <w:r>
              <w:rPr>
                <w:b/>
                <w:szCs w:val="24"/>
              </w:rPr>
              <w:t>3</w:t>
            </w:r>
          </w:p>
        </w:tc>
        <w:tc>
          <w:tcPr>
            <w:tcW w:w="901" w:type="dxa"/>
          </w:tcPr>
          <w:p w14:paraId="21B86F63" w14:textId="49612F59" w:rsidR="00E13CE2" w:rsidRPr="002953F0" w:rsidRDefault="00E54B37" w:rsidP="00E9290C">
            <w:pPr>
              <w:jc w:val="center"/>
              <w:rPr>
                <w:b/>
                <w:szCs w:val="24"/>
              </w:rPr>
            </w:pPr>
            <w:r>
              <w:rPr>
                <w:b/>
                <w:szCs w:val="24"/>
              </w:rPr>
              <w:t>2</w:t>
            </w:r>
          </w:p>
        </w:tc>
        <w:tc>
          <w:tcPr>
            <w:tcW w:w="1619" w:type="dxa"/>
          </w:tcPr>
          <w:p w14:paraId="3B95F864" w14:textId="30623B9B" w:rsidR="00E13CE2" w:rsidRPr="002953F0" w:rsidRDefault="00E54B37" w:rsidP="00E9290C">
            <w:pPr>
              <w:jc w:val="center"/>
              <w:rPr>
                <w:b/>
                <w:szCs w:val="24"/>
              </w:rPr>
            </w:pPr>
            <w:r>
              <w:rPr>
                <w:b/>
                <w:szCs w:val="24"/>
              </w:rPr>
              <w:t>1</w:t>
            </w:r>
          </w:p>
        </w:tc>
        <w:tc>
          <w:tcPr>
            <w:tcW w:w="873" w:type="dxa"/>
          </w:tcPr>
          <w:p w14:paraId="0366DC7D" w14:textId="43956DB8" w:rsidR="00E13CE2" w:rsidRPr="002953F0" w:rsidRDefault="00E54B37" w:rsidP="00E9290C">
            <w:pPr>
              <w:jc w:val="center"/>
              <w:rPr>
                <w:b/>
                <w:szCs w:val="24"/>
              </w:rPr>
            </w:pPr>
            <w:r>
              <w:rPr>
                <w:b/>
                <w:szCs w:val="24"/>
              </w:rPr>
              <w:t>0</w:t>
            </w:r>
          </w:p>
        </w:tc>
      </w:tr>
      <w:tr w:rsidR="00CA63DD" w:rsidRPr="002953F0" w14:paraId="68695837" w14:textId="77777777" w:rsidTr="4F421AE4">
        <w:trPr>
          <w:cantSplit/>
          <w:jc w:val="center"/>
        </w:trPr>
        <w:tc>
          <w:tcPr>
            <w:tcW w:w="4675" w:type="dxa"/>
          </w:tcPr>
          <w:p w14:paraId="602095CA" w14:textId="77777777" w:rsidR="00CA63DD" w:rsidRPr="002953F0" w:rsidRDefault="00CA63DD" w:rsidP="00E9290C">
            <w:pPr>
              <w:pStyle w:val="CommentText"/>
              <w:rPr>
                <w:sz w:val="24"/>
                <w:szCs w:val="24"/>
              </w:rPr>
            </w:pPr>
            <w:r w:rsidRPr="002953F0">
              <w:rPr>
                <w:b/>
                <w:sz w:val="24"/>
                <w:szCs w:val="24"/>
              </w:rPr>
              <w:t>Total</w:t>
            </w:r>
          </w:p>
        </w:tc>
        <w:tc>
          <w:tcPr>
            <w:tcW w:w="1710" w:type="dxa"/>
          </w:tcPr>
          <w:p w14:paraId="5D1F5965" w14:textId="77777777" w:rsidR="00CA63DD" w:rsidRPr="002953F0" w:rsidRDefault="00CA63DD" w:rsidP="00E9290C">
            <w:pPr>
              <w:jc w:val="center"/>
              <w:rPr>
                <w:b/>
                <w:szCs w:val="24"/>
              </w:rPr>
            </w:pPr>
          </w:p>
        </w:tc>
        <w:tc>
          <w:tcPr>
            <w:tcW w:w="901" w:type="dxa"/>
          </w:tcPr>
          <w:p w14:paraId="16B570EE" w14:textId="77777777" w:rsidR="00CA63DD" w:rsidRPr="002953F0" w:rsidRDefault="00CA63DD" w:rsidP="00E9290C">
            <w:pPr>
              <w:jc w:val="center"/>
              <w:rPr>
                <w:b/>
                <w:szCs w:val="24"/>
              </w:rPr>
            </w:pPr>
          </w:p>
        </w:tc>
        <w:tc>
          <w:tcPr>
            <w:tcW w:w="1619" w:type="dxa"/>
          </w:tcPr>
          <w:p w14:paraId="49BA09E4" w14:textId="77777777" w:rsidR="00CA63DD" w:rsidRPr="002953F0" w:rsidRDefault="00CA63DD" w:rsidP="00E9290C">
            <w:pPr>
              <w:jc w:val="center"/>
              <w:rPr>
                <w:b/>
                <w:szCs w:val="24"/>
              </w:rPr>
            </w:pPr>
          </w:p>
        </w:tc>
        <w:tc>
          <w:tcPr>
            <w:tcW w:w="873" w:type="dxa"/>
          </w:tcPr>
          <w:p w14:paraId="011A48D9" w14:textId="77777777" w:rsidR="00CA63DD" w:rsidRPr="002953F0" w:rsidRDefault="00CA63DD" w:rsidP="00E9290C">
            <w:pPr>
              <w:jc w:val="center"/>
              <w:rPr>
                <w:b/>
                <w:szCs w:val="24"/>
              </w:rPr>
            </w:pPr>
          </w:p>
        </w:tc>
      </w:tr>
    </w:tbl>
    <w:p w14:paraId="47F77E2E" w14:textId="77777777" w:rsidR="00CA63DD" w:rsidRDefault="00CA63DD" w:rsidP="00CA63DD">
      <w:pPr>
        <w:rPr>
          <w:szCs w:val="24"/>
        </w:rPr>
      </w:pPr>
    </w:p>
    <w:tbl>
      <w:tblPr>
        <w:tblStyle w:val="TableGrid"/>
        <w:tblW w:w="9774" w:type="dxa"/>
        <w:jc w:val="center"/>
        <w:tblLook w:val="04A0" w:firstRow="1" w:lastRow="0" w:firstColumn="1" w:lastColumn="0" w:noHBand="0" w:noVBand="1"/>
        <w:tblDescription w:val="Services/Program Plan Section 4A table"/>
      </w:tblPr>
      <w:tblGrid>
        <w:gridCol w:w="4675"/>
        <w:gridCol w:w="1710"/>
        <w:gridCol w:w="900"/>
        <w:gridCol w:w="1620"/>
        <w:gridCol w:w="869"/>
      </w:tblGrid>
      <w:tr w:rsidR="00CA63DD" w:rsidRPr="002953F0" w14:paraId="74D2226B" w14:textId="77777777" w:rsidTr="4F421AE4">
        <w:trPr>
          <w:cantSplit/>
          <w:tblHeader/>
          <w:jc w:val="center"/>
        </w:trPr>
        <w:tc>
          <w:tcPr>
            <w:tcW w:w="4675" w:type="dxa"/>
            <w:shd w:val="clear" w:color="auto" w:fill="F2F2F2" w:themeFill="background1" w:themeFillShade="F2"/>
          </w:tcPr>
          <w:p w14:paraId="1CA01277" w14:textId="6DEC91EA" w:rsidR="00CA63DD" w:rsidRPr="002953F0" w:rsidRDefault="00CA63DD" w:rsidP="00E9290C">
            <w:pPr>
              <w:jc w:val="center"/>
              <w:rPr>
                <w:b/>
                <w:bCs w:val="0"/>
                <w:szCs w:val="24"/>
              </w:rPr>
            </w:pPr>
            <w:r w:rsidRPr="002953F0">
              <w:rPr>
                <w:b/>
                <w:szCs w:val="24"/>
              </w:rPr>
              <w:br/>
              <w:t>Services</w:t>
            </w:r>
            <w:r w:rsidR="00AF705E">
              <w:rPr>
                <w:b/>
                <w:szCs w:val="24"/>
              </w:rPr>
              <w:t>/Program Plan</w:t>
            </w:r>
            <w:r w:rsidRPr="002953F0">
              <w:rPr>
                <w:b/>
                <w:szCs w:val="24"/>
              </w:rPr>
              <w:t xml:space="preserve"> (Section 4)</w:t>
            </w:r>
          </w:p>
        </w:tc>
        <w:tc>
          <w:tcPr>
            <w:tcW w:w="1710" w:type="dxa"/>
            <w:shd w:val="clear" w:color="auto" w:fill="F2F2F2" w:themeFill="background1" w:themeFillShade="F2"/>
          </w:tcPr>
          <w:p w14:paraId="43F1134E" w14:textId="77777777" w:rsidR="00CA63DD" w:rsidRPr="002953F0" w:rsidRDefault="00CA63DD" w:rsidP="00E9290C">
            <w:pPr>
              <w:jc w:val="center"/>
              <w:rPr>
                <w:b/>
                <w:bCs w:val="0"/>
                <w:szCs w:val="24"/>
              </w:rPr>
            </w:pPr>
            <w:r w:rsidRPr="002953F0">
              <w:rPr>
                <w:b/>
                <w:szCs w:val="24"/>
              </w:rPr>
              <w:t>Outstanding</w:t>
            </w:r>
          </w:p>
        </w:tc>
        <w:tc>
          <w:tcPr>
            <w:tcW w:w="900" w:type="dxa"/>
            <w:shd w:val="clear" w:color="auto" w:fill="F2F2F2" w:themeFill="background1" w:themeFillShade="F2"/>
          </w:tcPr>
          <w:p w14:paraId="127E7A65" w14:textId="77777777" w:rsidR="00CA63DD" w:rsidRPr="002953F0" w:rsidRDefault="00CA63DD" w:rsidP="00E9290C">
            <w:pPr>
              <w:jc w:val="center"/>
              <w:rPr>
                <w:b/>
                <w:bCs w:val="0"/>
                <w:szCs w:val="24"/>
              </w:rPr>
            </w:pPr>
            <w:r w:rsidRPr="002953F0">
              <w:rPr>
                <w:b/>
                <w:szCs w:val="24"/>
              </w:rPr>
              <w:t>Good</w:t>
            </w:r>
          </w:p>
        </w:tc>
        <w:tc>
          <w:tcPr>
            <w:tcW w:w="1620" w:type="dxa"/>
            <w:shd w:val="clear" w:color="auto" w:fill="F2F2F2" w:themeFill="background1" w:themeFillShade="F2"/>
          </w:tcPr>
          <w:p w14:paraId="192A2D1D" w14:textId="77777777" w:rsidR="00CA63DD" w:rsidRPr="002953F0" w:rsidRDefault="00CA63DD" w:rsidP="00E9290C">
            <w:pPr>
              <w:jc w:val="center"/>
              <w:rPr>
                <w:b/>
                <w:bCs w:val="0"/>
                <w:szCs w:val="24"/>
              </w:rPr>
            </w:pPr>
            <w:r w:rsidRPr="002953F0">
              <w:rPr>
                <w:b/>
                <w:szCs w:val="24"/>
              </w:rPr>
              <w:t>Developing</w:t>
            </w:r>
          </w:p>
        </w:tc>
        <w:tc>
          <w:tcPr>
            <w:tcW w:w="869" w:type="dxa"/>
            <w:shd w:val="clear" w:color="auto" w:fill="F2F2F2" w:themeFill="background1" w:themeFillShade="F2"/>
          </w:tcPr>
          <w:p w14:paraId="021182C3" w14:textId="77777777" w:rsidR="00CA63DD" w:rsidRPr="002953F0" w:rsidRDefault="00CA63DD" w:rsidP="00E9290C">
            <w:pPr>
              <w:jc w:val="center"/>
              <w:rPr>
                <w:b/>
                <w:bCs w:val="0"/>
                <w:szCs w:val="24"/>
              </w:rPr>
            </w:pPr>
            <w:r w:rsidRPr="002953F0">
              <w:rPr>
                <w:b/>
                <w:szCs w:val="24"/>
              </w:rPr>
              <w:t>Weak</w:t>
            </w:r>
          </w:p>
        </w:tc>
      </w:tr>
      <w:tr w:rsidR="00CA63DD" w:rsidRPr="002953F0" w14:paraId="40DBABED" w14:textId="77777777" w:rsidTr="4F421AE4">
        <w:trPr>
          <w:cantSplit/>
          <w:jc w:val="center"/>
        </w:trPr>
        <w:tc>
          <w:tcPr>
            <w:tcW w:w="4675" w:type="dxa"/>
          </w:tcPr>
          <w:p w14:paraId="3C7F49D3" w14:textId="4FC0E326" w:rsidR="00CA63DD" w:rsidRPr="002953F0" w:rsidRDefault="00CA63DD" w:rsidP="00E9290C">
            <w:pPr>
              <w:pStyle w:val="CommentText"/>
              <w:rPr>
                <w:bCs/>
                <w:sz w:val="24"/>
                <w:szCs w:val="24"/>
              </w:rPr>
            </w:pPr>
            <w:r>
              <w:rPr>
                <w:sz w:val="24"/>
                <w:szCs w:val="24"/>
              </w:rPr>
              <w:t>How suitable are</w:t>
            </w:r>
            <w:r w:rsidRPr="002953F0">
              <w:rPr>
                <w:sz w:val="24"/>
                <w:szCs w:val="24"/>
              </w:rPr>
              <w:t xml:space="preserve"> the proposed services </w:t>
            </w:r>
            <w:r>
              <w:rPr>
                <w:sz w:val="24"/>
                <w:szCs w:val="24"/>
              </w:rPr>
              <w:t>and activities to meet the</w:t>
            </w:r>
            <w:r w:rsidRPr="002953F0">
              <w:rPr>
                <w:sz w:val="24"/>
                <w:szCs w:val="24"/>
              </w:rPr>
              <w:t xml:space="preserve"> </w:t>
            </w:r>
            <w:r>
              <w:rPr>
                <w:sz w:val="24"/>
                <w:szCs w:val="24"/>
              </w:rPr>
              <w:t xml:space="preserve">identified needs </w:t>
            </w:r>
            <w:r w:rsidR="009D131A">
              <w:rPr>
                <w:sz w:val="24"/>
                <w:szCs w:val="24"/>
              </w:rPr>
              <w:t>of</w:t>
            </w:r>
            <w:r>
              <w:rPr>
                <w:sz w:val="24"/>
                <w:szCs w:val="24"/>
              </w:rPr>
              <w:t xml:space="preserve"> the </w:t>
            </w:r>
            <w:r w:rsidR="00EF6C8A">
              <w:rPr>
                <w:sz w:val="24"/>
                <w:szCs w:val="24"/>
              </w:rPr>
              <w:t>applicant’s general population and HD students</w:t>
            </w:r>
            <w:r w:rsidRPr="002953F0">
              <w:rPr>
                <w:sz w:val="24"/>
                <w:szCs w:val="24"/>
              </w:rPr>
              <w:t>?</w:t>
            </w:r>
          </w:p>
        </w:tc>
        <w:tc>
          <w:tcPr>
            <w:tcW w:w="1710" w:type="dxa"/>
          </w:tcPr>
          <w:p w14:paraId="7A40043B" w14:textId="77777777" w:rsidR="00CA63DD" w:rsidRPr="002953F0" w:rsidRDefault="00CA63DD" w:rsidP="00E9290C">
            <w:pPr>
              <w:jc w:val="center"/>
              <w:rPr>
                <w:b/>
                <w:szCs w:val="24"/>
              </w:rPr>
            </w:pPr>
            <w:r w:rsidRPr="002953F0">
              <w:rPr>
                <w:b/>
                <w:szCs w:val="24"/>
              </w:rPr>
              <w:t>3</w:t>
            </w:r>
          </w:p>
        </w:tc>
        <w:tc>
          <w:tcPr>
            <w:tcW w:w="900" w:type="dxa"/>
          </w:tcPr>
          <w:p w14:paraId="04EF50CF" w14:textId="77777777" w:rsidR="00CA63DD" w:rsidRPr="002953F0" w:rsidRDefault="00CA63DD" w:rsidP="00E9290C">
            <w:pPr>
              <w:jc w:val="center"/>
              <w:rPr>
                <w:b/>
                <w:szCs w:val="24"/>
              </w:rPr>
            </w:pPr>
            <w:r w:rsidRPr="002953F0">
              <w:rPr>
                <w:b/>
                <w:szCs w:val="24"/>
              </w:rPr>
              <w:t>2</w:t>
            </w:r>
          </w:p>
        </w:tc>
        <w:tc>
          <w:tcPr>
            <w:tcW w:w="1620" w:type="dxa"/>
          </w:tcPr>
          <w:p w14:paraId="6BFBD4F6" w14:textId="77777777" w:rsidR="00CA63DD" w:rsidRPr="002953F0" w:rsidRDefault="00CA63DD" w:rsidP="00E9290C">
            <w:pPr>
              <w:jc w:val="center"/>
              <w:rPr>
                <w:b/>
                <w:szCs w:val="24"/>
              </w:rPr>
            </w:pPr>
            <w:r w:rsidRPr="002953F0">
              <w:rPr>
                <w:b/>
                <w:szCs w:val="24"/>
              </w:rPr>
              <w:t>1</w:t>
            </w:r>
          </w:p>
        </w:tc>
        <w:tc>
          <w:tcPr>
            <w:tcW w:w="869" w:type="dxa"/>
          </w:tcPr>
          <w:p w14:paraId="3725D150" w14:textId="77777777" w:rsidR="00CA63DD" w:rsidRPr="002953F0" w:rsidRDefault="00CA63DD" w:rsidP="00E9290C">
            <w:pPr>
              <w:jc w:val="center"/>
              <w:rPr>
                <w:b/>
                <w:szCs w:val="24"/>
              </w:rPr>
            </w:pPr>
            <w:r w:rsidRPr="002953F0">
              <w:rPr>
                <w:b/>
                <w:szCs w:val="24"/>
              </w:rPr>
              <w:t>0</w:t>
            </w:r>
          </w:p>
        </w:tc>
      </w:tr>
      <w:tr w:rsidR="00CA63DD" w:rsidRPr="002953F0" w14:paraId="118A8840" w14:textId="77777777" w:rsidTr="4F421AE4">
        <w:trPr>
          <w:cantSplit/>
          <w:jc w:val="center"/>
        </w:trPr>
        <w:tc>
          <w:tcPr>
            <w:tcW w:w="4675" w:type="dxa"/>
          </w:tcPr>
          <w:p w14:paraId="465F6FF9" w14:textId="2FEB2366" w:rsidR="00CA63DD" w:rsidRPr="002953F0" w:rsidRDefault="00CA63DD" w:rsidP="00E9290C">
            <w:pPr>
              <w:pStyle w:val="CommentText"/>
              <w:rPr>
                <w:sz w:val="24"/>
                <w:szCs w:val="24"/>
              </w:rPr>
            </w:pPr>
            <w:r>
              <w:rPr>
                <w:sz w:val="24"/>
                <w:szCs w:val="24"/>
              </w:rPr>
              <w:t>D</w:t>
            </w:r>
            <w:r w:rsidRPr="002953F0">
              <w:rPr>
                <w:sz w:val="24"/>
                <w:szCs w:val="24"/>
              </w:rPr>
              <w:t xml:space="preserve">oes </w:t>
            </w:r>
            <w:r>
              <w:rPr>
                <w:sz w:val="24"/>
                <w:szCs w:val="24"/>
              </w:rPr>
              <w:t xml:space="preserve">the supporting </w:t>
            </w:r>
            <w:r w:rsidRPr="002953F0">
              <w:rPr>
                <w:sz w:val="24"/>
                <w:szCs w:val="24"/>
              </w:rPr>
              <w:t xml:space="preserve">information </w:t>
            </w:r>
            <w:r>
              <w:rPr>
                <w:sz w:val="24"/>
                <w:szCs w:val="24"/>
              </w:rPr>
              <w:t xml:space="preserve">indicate a solid plan for </w:t>
            </w:r>
            <w:r w:rsidR="00C4124B">
              <w:rPr>
                <w:sz w:val="24"/>
                <w:szCs w:val="24"/>
              </w:rPr>
              <w:t xml:space="preserve">reaching </w:t>
            </w:r>
            <w:proofErr w:type="gramStart"/>
            <w:r w:rsidR="00C4124B">
              <w:rPr>
                <w:sz w:val="24"/>
                <w:szCs w:val="24"/>
              </w:rPr>
              <w:t>a large number of</w:t>
            </w:r>
            <w:proofErr w:type="gramEnd"/>
            <w:r w:rsidR="00C4124B">
              <w:rPr>
                <w:sz w:val="24"/>
                <w:szCs w:val="24"/>
              </w:rPr>
              <w:t xml:space="preserve"> students</w:t>
            </w:r>
            <w:r w:rsidRPr="002953F0">
              <w:rPr>
                <w:sz w:val="24"/>
                <w:szCs w:val="24"/>
              </w:rPr>
              <w:t>?</w:t>
            </w:r>
            <w:r w:rsidR="00EF6C8A">
              <w:rPr>
                <w:sz w:val="24"/>
                <w:szCs w:val="24"/>
              </w:rPr>
              <w:t xml:space="preserve"> </w:t>
            </w:r>
          </w:p>
        </w:tc>
        <w:tc>
          <w:tcPr>
            <w:tcW w:w="1710" w:type="dxa"/>
          </w:tcPr>
          <w:p w14:paraId="56578B3B" w14:textId="77777777" w:rsidR="00CA63DD" w:rsidRPr="002953F0" w:rsidRDefault="00CA63DD" w:rsidP="00E9290C">
            <w:pPr>
              <w:jc w:val="center"/>
              <w:rPr>
                <w:b/>
                <w:szCs w:val="24"/>
              </w:rPr>
            </w:pPr>
            <w:r w:rsidRPr="002953F0">
              <w:rPr>
                <w:b/>
                <w:szCs w:val="24"/>
              </w:rPr>
              <w:t>3</w:t>
            </w:r>
          </w:p>
        </w:tc>
        <w:tc>
          <w:tcPr>
            <w:tcW w:w="900" w:type="dxa"/>
          </w:tcPr>
          <w:p w14:paraId="77854639" w14:textId="77777777" w:rsidR="00CA63DD" w:rsidRPr="002953F0" w:rsidRDefault="00CA63DD" w:rsidP="00E9290C">
            <w:pPr>
              <w:jc w:val="center"/>
              <w:rPr>
                <w:b/>
                <w:szCs w:val="24"/>
              </w:rPr>
            </w:pPr>
            <w:r w:rsidRPr="002953F0">
              <w:rPr>
                <w:b/>
                <w:szCs w:val="24"/>
              </w:rPr>
              <w:t>2</w:t>
            </w:r>
          </w:p>
        </w:tc>
        <w:tc>
          <w:tcPr>
            <w:tcW w:w="1620" w:type="dxa"/>
          </w:tcPr>
          <w:p w14:paraId="4EE3F935" w14:textId="77777777" w:rsidR="00CA63DD" w:rsidRPr="002953F0" w:rsidRDefault="00CA63DD" w:rsidP="00E9290C">
            <w:pPr>
              <w:jc w:val="center"/>
              <w:rPr>
                <w:b/>
                <w:szCs w:val="24"/>
              </w:rPr>
            </w:pPr>
            <w:r w:rsidRPr="002953F0">
              <w:rPr>
                <w:b/>
                <w:szCs w:val="24"/>
              </w:rPr>
              <w:t>1</w:t>
            </w:r>
          </w:p>
        </w:tc>
        <w:tc>
          <w:tcPr>
            <w:tcW w:w="869" w:type="dxa"/>
          </w:tcPr>
          <w:p w14:paraId="1ADC53E0" w14:textId="77777777" w:rsidR="00CA63DD" w:rsidRPr="002953F0" w:rsidRDefault="00CA63DD" w:rsidP="00E9290C">
            <w:pPr>
              <w:jc w:val="center"/>
              <w:rPr>
                <w:b/>
                <w:szCs w:val="24"/>
              </w:rPr>
            </w:pPr>
            <w:r w:rsidRPr="002953F0">
              <w:rPr>
                <w:b/>
                <w:szCs w:val="24"/>
              </w:rPr>
              <w:t>0</w:t>
            </w:r>
          </w:p>
        </w:tc>
      </w:tr>
      <w:tr w:rsidR="00C4124B" w:rsidRPr="002953F0" w14:paraId="2D9D56AA" w14:textId="77777777" w:rsidTr="4F421AE4">
        <w:trPr>
          <w:cantSplit/>
          <w:jc w:val="center"/>
        </w:trPr>
        <w:tc>
          <w:tcPr>
            <w:tcW w:w="4675" w:type="dxa"/>
          </w:tcPr>
          <w:p w14:paraId="2B843AE3" w14:textId="4F4A315A" w:rsidR="00C4124B" w:rsidRDefault="00EF6C8A" w:rsidP="00E9290C">
            <w:pPr>
              <w:pStyle w:val="CommentText"/>
              <w:rPr>
                <w:sz w:val="24"/>
                <w:szCs w:val="24"/>
              </w:rPr>
            </w:pPr>
            <w:r>
              <w:rPr>
                <w:sz w:val="24"/>
                <w:szCs w:val="24"/>
              </w:rPr>
              <w:t>How well do</w:t>
            </w:r>
            <w:r w:rsidR="00630E8F">
              <w:rPr>
                <w:sz w:val="24"/>
                <w:szCs w:val="24"/>
              </w:rPr>
              <w:t xml:space="preserve"> </w:t>
            </w:r>
            <w:r>
              <w:rPr>
                <w:sz w:val="24"/>
                <w:szCs w:val="24"/>
              </w:rPr>
              <w:t>the measurable outcome</w:t>
            </w:r>
            <w:r w:rsidR="00630E8F">
              <w:rPr>
                <w:sz w:val="24"/>
                <w:szCs w:val="24"/>
              </w:rPr>
              <w:t>s</w:t>
            </w:r>
            <w:r>
              <w:rPr>
                <w:sz w:val="24"/>
                <w:szCs w:val="24"/>
              </w:rPr>
              <w:t xml:space="preserve"> align with the description of the service and the applicant’s capacity?</w:t>
            </w:r>
          </w:p>
        </w:tc>
        <w:tc>
          <w:tcPr>
            <w:tcW w:w="1710" w:type="dxa"/>
          </w:tcPr>
          <w:p w14:paraId="0AD3E8E4" w14:textId="63B22237" w:rsidR="00C4124B" w:rsidRPr="002953F0" w:rsidRDefault="00630E8F" w:rsidP="00E9290C">
            <w:pPr>
              <w:jc w:val="center"/>
              <w:rPr>
                <w:b/>
                <w:szCs w:val="24"/>
              </w:rPr>
            </w:pPr>
            <w:r>
              <w:rPr>
                <w:b/>
                <w:szCs w:val="24"/>
              </w:rPr>
              <w:t>3</w:t>
            </w:r>
          </w:p>
        </w:tc>
        <w:tc>
          <w:tcPr>
            <w:tcW w:w="900" w:type="dxa"/>
          </w:tcPr>
          <w:p w14:paraId="7E9A1ECF" w14:textId="43D78454" w:rsidR="00C4124B" w:rsidRPr="002953F0" w:rsidRDefault="00630E8F" w:rsidP="00E9290C">
            <w:pPr>
              <w:jc w:val="center"/>
              <w:rPr>
                <w:b/>
                <w:szCs w:val="24"/>
              </w:rPr>
            </w:pPr>
            <w:r>
              <w:rPr>
                <w:b/>
                <w:szCs w:val="24"/>
              </w:rPr>
              <w:t>2</w:t>
            </w:r>
          </w:p>
        </w:tc>
        <w:tc>
          <w:tcPr>
            <w:tcW w:w="1620" w:type="dxa"/>
          </w:tcPr>
          <w:p w14:paraId="799CDCF0" w14:textId="3DFC5705" w:rsidR="00C4124B" w:rsidRPr="002953F0" w:rsidRDefault="00630E8F" w:rsidP="00E9290C">
            <w:pPr>
              <w:jc w:val="center"/>
              <w:rPr>
                <w:b/>
                <w:szCs w:val="24"/>
              </w:rPr>
            </w:pPr>
            <w:r>
              <w:rPr>
                <w:b/>
                <w:szCs w:val="24"/>
              </w:rPr>
              <w:t>1</w:t>
            </w:r>
          </w:p>
        </w:tc>
        <w:tc>
          <w:tcPr>
            <w:tcW w:w="869" w:type="dxa"/>
          </w:tcPr>
          <w:p w14:paraId="11D4D934" w14:textId="14A31FC1" w:rsidR="00C4124B" w:rsidRPr="002953F0" w:rsidRDefault="00630E8F" w:rsidP="00E9290C">
            <w:pPr>
              <w:jc w:val="center"/>
              <w:rPr>
                <w:b/>
                <w:szCs w:val="24"/>
              </w:rPr>
            </w:pPr>
            <w:r>
              <w:rPr>
                <w:b/>
                <w:szCs w:val="24"/>
              </w:rPr>
              <w:t>0</w:t>
            </w:r>
          </w:p>
        </w:tc>
      </w:tr>
      <w:tr w:rsidR="004802AA" w:rsidRPr="002953F0" w14:paraId="2E722D6D" w14:textId="77777777" w:rsidTr="4F421AE4">
        <w:trPr>
          <w:cantSplit/>
          <w:jc w:val="center"/>
        </w:trPr>
        <w:tc>
          <w:tcPr>
            <w:tcW w:w="4675" w:type="dxa"/>
          </w:tcPr>
          <w:p w14:paraId="256ED782" w14:textId="115F02CA" w:rsidR="004802AA" w:rsidRDefault="004802AA" w:rsidP="00E9290C">
            <w:pPr>
              <w:pStyle w:val="CommentText"/>
              <w:rPr>
                <w:sz w:val="24"/>
                <w:szCs w:val="24"/>
              </w:rPr>
            </w:pPr>
            <w:r>
              <w:rPr>
                <w:sz w:val="24"/>
                <w:szCs w:val="24"/>
              </w:rPr>
              <w:t xml:space="preserve">How well does the applicant describe their strategies for engaging </w:t>
            </w:r>
            <w:r w:rsidR="00630E8F">
              <w:rPr>
                <w:sz w:val="24"/>
                <w:szCs w:val="24"/>
              </w:rPr>
              <w:t>HD populations?</w:t>
            </w:r>
          </w:p>
        </w:tc>
        <w:tc>
          <w:tcPr>
            <w:tcW w:w="1710" w:type="dxa"/>
          </w:tcPr>
          <w:p w14:paraId="284E6A26" w14:textId="5105E6C9" w:rsidR="004802AA" w:rsidRPr="002953F0" w:rsidRDefault="00630E8F" w:rsidP="00E9290C">
            <w:pPr>
              <w:jc w:val="center"/>
              <w:rPr>
                <w:b/>
                <w:szCs w:val="24"/>
              </w:rPr>
            </w:pPr>
            <w:r>
              <w:rPr>
                <w:b/>
                <w:szCs w:val="24"/>
              </w:rPr>
              <w:t>3</w:t>
            </w:r>
          </w:p>
        </w:tc>
        <w:tc>
          <w:tcPr>
            <w:tcW w:w="900" w:type="dxa"/>
          </w:tcPr>
          <w:p w14:paraId="634AF810" w14:textId="6A738548" w:rsidR="004802AA" w:rsidRPr="002953F0" w:rsidRDefault="00630E8F" w:rsidP="00E9290C">
            <w:pPr>
              <w:jc w:val="center"/>
              <w:rPr>
                <w:b/>
                <w:szCs w:val="24"/>
              </w:rPr>
            </w:pPr>
            <w:r>
              <w:rPr>
                <w:b/>
                <w:szCs w:val="24"/>
              </w:rPr>
              <w:t>2</w:t>
            </w:r>
          </w:p>
        </w:tc>
        <w:tc>
          <w:tcPr>
            <w:tcW w:w="1620" w:type="dxa"/>
          </w:tcPr>
          <w:p w14:paraId="4E1B69DC" w14:textId="6CCD1A4F" w:rsidR="004802AA" w:rsidRPr="002953F0" w:rsidRDefault="00630E8F" w:rsidP="00E9290C">
            <w:pPr>
              <w:jc w:val="center"/>
              <w:rPr>
                <w:b/>
                <w:szCs w:val="24"/>
              </w:rPr>
            </w:pPr>
            <w:r>
              <w:rPr>
                <w:b/>
                <w:szCs w:val="24"/>
              </w:rPr>
              <w:t>1</w:t>
            </w:r>
          </w:p>
        </w:tc>
        <w:tc>
          <w:tcPr>
            <w:tcW w:w="869" w:type="dxa"/>
          </w:tcPr>
          <w:p w14:paraId="0CB8F3EB" w14:textId="13772BE8" w:rsidR="004802AA" w:rsidRPr="002953F0" w:rsidRDefault="00630E8F" w:rsidP="00E9290C">
            <w:pPr>
              <w:jc w:val="center"/>
              <w:rPr>
                <w:b/>
                <w:szCs w:val="24"/>
              </w:rPr>
            </w:pPr>
            <w:r>
              <w:rPr>
                <w:b/>
                <w:szCs w:val="24"/>
              </w:rPr>
              <w:t>0</w:t>
            </w:r>
          </w:p>
        </w:tc>
      </w:tr>
      <w:tr w:rsidR="5BA67E02" w14:paraId="66CAFBEA" w14:textId="77777777" w:rsidTr="4F421AE4">
        <w:trPr>
          <w:cantSplit/>
          <w:trHeight w:val="300"/>
          <w:jc w:val="center"/>
        </w:trPr>
        <w:tc>
          <w:tcPr>
            <w:tcW w:w="4675" w:type="dxa"/>
          </w:tcPr>
          <w:p w14:paraId="336FC889" w14:textId="462F760F" w:rsidR="2BC7D3BA" w:rsidRDefault="4F07FD72" w:rsidP="004007EC">
            <w:pPr>
              <w:pStyle w:val="CommentText"/>
            </w:pPr>
            <w:r w:rsidRPr="4F421AE4">
              <w:rPr>
                <w:sz w:val="24"/>
                <w:szCs w:val="24"/>
              </w:rPr>
              <w:t xml:space="preserve">How well does the </w:t>
            </w:r>
            <w:r w:rsidR="0C2A94E5" w:rsidRPr="4F421AE4">
              <w:rPr>
                <w:sz w:val="24"/>
                <w:szCs w:val="24"/>
              </w:rPr>
              <w:t>additional</w:t>
            </w:r>
            <w:r w:rsidRPr="4F421AE4">
              <w:rPr>
                <w:sz w:val="24"/>
                <w:szCs w:val="24"/>
              </w:rPr>
              <w:t xml:space="preserve">/booster service </w:t>
            </w:r>
            <w:r w:rsidR="0072172A">
              <w:rPr>
                <w:sz w:val="24"/>
                <w:szCs w:val="24"/>
              </w:rPr>
              <w:t>address</w:t>
            </w:r>
            <w:r w:rsidRPr="4F421AE4">
              <w:rPr>
                <w:sz w:val="24"/>
                <w:szCs w:val="24"/>
              </w:rPr>
              <w:t xml:space="preserve"> the</w:t>
            </w:r>
            <w:r w:rsidR="0072172A">
              <w:rPr>
                <w:sz w:val="24"/>
                <w:szCs w:val="24"/>
              </w:rPr>
              <w:t xml:space="preserve"> needs identified by the applicant</w:t>
            </w:r>
            <w:r w:rsidR="6DC1EED3" w:rsidRPr="4F421AE4">
              <w:rPr>
                <w:sz w:val="24"/>
                <w:szCs w:val="24"/>
              </w:rPr>
              <w:t>?</w:t>
            </w:r>
          </w:p>
        </w:tc>
        <w:tc>
          <w:tcPr>
            <w:tcW w:w="1710" w:type="dxa"/>
          </w:tcPr>
          <w:p w14:paraId="686F22A9" w14:textId="0F200419" w:rsidR="5BA67E02" w:rsidRDefault="00A253AD" w:rsidP="5BA67E02">
            <w:pPr>
              <w:jc w:val="center"/>
              <w:rPr>
                <w:b/>
              </w:rPr>
            </w:pPr>
            <w:r>
              <w:rPr>
                <w:b/>
              </w:rPr>
              <w:t>3</w:t>
            </w:r>
          </w:p>
        </w:tc>
        <w:tc>
          <w:tcPr>
            <w:tcW w:w="900" w:type="dxa"/>
          </w:tcPr>
          <w:p w14:paraId="7EB3EAB5" w14:textId="5A49E68E" w:rsidR="5BA67E02" w:rsidRDefault="00A253AD" w:rsidP="5BA67E02">
            <w:pPr>
              <w:jc w:val="center"/>
              <w:rPr>
                <w:b/>
              </w:rPr>
            </w:pPr>
            <w:r>
              <w:rPr>
                <w:b/>
              </w:rPr>
              <w:t>2</w:t>
            </w:r>
          </w:p>
        </w:tc>
        <w:tc>
          <w:tcPr>
            <w:tcW w:w="1620" w:type="dxa"/>
          </w:tcPr>
          <w:p w14:paraId="4C7B8ED6" w14:textId="601ECD9F" w:rsidR="5BA67E02" w:rsidRDefault="00A253AD" w:rsidP="5BA67E02">
            <w:pPr>
              <w:jc w:val="center"/>
              <w:rPr>
                <w:b/>
              </w:rPr>
            </w:pPr>
            <w:r>
              <w:rPr>
                <w:b/>
              </w:rPr>
              <w:t>1</w:t>
            </w:r>
          </w:p>
        </w:tc>
        <w:tc>
          <w:tcPr>
            <w:tcW w:w="869" w:type="dxa"/>
          </w:tcPr>
          <w:p w14:paraId="54B86014" w14:textId="18C32627" w:rsidR="5BA67E02" w:rsidRDefault="00A253AD" w:rsidP="5BA67E02">
            <w:pPr>
              <w:jc w:val="center"/>
              <w:rPr>
                <w:b/>
              </w:rPr>
            </w:pPr>
            <w:r>
              <w:rPr>
                <w:b/>
              </w:rPr>
              <w:t>0</w:t>
            </w:r>
          </w:p>
        </w:tc>
      </w:tr>
      <w:tr w:rsidR="00CA63DD" w:rsidRPr="002953F0" w14:paraId="51F32B13" w14:textId="77777777" w:rsidTr="4F421AE4">
        <w:trPr>
          <w:cantSplit/>
          <w:jc w:val="center"/>
        </w:trPr>
        <w:tc>
          <w:tcPr>
            <w:tcW w:w="4675" w:type="dxa"/>
          </w:tcPr>
          <w:p w14:paraId="0A99CADB" w14:textId="77777777" w:rsidR="00CA63DD" w:rsidRPr="002953F0" w:rsidRDefault="00CA63DD" w:rsidP="00E9290C">
            <w:pPr>
              <w:pStyle w:val="CommentText"/>
              <w:rPr>
                <w:sz w:val="24"/>
                <w:szCs w:val="24"/>
              </w:rPr>
            </w:pPr>
            <w:r w:rsidRPr="002953F0">
              <w:rPr>
                <w:b/>
                <w:sz w:val="24"/>
                <w:szCs w:val="24"/>
              </w:rPr>
              <w:t>Total</w:t>
            </w:r>
          </w:p>
        </w:tc>
        <w:tc>
          <w:tcPr>
            <w:tcW w:w="1710" w:type="dxa"/>
          </w:tcPr>
          <w:p w14:paraId="4907F199" w14:textId="77777777" w:rsidR="00CA63DD" w:rsidRPr="002953F0" w:rsidRDefault="00CA63DD" w:rsidP="00E9290C">
            <w:pPr>
              <w:jc w:val="center"/>
              <w:rPr>
                <w:b/>
                <w:szCs w:val="24"/>
              </w:rPr>
            </w:pPr>
          </w:p>
        </w:tc>
        <w:tc>
          <w:tcPr>
            <w:tcW w:w="900" w:type="dxa"/>
          </w:tcPr>
          <w:p w14:paraId="50CC63B5" w14:textId="77777777" w:rsidR="00CA63DD" w:rsidRPr="002953F0" w:rsidRDefault="00CA63DD" w:rsidP="00E9290C">
            <w:pPr>
              <w:jc w:val="center"/>
              <w:rPr>
                <w:b/>
                <w:szCs w:val="24"/>
              </w:rPr>
            </w:pPr>
          </w:p>
        </w:tc>
        <w:tc>
          <w:tcPr>
            <w:tcW w:w="1620" w:type="dxa"/>
          </w:tcPr>
          <w:p w14:paraId="4C19EA86" w14:textId="77777777" w:rsidR="00CA63DD" w:rsidRPr="002953F0" w:rsidRDefault="00CA63DD" w:rsidP="00E9290C">
            <w:pPr>
              <w:jc w:val="center"/>
              <w:rPr>
                <w:b/>
                <w:szCs w:val="24"/>
              </w:rPr>
            </w:pPr>
          </w:p>
        </w:tc>
        <w:tc>
          <w:tcPr>
            <w:tcW w:w="869" w:type="dxa"/>
          </w:tcPr>
          <w:p w14:paraId="1946F35E" w14:textId="77777777" w:rsidR="00CA63DD" w:rsidRPr="002953F0" w:rsidRDefault="00CA63DD" w:rsidP="00E9290C">
            <w:pPr>
              <w:jc w:val="center"/>
              <w:rPr>
                <w:b/>
                <w:szCs w:val="24"/>
              </w:rPr>
            </w:pPr>
          </w:p>
        </w:tc>
      </w:tr>
    </w:tbl>
    <w:p w14:paraId="66AB9D16" w14:textId="77777777" w:rsidR="00CA63DD" w:rsidRPr="002953F0" w:rsidRDefault="00CA63DD" w:rsidP="00CA63DD">
      <w:pPr>
        <w:rPr>
          <w:szCs w:val="24"/>
        </w:rPr>
      </w:pPr>
    </w:p>
    <w:tbl>
      <w:tblPr>
        <w:tblStyle w:val="TableGrid"/>
        <w:tblW w:w="9778" w:type="dxa"/>
        <w:jc w:val="center"/>
        <w:tblLook w:val="04A0" w:firstRow="1" w:lastRow="0" w:firstColumn="1" w:lastColumn="0" w:noHBand="0" w:noVBand="1"/>
        <w:tblDescription w:val="Tobacco-Free Policy and Development and Implementation Section 5 Table"/>
      </w:tblPr>
      <w:tblGrid>
        <w:gridCol w:w="4675"/>
        <w:gridCol w:w="1710"/>
        <w:gridCol w:w="900"/>
        <w:gridCol w:w="1620"/>
        <w:gridCol w:w="873"/>
      </w:tblGrid>
      <w:tr w:rsidR="00CA63DD" w:rsidRPr="002953F0" w14:paraId="4EC8F577" w14:textId="77777777" w:rsidTr="00E9290C">
        <w:trPr>
          <w:cantSplit/>
          <w:tblHeader/>
          <w:jc w:val="center"/>
        </w:trPr>
        <w:tc>
          <w:tcPr>
            <w:tcW w:w="4675" w:type="dxa"/>
            <w:shd w:val="clear" w:color="auto" w:fill="F2F2F2" w:themeFill="background1" w:themeFillShade="F2"/>
          </w:tcPr>
          <w:p w14:paraId="60B64AB4" w14:textId="70F84309" w:rsidR="00CA63DD" w:rsidRPr="002953F0" w:rsidRDefault="00CA63DD" w:rsidP="00E9290C">
            <w:pPr>
              <w:jc w:val="center"/>
              <w:rPr>
                <w:b/>
                <w:bCs w:val="0"/>
                <w:szCs w:val="24"/>
              </w:rPr>
            </w:pPr>
            <w:r w:rsidRPr="002953F0">
              <w:rPr>
                <w:b/>
                <w:szCs w:val="24"/>
              </w:rPr>
              <w:lastRenderedPageBreak/>
              <w:t xml:space="preserve">Tobacco-Free Policy Development and Implementation (Section </w:t>
            </w:r>
            <w:r w:rsidR="00EF6064">
              <w:rPr>
                <w:b/>
                <w:szCs w:val="24"/>
              </w:rPr>
              <w:t>5</w:t>
            </w:r>
            <w:r w:rsidRPr="002953F0">
              <w:rPr>
                <w:b/>
                <w:szCs w:val="24"/>
              </w:rPr>
              <w:t>)</w:t>
            </w:r>
          </w:p>
        </w:tc>
        <w:tc>
          <w:tcPr>
            <w:tcW w:w="1710" w:type="dxa"/>
            <w:shd w:val="clear" w:color="auto" w:fill="F2F2F2" w:themeFill="background1" w:themeFillShade="F2"/>
          </w:tcPr>
          <w:p w14:paraId="4C5CC2F1" w14:textId="77777777" w:rsidR="00CA63DD" w:rsidRPr="002953F0" w:rsidRDefault="00CA63DD" w:rsidP="00E9290C">
            <w:pPr>
              <w:jc w:val="center"/>
              <w:rPr>
                <w:b/>
                <w:bCs w:val="0"/>
                <w:szCs w:val="24"/>
              </w:rPr>
            </w:pPr>
            <w:r w:rsidRPr="002953F0">
              <w:rPr>
                <w:b/>
                <w:szCs w:val="24"/>
              </w:rPr>
              <w:t>Outstanding</w:t>
            </w:r>
          </w:p>
        </w:tc>
        <w:tc>
          <w:tcPr>
            <w:tcW w:w="900" w:type="dxa"/>
            <w:shd w:val="clear" w:color="auto" w:fill="F2F2F2" w:themeFill="background1" w:themeFillShade="F2"/>
          </w:tcPr>
          <w:p w14:paraId="1DAF7271" w14:textId="77777777" w:rsidR="00CA63DD" w:rsidRPr="002953F0" w:rsidRDefault="00CA63DD" w:rsidP="00E9290C">
            <w:pPr>
              <w:jc w:val="center"/>
              <w:rPr>
                <w:b/>
                <w:bCs w:val="0"/>
                <w:szCs w:val="24"/>
              </w:rPr>
            </w:pPr>
            <w:r w:rsidRPr="002953F0">
              <w:rPr>
                <w:b/>
                <w:szCs w:val="24"/>
              </w:rPr>
              <w:t>Good</w:t>
            </w:r>
          </w:p>
        </w:tc>
        <w:tc>
          <w:tcPr>
            <w:tcW w:w="1620" w:type="dxa"/>
            <w:shd w:val="clear" w:color="auto" w:fill="F2F2F2" w:themeFill="background1" w:themeFillShade="F2"/>
          </w:tcPr>
          <w:p w14:paraId="6EC61930" w14:textId="77777777" w:rsidR="00CA63DD" w:rsidRPr="002953F0" w:rsidRDefault="00CA63DD" w:rsidP="00E9290C">
            <w:pPr>
              <w:jc w:val="center"/>
              <w:rPr>
                <w:b/>
                <w:bCs w:val="0"/>
                <w:szCs w:val="24"/>
              </w:rPr>
            </w:pPr>
            <w:r w:rsidRPr="002953F0">
              <w:rPr>
                <w:b/>
                <w:szCs w:val="24"/>
              </w:rPr>
              <w:t>Developing</w:t>
            </w:r>
          </w:p>
        </w:tc>
        <w:tc>
          <w:tcPr>
            <w:tcW w:w="873" w:type="dxa"/>
            <w:shd w:val="clear" w:color="auto" w:fill="F2F2F2" w:themeFill="background1" w:themeFillShade="F2"/>
          </w:tcPr>
          <w:p w14:paraId="40C132DC" w14:textId="77777777" w:rsidR="00CA63DD" w:rsidRPr="002953F0" w:rsidRDefault="00CA63DD" w:rsidP="00E9290C">
            <w:pPr>
              <w:jc w:val="center"/>
              <w:rPr>
                <w:b/>
                <w:bCs w:val="0"/>
                <w:szCs w:val="24"/>
              </w:rPr>
            </w:pPr>
            <w:r w:rsidRPr="002953F0">
              <w:rPr>
                <w:b/>
                <w:szCs w:val="24"/>
              </w:rPr>
              <w:t>Weak</w:t>
            </w:r>
          </w:p>
        </w:tc>
      </w:tr>
      <w:tr w:rsidR="00CA63DD" w:rsidRPr="002953F0" w14:paraId="07012ACA" w14:textId="77777777" w:rsidTr="00E9290C">
        <w:trPr>
          <w:cantSplit/>
          <w:jc w:val="center"/>
        </w:trPr>
        <w:tc>
          <w:tcPr>
            <w:tcW w:w="4675" w:type="dxa"/>
          </w:tcPr>
          <w:p w14:paraId="75613C9B" w14:textId="472510C8" w:rsidR="00CA63DD" w:rsidRPr="002953F0" w:rsidRDefault="00CA63DD" w:rsidP="00E9290C">
            <w:pPr>
              <w:contextualSpacing/>
              <w:rPr>
                <w:szCs w:val="24"/>
              </w:rPr>
            </w:pPr>
            <w:r>
              <w:rPr>
                <w:szCs w:val="24"/>
              </w:rPr>
              <w:t>How well does the applicant describe</w:t>
            </w:r>
            <w:r w:rsidRPr="002953F0">
              <w:rPr>
                <w:szCs w:val="24"/>
              </w:rPr>
              <w:t xml:space="preserve"> </w:t>
            </w:r>
            <w:r w:rsidR="00AF705E">
              <w:rPr>
                <w:szCs w:val="24"/>
              </w:rPr>
              <w:t>how they will</w:t>
            </w:r>
            <w:r w:rsidRPr="002953F0">
              <w:rPr>
                <w:szCs w:val="24"/>
              </w:rPr>
              <w:t xml:space="preserve"> ensure effective communication of their tobacco-free policy to students, staff</w:t>
            </w:r>
            <w:r w:rsidR="00AF705E">
              <w:rPr>
                <w:szCs w:val="24"/>
              </w:rPr>
              <w:t>, and families/community</w:t>
            </w:r>
            <w:r w:rsidRPr="002953F0">
              <w:rPr>
                <w:color w:val="000000"/>
                <w:szCs w:val="24"/>
              </w:rPr>
              <w:t>?</w:t>
            </w:r>
          </w:p>
        </w:tc>
        <w:tc>
          <w:tcPr>
            <w:tcW w:w="1710" w:type="dxa"/>
          </w:tcPr>
          <w:p w14:paraId="2E5F0204" w14:textId="77777777" w:rsidR="00CA63DD" w:rsidRPr="002953F0" w:rsidRDefault="00CA63DD" w:rsidP="00E9290C">
            <w:pPr>
              <w:jc w:val="center"/>
              <w:rPr>
                <w:b/>
                <w:szCs w:val="24"/>
              </w:rPr>
            </w:pPr>
            <w:r w:rsidRPr="002953F0">
              <w:rPr>
                <w:b/>
                <w:szCs w:val="24"/>
              </w:rPr>
              <w:t>3</w:t>
            </w:r>
          </w:p>
        </w:tc>
        <w:tc>
          <w:tcPr>
            <w:tcW w:w="900" w:type="dxa"/>
          </w:tcPr>
          <w:p w14:paraId="0DDD2919" w14:textId="77777777" w:rsidR="00CA63DD" w:rsidRPr="002953F0" w:rsidRDefault="00CA63DD" w:rsidP="00E9290C">
            <w:pPr>
              <w:jc w:val="center"/>
              <w:rPr>
                <w:b/>
                <w:szCs w:val="24"/>
              </w:rPr>
            </w:pPr>
            <w:r w:rsidRPr="002953F0">
              <w:rPr>
                <w:b/>
                <w:szCs w:val="24"/>
              </w:rPr>
              <w:t>2</w:t>
            </w:r>
          </w:p>
        </w:tc>
        <w:tc>
          <w:tcPr>
            <w:tcW w:w="1620" w:type="dxa"/>
          </w:tcPr>
          <w:p w14:paraId="787E6F28" w14:textId="77777777" w:rsidR="00CA63DD" w:rsidRPr="002953F0" w:rsidRDefault="00CA63DD" w:rsidP="00E9290C">
            <w:pPr>
              <w:jc w:val="center"/>
              <w:rPr>
                <w:b/>
                <w:szCs w:val="24"/>
              </w:rPr>
            </w:pPr>
            <w:r w:rsidRPr="002953F0">
              <w:rPr>
                <w:b/>
                <w:szCs w:val="24"/>
              </w:rPr>
              <w:t>1</w:t>
            </w:r>
          </w:p>
        </w:tc>
        <w:tc>
          <w:tcPr>
            <w:tcW w:w="873" w:type="dxa"/>
          </w:tcPr>
          <w:p w14:paraId="257B51E3" w14:textId="77777777" w:rsidR="00CA63DD" w:rsidRPr="002953F0" w:rsidRDefault="00CA63DD" w:rsidP="00E9290C">
            <w:pPr>
              <w:jc w:val="center"/>
              <w:rPr>
                <w:b/>
                <w:szCs w:val="24"/>
              </w:rPr>
            </w:pPr>
            <w:r w:rsidRPr="002953F0">
              <w:rPr>
                <w:b/>
                <w:szCs w:val="24"/>
              </w:rPr>
              <w:t>0</w:t>
            </w:r>
          </w:p>
        </w:tc>
      </w:tr>
      <w:tr w:rsidR="00CA63DD" w:rsidRPr="002953F0" w14:paraId="067AFFD6" w14:textId="77777777" w:rsidTr="00E9290C">
        <w:trPr>
          <w:cantSplit/>
          <w:jc w:val="center"/>
        </w:trPr>
        <w:tc>
          <w:tcPr>
            <w:tcW w:w="4675" w:type="dxa"/>
          </w:tcPr>
          <w:p w14:paraId="52D33922" w14:textId="04360C5F" w:rsidR="00CA63DD" w:rsidRPr="007078A1" w:rsidRDefault="00CA63DD" w:rsidP="00AF705E">
            <w:pPr>
              <w:spacing w:after="240"/>
              <w:rPr>
                <w:bCs w:val="0"/>
                <w:szCs w:val="24"/>
              </w:rPr>
            </w:pPr>
            <w:r>
              <w:rPr>
                <w:szCs w:val="24"/>
              </w:rPr>
              <w:t>How well does the applicant d</w:t>
            </w:r>
            <w:r w:rsidRPr="007078A1">
              <w:rPr>
                <w:szCs w:val="24"/>
              </w:rPr>
              <w:t xml:space="preserve">escribe </w:t>
            </w:r>
            <w:r w:rsidR="00AF705E">
              <w:rPr>
                <w:szCs w:val="24"/>
              </w:rPr>
              <w:t>their protocols in place for addressing</w:t>
            </w:r>
            <w:r w:rsidRPr="007078A1">
              <w:rPr>
                <w:szCs w:val="24"/>
              </w:rPr>
              <w:t xml:space="preserve"> </w:t>
            </w:r>
            <w:r w:rsidR="00AF705E">
              <w:rPr>
                <w:szCs w:val="24"/>
              </w:rPr>
              <w:t xml:space="preserve">tobacco- and vaping-related </w:t>
            </w:r>
            <w:r w:rsidR="00C4124B">
              <w:rPr>
                <w:szCs w:val="24"/>
              </w:rPr>
              <w:t>incidents</w:t>
            </w:r>
            <w:r w:rsidRPr="007078A1">
              <w:rPr>
                <w:szCs w:val="24"/>
              </w:rPr>
              <w:t xml:space="preserve"> </w:t>
            </w:r>
            <w:r w:rsidR="00AF705E">
              <w:rPr>
                <w:szCs w:val="24"/>
              </w:rPr>
              <w:t>on campus and school-sponsored events</w:t>
            </w:r>
            <w:r>
              <w:rPr>
                <w:szCs w:val="24"/>
              </w:rPr>
              <w:t>?</w:t>
            </w:r>
            <w:r w:rsidR="00AF705E">
              <w:rPr>
                <w:szCs w:val="24"/>
              </w:rPr>
              <w:t xml:space="preserve"> </w:t>
            </w:r>
            <w:r w:rsidR="00AF705E" w:rsidRPr="00A253AD">
              <w:rPr>
                <w:szCs w:val="24"/>
              </w:rPr>
              <w:t>How well do</w:t>
            </w:r>
            <w:r w:rsidR="00FE3AC3" w:rsidRPr="00A253AD">
              <w:rPr>
                <w:szCs w:val="24"/>
              </w:rPr>
              <w:t xml:space="preserve"> </w:t>
            </w:r>
            <w:r w:rsidR="00AF705E" w:rsidRPr="00A253AD">
              <w:rPr>
                <w:szCs w:val="24"/>
              </w:rPr>
              <w:t xml:space="preserve">the protocols </w:t>
            </w:r>
            <w:r w:rsidR="00AF705E" w:rsidRPr="00A253AD">
              <w:t xml:space="preserve">address </w:t>
            </w:r>
            <w:r w:rsidR="00FE3AC3" w:rsidRPr="00A253AD">
              <w:t xml:space="preserve">student </w:t>
            </w:r>
            <w:r w:rsidR="00AF705E" w:rsidRPr="00A253AD">
              <w:t>tobacco and vaping use while reducing the loss of instructional time</w:t>
            </w:r>
            <w:r w:rsidR="00FE3AC3" w:rsidRPr="00A253AD">
              <w:t>?</w:t>
            </w:r>
          </w:p>
        </w:tc>
        <w:tc>
          <w:tcPr>
            <w:tcW w:w="1710" w:type="dxa"/>
          </w:tcPr>
          <w:p w14:paraId="0C43BE92" w14:textId="77777777" w:rsidR="00CA63DD" w:rsidRPr="002953F0" w:rsidRDefault="00CA63DD" w:rsidP="00E9290C">
            <w:pPr>
              <w:jc w:val="center"/>
              <w:rPr>
                <w:b/>
                <w:szCs w:val="24"/>
              </w:rPr>
            </w:pPr>
            <w:r w:rsidRPr="002953F0">
              <w:rPr>
                <w:b/>
                <w:szCs w:val="24"/>
              </w:rPr>
              <w:t>3</w:t>
            </w:r>
          </w:p>
        </w:tc>
        <w:tc>
          <w:tcPr>
            <w:tcW w:w="900" w:type="dxa"/>
          </w:tcPr>
          <w:p w14:paraId="1DF2AC20" w14:textId="77777777" w:rsidR="00CA63DD" w:rsidRPr="002953F0" w:rsidRDefault="00CA63DD" w:rsidP="00E9290C">
            <w:pPr>
              <w:jc w:val="center"/>
              <w:rPr>
                <w:b/>
                <w:szCs w:val="24"/>
              </w:rPr>
            </w:pPr>
            <w:r w:rsidRPr="002953F0">
              <w:rPr>
                <w:b/>
                <w:szCs w:val="24"/>
              </w:rPr>
              <w:t>2</w:t>
            </w:r>
          </w:p>
        </w:tc>
        <w:tc>
          <w:tcPr>
            <w:tcW w:w="1620" w:type="dxa"/>
          </w:tcPr>
          <w:p w14:paraId="01C20D3D" w14:textId="77777777" w:rsidR="00CA63DD" w:rsidRPr="002953F0" w:rsidRDefault="00CA63DD" w:rsidP="00E9290C">
            <w:pPr>
              <w:jc w:val="center"/>
              <w:rPr>
                <w:b/>
                <w:szCs w:val="24"/>
              </w:rPr>
            </w:pPr>
            <w:r w:rsidRPr="002953F0">
              <w:rPr>
                <w:b/>
                <w:szCs w:val="24"/>
              </w:rPr>
              <w:t>1</w:t>
            </w:r>
          </w:p>
        </w:tc>
        <w:tc>
          <w:tcPr>
            <w:tcW w:w="873" w:type="dxa"/>
          </w:tcPr>
          <w:p w14:paraId="0C8286D3" w14:textId="77777777" w:rsidR="00CA63DD" w:rsidRPr="002953F0" w:rsidRDefault="00CA63DD" w:rsidP="00E9290C">
            <w:pPr>
              <w:jc w:val="center"/>
              <w:rPr>
                <w:b/>
                <w:szCs w:val="24"/>
              </w:rPr>
            </w:pPr>
            <w:r w:rsidRPr="002953F0">
              <w:rPr>
                <w:b/>
                <w:szCs w:val="24"/>
              </w:rPr>
              <w:t>0</w:t>
            </w:r>
          </w:p>
        </w:tc>
      </w:tr>
      <w:tr w:rsidR="00CA63DD" w:rsidRPr="002953F0" w14:paraId="28C1D8CB" w14:textId="77777777" w:rsidTr="00E9290C">
        <w:trPr>
          <w:cantSplit/>
          <w:jc w:val="center"/>
        </w:trPr>
        <w:tc>
          <w:tcPr>
            <w:tcW w:w="4675" w:type="dxa"/>
          </w:tcPr>
          <w:p w14:paraId="37B55B2C" w14:textId="77777777" w:rsidR="00CA63DD" w:rsidRPr="002953F0" w:rsidRDefault="00CA63DD" w:rsidP="00E9290C">
            <w:pPr>
              <w:rPr>
                <w:b/>
                <w:bCs w:val="0"/>
                <w:szCs w:val="24"/>
              </w:rPr>
            </w:pPr>
            <w:r w:rsidRPr="002953F0">
              <w:rPr>
                <w:b/>
                <w:szCs w:val="24"/>
              </w:rPr>
              <w:t>Total</w:t>
            </w:r>
          </w:p>
        </w:tc>
        <w:tc>
          <w:tcPr>
            <w:tcW w:w="1710" w:type="dxa"/>
          </w:tcPr>
          <w:p w14:paraId="43777889" w14:textId="77777777" w:rsidR="00CA63DD" w:rsidRPr="002953F0" w:rsidRDefault="00CA63DD" w:rsidP="00E9290C">
            <w:pPr>
              <w:jc w:val="center"/>
              <w:rPr>
                <w:b/>
                <w:bCs w:val="0"/>
                <w:szCs w:val="24"/>
              </w:rPr>
            </w:pPr>
          </w:p>
        </w:tc>
        <w:tc>
          <w:tcPr>
            <w:tcW w:w="900" w:type="dxa"/>
          </w:tcPr>
          <w:p w14:paraId="5957F2A4" w14:textId="77777777" w:rsidR="00CA63DD" w:rsidRPr="002953F0" w:rsidRDefault="00CA63DD" w:rsidP="00E9290C">
            <w:pPr>
              <w:jc w:val="center"/>
              <w:rPr>
                <w:b/>
                <w:bCs w:val="0"/>
                <w:szCs w:val="24"/>
              </w:rPr>
            </w:pPr>
          </w:p>
        </w:tc>
        <w:tc>
          <w:tcPr>
            <w:tcW w:w="1620" w:type="dxa"/>
          </w:tcPr>
          <w:p w14:paraId="1E045360" w14:textId="77777777" w:rsidR="00CA63DD" w:rsidRPr="002953F0" w:rsidRDefault="00CA63DD" w:rsidP="00E9290C">
            <w:pPr>
              <w:jc w:val="center"/>
              <w:rPr>
                <w:b/>
                <w:bCs w:val="0"/>
                <w:szCs w:val="24"/>
              </w:rPr>
            </w:pPr>
          </w:p>
        </w:tc>
        <w:tc>
          <w:tcPr>
            <w:tcW w:w="873" w:type="dxa"/>
          </w:tcPr>
          <w:p w14:paraId="26FF3C87" w14:textId="77777777" w:rsidR="00CA63DD" w:rsidRPr="002953F0" w:rsidRDefault="00CA63DD" w:rsidP="00E9290C">
            <w:pPr>
              <w:jc w:val="center"/>
              <w:rPr>
                <w:b/>
                <w:bCs w:val="0"/>
                <w:szCs w:val="24"/>
              </w:rPr>
            </w:pPr>
          </w:p>
        </w:tc>
      </w:tr>
    </w:tbl>
    <w:p w14:paraId="538B1657" w14:textId="77777777" w:rsidR="00CA63DD" w:rsidRDefault="00CA63DD" w:rsidP="00CA63DD">
      <w:pPr>
        <w:rPr>
          <w:szCs w:val="24"/>
        </w:rPr>
      </w:pPr>
    </w:p>
    <w:tbl>
      <w:tblPr>
        <w:tblStyle w:val="TableGrid"/>
        <w:tblW w:w="9778" w:type="dxa"/>
        <w:jc w:val="center"/>
        <w:tblLook w:val="04A0" w:firstRow="1" w:lastRow="0" w:firstColumn="1" w:lastColumn="0" w:noHBand="0" w:noVBand="1"/>
        <w:tblDescription w:val="Project Budget Section 8 Table"/>
      </w:tblPr>
      <w:tblGrid>
        <w:gridCol w:w="4675"/>
        <w:gridCol w:w="1710"/>
        <w:gridCol w:w="900"/>
        <w:gridCol w:w="1620"/>
        <w:gridCol w:w="873"/>
      </w:tblGrid>
      <w:tr w:rsidR="00CA63DD" w:rsidRPr="002953F0" w14:paraId="116392D5" w14:textId="77777777" w:rsidTr="00E9290C">
        <w:trPr>
          <w:cantSplit/>
          <w:tblHeader/>
          <w:jc w:val="center"/>
        </w:trPr>
        <w:tc>
          <w:tcPr>
            <w:tcW w:w="4675" w:type="dxa"/>
            <w:shd w:val="clear" w:color="auto" w:fill="F2F2F2" w:themeFill="background1" w:themeFillShade="F2"/>
          </w:tcPr>
          <w:p w14:paraId="7C73068A" w14:textId="7F30A587" w:rsidR="00CA63DD" w:rsidRPr="002953F0" w:rsidRDefault="009C4105" w:rsidP="00E9290C">
            <w:pPr>
              <w:jc w:val="center"/>
              <w:rPr>
                <w:b/>
                <w:bCs w:val="0"/>
                <w:szCs w:val="24"/>
              </w:rPr>
            </w:pPr>
            <w:r>
              <w:rPr>
                <w:b/>
                <w:szCs w:val="24"/>
              </w:rPr>
              <w:t xml:space="preserve">Project </w:t>
            </w:r>
            <w:r w:rsidR="00CA63DD" w:rsidRPr="002953F0">
              <w:rPr>
                <w:b/>
                <w:szCs w:val="24"/>
              </w:rPr>
              <w:t>Budget</w:t>
            </w:r>
            <w:r>
              <w:rPr>
                <w:b/>
                <w:szCs w:val="24"/>
              </w:rPr>
              <w:t xml:space="preserve"> (Section </w:t>
            </w:r>
            <w:r w:rsidR="004D1578">
              <w:rPr>
                <w:b/>
                <w:szCs w:val="24"/>
              </w:rPr>
              <w:t>8</w:t>
            </w:r>
            <w:r>
              <w:rPr>
                <w:b/>
                <w:szCs w:val="24"/>
              </w:rPr>
              <w:t>)</w:t>
            </w:r>
          </w:p>
          <w:p w14:paraId="63CEDD75" w14:textId="77777777" w:rsidR="00CA63DD" w:rsidRPr="002953F0" w:rsidRDefault="00CA63DD" w:rsidP="00E9290C">
            <w:pPr>
              <w:jc w:val="center"/>
              <w:rPr>
                <w:b/>
                <w:bCs w:val="0"/>
                <w:szCs w:val="24"/>
              </w:rPr>
            </w:pPr>
          </w:p>
        </w:tc>
        <w:tc>
          <w:tcPr>
            <w:tcW w:w="1710" w:type="dxa"/>
            <w:shd w:val="clear" w:color="auto" w:fill="F2F2F2" w:themeFill="background1" w:themeFillShade="F2"/>
          </w:tcPr>
          <w:p w14:paraId="1212BF21" w14:textId="77777777" w:rsidR="00CA63DD" w:rsidRPr="002953F0" w:rsidRDefault="00CA63DD" w:rsidP="00E9290C">
            <w:pPr>
              <w:jc w:val="center"/>
              <w:rPr>
                <w:b/>
                <w:bCs w:val="0"/>
                <w:szCs w:val="24"/>
              </w:rPr>
            </w:pPr>
            <w:r w:rsidRPr="002953F0">
              <w:rPr>
                <w:b/>
                <w:szCs w:val="24"/>
              </w:rPr>
              <w:t>Outstanding</w:t>
            </w:r>
          </w:p>
        </w:tc>
        <w:tc>
          <w:tcPr>
            <w:tcW w:w="900" w:type="dxa"/>
            <w:shd w:val="clear" w:color="auto" w:fill="F2F2F2" w:themeFill="background1" w:themeFillShade="F2"/>
          </w:tcPr>
          <w:p w14:paraId="743AFE7F" w14:textId="77777777" w:rsidR="00CA63DD" w:rsidRPr="002953F0" w:rsidRDefault="00CA63DD" w:rsidP="00E9290C">
            <w:pPr>
              <w:jc w:val="center"/>
              <w:rPr>
                <w:b/>
                <w:bCs w:val="0"/>
                <w:szCs w:val="24"/>
              </w:rPr>
            </w:pPr>
            <w:r w:rsidRPr="002953F0">
              <w:rPr>
                <w:b/>
                <w:szCs w:val="24"/>
              </w:rPr>
              <w:t>Good</w:t>
            </w:r>
          </w:p>
        </w:tc>
        <w:tc>
          <w:tcPr>
            <w:tcW w:w="1620" w:type="dxa"/>
            <w:shd w:val="clear" w:color="auto" w:fill="F2F2F2" w:themeFill="background1" w:themeFillShade="F2"/>
          </w:tcPr>
          <w:p w14:paraId="1642401B" w14:textId="77777777" w:rsidR="00CA63DD" w:rsidRPr="002953F0" w:rsidRDefault="00CA63DD" w:rsidP="00E9290C">
            <w:pPr>
              <w:jc w:val="center"/>
              <w:rPr>
                <w:b/>
                <w:bCs w:val="0"/>
                <w:szCs w:val="24"/>
              </w:rPr>
            </w:pPr>
            <w:r w:rsidRPr="002953F0">
              <w:rPr>
                <w:b/>
                <w:szCs w:val="24"/>
              </w:rPr>
              <w:t>Developing</w:t>
            </w:r>
          </w:p>
        </w:tc>
        <w:tc>
          <w:tcPr>
            <w:tcW w:w="873" w:type="dxa"/>
            <w:shd w:val="clear" w:color="auto" w:fill="F2F2F2" w:themeFill="background1" w:themeFillShade="F2"/>
          </w:tcPr>
          <w:p w14:paraId="06A209EE" w14:textId="77777777" w:rsidR="00CA63DD" w:rsidRPr="002953F0" w:rsidRDefault="00CA63DD" w:rsidP="00E9290C">
            <w:pPr>
              <w:jc w:val="center"/>
              <w:rPr>
                <w:b/>
                <w:bCs w:val="0"/>
                <w:szCs w:val="24"/>
              </w:rPr>
            </w:pPr>
            <w:r w:rsidRPr="002953F0">
              <w:rPr>
                <w:b/>
                <w:szCs w:val="24"/>
              </w:rPr>
              <w:t>Weak</w:t>
            </w:r>
          </w:p>
        </w:tc>
      </w:tr>
      <w:tr w:rsidR="00CA63DD" w:rsidRPr="002953F0" w14:paraId="5B339079" w14:textId="77777777" w:rsidTr="00E9290C">
        <w:trPr>
          <w:cantSplit/>
          <w:jc w:val="center"/>
        </w:trPr>
        <w:tc>
          <w:tcPr>
            <w:tcW w:w="4675" w:type="dxa"/>
          </w:tcPr>
          <w:p w14:paraId="34049EAA" w14:textId="77777777" w:rsidR="00CA63DD" w:rsidRPr="002953F0" w:rsidRDefault="00CA63DD" w:rsidP="00E9290C">
            <w:pPr>
              <w:contextualSpacing/>
              <w:rPr>
                <w:szCs w:val="24"/>
              </w:rPr>
            </w:pPr>
            <w:r>
              <w:rPr>
                <w:szCs w:val="24"/>
              </w:rPr>
              <w:t>How well does the b</w:t>
            </w:r>
            <w:r w:rsidRPr="004C22F7">
              <w:rPr>
                <w:szCs w:val="24"/>
              </w:rPr>
              <w:t>udget align with the Program Plan</w:t>
            </w:r>
            <w:r>
              <w:rPr>
                <w:szCs w:val="24"/>
              </w:rPr>
              <w:t xml:space="preserve">? Is it reasonable with respect to the </w:t>
            </w:r>
            <w:r w:rsidRPr="002953F0">
              <w:rPr>
                <w:szCs w:val="24"/>
              </w:rPr>
              <w:t xml:space="preserve">allocation </w:t>
            </w:r>
            <w:r>
              <w:rPr>
                <w:szCs w:val="24"/>
              </w:rPr>
              <w:t xml:space="preserve">of funding </w:t>
            </w:r>
            <w:r w:rsidRPr="002953F0">
              <w:rPr>
                <w:szCs w:val="24"/>
              </w:rPr>
              <w:t>across different areas (</w:t>
            </w:r>
            <w:r>
              <w:rPr>
                <w:szCs w:val="24"/>
              </w:rPr>
              <w:t xml:space="preserve">e.g., </w:t>
            </w:r>
            <w:r w:rsidRPr="002953F0">
              <w:rPr>
                <w:szCs w:val="24"/>
              </w:rPr>
              <w:t xml:space="preserve">personnel, materials and </w:t>
            </w:r>
            <w:proofErr w:type="gramStart"/>
            <w:r w:rsidRPr="002953F0">
              <w:rPr>
                <w:szCs w:val="24"/>
              </w:rPr>
              <w:t>supplies,</w:t>
            </w:r>
            <w:proofErr w:type="gramEnd"/>
            <w:r w:rsidRPr="002953F0">
              <w:rPr>
                <w:szCs w:val="24"/>
              </w:rPr>
              <w:t xml:space="preserve"> instructional consultation)?</w:t>
            </w:r>
          </w:p>
        </w:tc>
        <w:tc>
          <w:tcPr>
            <w:tcW w:w="1710" w:type="dxa"/>
          </w:tcPr>
          <w:p w14:paraId="3047BCD2" w14:textId="77777777" w:rsidR="00CA63DD" w:rsidRPr="002953F0" w:rsidRDefault="00CA63DD" w:rsidP="00E9290C">
            <w:pPr>
              <w:jc w:val="center"/>
              <w:rPr>
                <w:b/>
                <w:szCs w:val="24"/>
              </w:rPr>
            </w:pPr>
            <w:r w:rsidRPr="002953F0">
              <w:rPr>
                <w:b/>
                <w:szCs w:val="24"/>
              </w:rPr>
              <w:t>3</w:t>
            </w:r>
          </w:p>
        </w:tc>
        <w:tc>
          <w:tcPr>
            <w:tcW w:w="900" w:type="dxa"/>
          </w:tcPr>
          <w:p w14:paraId="4B238EB1" w14:textId="77777777" w:rsidR="00CA63DD" w:rsidRPr="002953F0" w:rsidRDefault="00CA63DD" w:rsidP="00E9290C">
            <w:pPr>
              <w:jc w:val="center"/>
              <w:rPr>
                <w:b/>
                <w:szCs w:val="24"/>
              </w:rPr>
            </w:pPr>
            <w:r w:rsidRPr="002953F0">
              <w:rPr>
                <w:b/>
                <w:szCs w:val="24"/>
              </w:rPr>
              <w:t>2</w:t>
            </w:r>
          </w:p>
        </w:tc>
        <w:tc>
          <w:tcPr>
            <w:tcW w:w="1620" w:type="dxa"/>
          </w:tcPr>
          <w:p w14:paraId="2E26044D" w14:textId="77777777" w:rsidR="00CA63DD" w:rsidRPr="002953F0" w:rsidRDefault="00CA63DD" w:rsidP="00E9290C">
            <w:pPr>
              <w:jc w:val="center"/>
              <w:rPr>
                <w:b/>
                <w:szCs w:val="24"/>
              </w:rPr>
            </w:pPr>
            <w:r w:rsidRPr="002953F0">
              <w:rPr>
                <w:b/>
                <w:szCs w:val="24"/>
              </w:rPr>
              <w:t>1</w:t>
            </w:r>
          </w:p>
        </w:tc>
        <w:tc>
          <w:tcPr>
            <w:tcW w:w="873" w:type="dxa"/>
          </w:tcPr>
          <w:p w14:paraId="037FDC50" w14:textId="77777777" w:rsidR="00CA63DD" w:rsidRPr="002953F0" w:rsidRDefault="00CA63DD" w:rsidP="00E9290C">
            <w:pPr>
              <w:jc w:val="center"/>
              <w:rPr>
                <w:b/>
                <w:szCs w:val="24"/>
              </w:rPr>
            </w:pPr>
            <w:r w:rsidRPr="002953F0">
              <w:rPr>
                <w:b/>
                <w:szCs w:val="24"/>
              </w:rPr>
              <w:t>0</w:t>
            </w:r>
          </w:p>
        </w:tc>
      </w:tr>
      <w:tr w:rsidR="00CA63DD" w:rsidRPr="002953F0" w14:paraId="66B298ED" w14:textId="77777777" w:rsidTr="00E9290C">
        <w:trPr>
          <w:cantSplit/>
          <w:jc w:val="center"/>
        </w:trPr>
        <w:tc>
          <w:tcPr>
            <w:tcW w:w="4675" w:type="dxa"/>
          </w:tcPr>
          <w:p w14:paraId="643A60A0" w14:textId="77777777" w:rsidR="00CA63DD" w:rsidRPr="002953F0" w:rsidRDefault="00CA63DD" w:rsidP="00E9290C">
            <w:pPr>
              <w:contextualSpacing/>
              <w:rPr>
                <w:szCs w:val="24"/>
              </w:rPr>
            </w:pPr>
            <w:r>
              <w:rPr>
                <w:szCs w:val="24"/>
              </w:rPr>
              <w:t>Is</w:t>
            </w:r>
            <w:r w:rsidRPr="002953F0">
              <w:rPr>
                <w:szCs w:val="24"/>
              </w:rPr>
              <w:t xml:space="preserve"> the budget </w:t>
            </w:r>
            <w:r>
              <w:rPr>
                <w:szCs w:val="24"/>
              </w:rPr>
              <w:t>clear, r</w:t>
            </w:r>
            <w:r w:rsidRPr="002953F0">
              <w:rPr>
                <w:szCs w:val="24"/>
              </w:rPr>
              <w:t xml:space="preserve">easonable, and </w:t>
            </w:r>
            <w:r>
              <w:rPr>
                <w:szCs w:val="24"/>
              </w:rPr>
              <w:t xml:space="preserve">free of </w:t>
            </w:r>
            <w:r w:rsidRPr="002953F0">
              <w:rPr>
                <w:szCs w:val="24"/>
              </w:rPr>
              <w:t xml:space="preserve">unallowable </w:t>
            </w:r>
            <w:r>
              <w:rPr>
                <w:szCs w:val="24"/>
              </w:rPr>
              <w:t>cost</w:t>
            </w:r>
            <w:r w:rsidRPr="002953F0">
              <w:rPr>
                <w:szCs w:val="24"/>
              </w:rPr>
              <w:t>s?</w:t>
            </w:r>
          </w:p>
        </w:tc>
        <w:tc>
          <w:tcPr>
            <w:tcW w:w="1710" w:type="dxa"/>
          </w:tcPr>
          <w:p w14:paraId="2E99BED4" w14:textId="77777777" w:rsidR="00CA63DD" w:rsidRPr="002953F0" w:rsidRDefault="00CA63DD" w:rsidP="00E9290C">
            <w:pPr>
              <w:jc w:val="center"/>
              <w:rPr>
                <w:b/>
                <w:szCs w:val="24"/>
              </w:rPr>
            </w:pPr>
            <w:r w:rsidRPr="002953F0">
              <w:rPr>
                <w:b/>
                <w:szCs w:val="24"/>
              </w:rPr>
              <w:t>3</w:t>
            </w:r>
          </w:p>
        </w:tc>
        <w:tc>
          <w:tcPr>
            <w:tcW w:w="900" w:type="dxa"/>
          </w:tcPr>
          <w:p w14:paraId="5B3AA9A6" w14:textId="77777777" w:rsidR="00CA63DD" w:rsidRPr="002953F0" w:rsidRDefault="00CA63DD" w:rsidP="00E9290C">
            <w:pPr>
              <w:jc w:val="center"/>
              <w:rPr>
                <w:b/>
                <w:szCs w:val="24"/>
              </w:rPr>
            </w:pPr>
            <w:r w:rsidRPr="002953F0">
              <w:rPr>
                <w:b/>
                <w:szCs w:val="24"/>
              </w:rPr>
              <w:t>2</w:t>
            </w:r>
          </w:p>
        </w:tc>
        <w:tc>
          <w:tcPr>
            <w:tcW w:w="1620" w:type="dxa"/>
          </w:tcPr>
          <w:p w14:paraId="748B2EF3" w14:textId="77777777" w:rsidR="00CA63DD" w:rsidRPr="002953F0" w:rsidRDefault="00CA63DD" w:rsidP="00E9290C">
            <w:pPr>
              <w:jc w:val="center"/>
              <w:rPr>
                <w:b/>
                <w:szCs w:val="24"/>
              </w:rPr>
            </w:pPr>
            <w:r w:rsidRPr="002953F0">
              <w:rPr>
                <w:b/>
                <w:szCs w:val="24"/>
              </w:rPr>
              <w:t>1</w:t>
            </w:r>
          </w:p>
        </w:tc>
        <w:tc>
          <w:tcPr>
            <w:tcW w:w="873" w:type="dxa"/>
          </w:tcPr>
          <w:p w14:paraId="1A9524D4" w14:textId="77777777" w:rsidR="00CA63DD" w:rsidRPr="002953F0" w:rsidRDefault="00CA63DD" w:rsidP="00E9290C">
            <w:pPr>
              <w:jc w:val="center"/>
              <w:rPr>
                <w:b/>
                <w:szCs w:val="24"/>
              </w:rPr>
            </w:pPr>
            <w:r w:rsidRPr="002953F0">
              <w:rPr>
                <w:b/>
                <w:szCs w:val="24"/>
              </w:rPr>
              <w:t>0</w:t>
            </w:r>
          </w:p>
        </w:tc>
      </w:tr>
      <w:tr w:rsidR="00CA63DD" w:rsidRPr="002953F0" w14:paraId="7DA00A64" w14:textId="77777777" w:rsidTr="00E9290C">
        <w:trPr>
          <w:cantSplit/>
          <w:jc w:val="center"/>
        </w:trPr>
        <w:tc>
          <w:tcPr>
            <w:tcW w:w="4675" w:type="dxa"/>
          </w:tcPr>
          <w:p w14:paraId="6CA1B9FA" w14:textId="77777777" w:rsidR="00CA63DD" w:rsidRPr="002953F0" w:rsidRDefault="00CA63DD" w:rsidP="00E9290C">
            <w:pPr>
              <w:rPr>
                <w:b/>
                <w:bCs w:val="0"/>
                <w:szCs w:val="24"/>
              </w:rPr>
            </w:pPr>
            <w:r w:rsidRPr="002953F0">
              <w:rPr>
                <w:b/>
                <w:szCs w:val="24"/>
              </w:rPr>
              <w:t>Total</w:t>
            </w:r>
          </w:p>
        </w:tc>
        <w:tc>
          <w:tcPr>
            <w:tcW w:w="1710" w:type="dxa"/>
          </w:tcPr>
          <w:p w14:paraId="13688BA8" w14:textId="77777777" w:rsidR="00CA63DD" w:rsidRPr="002953F0" w:rsidRDefault="00CA63DD" w:rsidP="00E9290C">
            <w:pPr>
              <w:jc w:val="center"/>
              <w:rPr>
                <w:b/>
                <w:bCs w:val="0"/>
                <w:szCs w:val="24"/>
              </w:rPr>
            </w:pPr>
          </w:p>
        </w:tc>
        <w:tc>
          <w:tcPr>
            <w:tcW w:w="900" w:type="dxa"/>
          </w:tcPr>
          <w:p w14:paraId="2CC26BCC" w14:textId="77777777" w:rsidR="00CA63DD" w:rsidRPr="002953F0" w:rsidRDefault="00CA63DD" w:rsidP="00E9290C">
            <w:pPr>
              <w:jc w:val="center"/>
              <w:rPr>
                <w:b/>
                <w:bCs w:val="0"/>
                <w:szCs w:val="24"/>
              </w:rPr>
            </w:pPr>
          </w:p>
        </w:tc>
        <w:tc>
          <w:tcPr>
            <w:tcW w:w="1620" w:type="dxa"/>
          </w:tcPr>
          <w:p w14:paraId="39AE3AB1" w14:textId="77777777" w:rsidR="00CA63DD" w:rsidRPr="002953F0" w:rsidRDefault="00CA63DD" w:rsidP="00E9290C">
            <w:pPr>
              <w:jc w:val="center"/>
              <w:rPr>
                <w:b/>
                <w:bCs w:val="0"/>
                <w:szCs w:val="24"/>
              </w:rPr>
            </w:pPr>
          </w:p>
        </w:tc>
        <w:tc>
          <w:tcPr>
            <w:tcW w:w="873" w:type="dxa"/>
          </w:tcPr>
          <w:p w14:paraId="6C0E5A03" w14:textId="77777777" w:rsidR="00CA63DD" w:rsidRPr="002953F0" w:rsidRDefault="00CA63DD" w:rsidP="00E9290C">
            <w:pPr>
              <w:jc w:val="center"/>
              <w:rPr>
                <w:b/>
                <w:bCs w:val="0"/>
                <w:szCs w:val="24"/>
              </w:rPr>
            </w:pPr>
          </w:p>
        </w:tc>
      </w:tr>
      <w:bookmarkEnd w:id="150"/>
    </w:tbl>
    <w:p w14:paraId="7FBB8E58" w14:textId="77777777" w:rsidR="00CA63DD" w:rsidRDefault="00CA63DD" w:rsidP="00CA63DD">
      <w:pPr>
        <w:rPr>
          <w:szCs w:val="24"/>
        </w:rPr>
      </w:pPr>
    </w:p>
    <w:tbl>
      <w:tblPr>
        <w:tblStyle w:val="TableGrid"/>
        <w:tblW w:w="9778" w:type="dxa"/>
        <w:jc w:val="center"/>
        <w:tblLook w:val="04A0" w:firstRow="1" w:lastRow="0" w:firstColumn="1" w:lastColumn="0" w:noHBand="0" w:noVBand="1"/>
        <w:tblDescription w:val="Overall Program Plan Table"/>
      </w:tblPr>
      <w:tblGrid>
        <w:gridCol w:w="4675"/>
        <w:gridCol w:w="1710"/>
        <w:gridCol w:w="900"/>
        <w:gridCol w:w="1620"/>
        <w:gridCol w:w="873"/>
      </w:tblGrid>
      <w:tr w:rsidR="009D131A" w:rsidRPr="002953F0" w14:paraId="421A46E0" w14:textId="77777777" w:rsidTr="001F47CE">
        <w:trPr>
          <w:cantSplit/>
          <w:tblHeader/>
          <w:jc w:val="center"/>
        </w:trPr>
        <w:tc>
          <w:tcPr>
            <w:tcW w:w="4675" w:type="dxa"/>
            <w:shd w:val="clear" w:color="auto" w:fill="F2F2F2" w:themeFill="background1" w:themeFillShade="F2"/>
          </w:tcPr>
          <w:p w14:paraId="25D3BAF9" w14:textId="005532AE" w:rsidR="009D131A" w:rsidRPr="002953F0" w:rsidRDefault="009D131A" w:rsidP="001F47CE">
            <w:pPr>
              <w:jc w:val="center"/>
              <w:rPr>
                <w:b/>
                <w:bCs w:val="0"/>
                <w:szCs w:val="24"/>
              </w:rPr>
            </w:pPr>
            <w:r>
              <w:rPr>
                <w:b/>
                <w:szCs w:val="24"/>
              </w:rPr>
              <w:t>Overall Program Plan</w:t>
            </w:r>
          </w:p>
          <w:p w14:paraId="46B8A31F" w14:textId="77777777" w:rsidR="009D131A" w:rsidRPr="002953F0" w:rsidRDefault="009D131A" w:rsidP="001F47CE">
            <w:pPr>
              <w:jc w:val="center"/>
              <w:rPr>
                <w:b/>
                <w:bCs w:val="0"/>
                <w:szCs w:val="24"/>
              </w:rPr>
            </w:pPr>
          </w:p>
        </w:tc>
        <w:tc>
          <w:tcPr>
            <w:tcW w:w="1710" w:type="dxa"/>
            <w:shd w:val="clear" w:color="auto" w:fill="F2F2F2" w:themeFill="background1" w:themeFillShade="F2"/>
          </w:tcPr>
          <w:p w14:paraId="3456ACBC" w14:textId="77777777" w:rsidR="009D131A" w:rsidRPr="002953F0" w:rsidRDefault="009D131A" w:rsidP="001F47CE">
            <w:pPr>
              <w:jc w:val="center"/>
              <w:rPr>
                <w:b/>
                <w:bCs w:val="0"/>
                <w:szCs w:val="24"/>
              </w:rPr>
            </w:pPr>
            <w:r w:rsidRPr="002953F0">
              <w:rPr>
                <w:b/>
                <w:szCs w:val="24"/>
              </w:rPr>
              <w:t>Outstanding</w:t>
            </w:r>
          </w:p>
        </w:tc>
        <w:tc>
          <w:tcPr>
            <w:tcW w:w="900" w:type="dxa"/>
            <w:shd w:val="clear" w:color="auto" w:fill="F2F2F2" w:themeFill="background1" w:themeFillShade="F2"/>
          </w:tcPr>
          <w:p w14:paraId="7C2D8548" w14:textId="77777777" w:rsidR="009D131A" w:rsidRPr="002953F0" w:rsidRDefault="009D131A" w:rsidP="001F47CE">
            <w:pPr>
              <w:jc w:val="center"/>
              <w:rPr>
                <w:b/>
                <w:bCs w:val="0"/>
                <w:szCs w:val="24"/>
              </w:rPr>
            </w:pPr>
            <w:r w:rsidRPr="002953F0">
              <w:rPr>
                <w:b/>
                <w:szCs w:val="24"/>
              </w:rPr>
              <w:t>Good</w:t>
            </w:r>
          </w:p>
        </w:tc>
        <w:tc>
          <w:tcPr>
            <w:tcW w:w="1620" w:type="dxa"/>
            <w:shd w:val="clear" w:color="auto" w:fill="F2F2F2" w:themeFill="background1" w:themeFillShade="F2"/>
          </w:tcPr>
          <w:p w14:paraId="795F04F4" w14:textId="77777777" w:rsidR="009D131A" w:rsidRPr="002953F0" w:rsidRDefault="009D131A" w:rsidP="001F47CE">
            <w:pPr>
              <w:jc w:val="center"/>
              <w:rPr>
                <w:b/>
                <w:bCs w:val="0"/>
                <w:szCs w:val="24"/>
              </w:rPr>
            </w:pPr>
            <w:r w:rsidRPr="002953F0">
              <w:rPr>
                <w:b/>
                <w:szCs w:val="24"/>
              </w:rPr>
              <w:t>Developing</w:t>
            </w:r>
          </w:p>
        </w:tc>
        <w:tc>
          <w:tcPr>
            <w:tcW w:w="873" w:type="dxa"/>
            <w:shd w:val="clear" w:color="auto" w:fill="F2F2F2" w:themeFill="background1" w:themeFillShade="F2"/>
          </w:tcPr>
          <w:p w14:paraId="4D4DF0C3" w14:textId="77777777" w:rsidR="009D131A" w:rsidRPr="002953F0" w:rsidRDefault="009D131A" w:rsidP="001F47CE">
            <w:pPr>
              <w:jc w:val="center"/>
              <w:rPr>
                <w:b/>
                <w:bCs w:val="0"/>
                <w:szCs w:val="24"/>
              </w:rPr>
            </w:pPr>
            <w:r w:rsidRPr="002953F0">
              <w:rPr>
                <w:b/>
                <w:szCs w:val="24"/>
              </w:rPr>
              <w:t>Weak</w:t>
            </w:r>
          </w:p>
        </w:tc>
      </w:tr>
      <w:tr w:rsidR="009D131A" w:rsidRPr="002953F0" w14:paraId="2F83D3C2" w14:textId="77777777" w:rsidTr="001F47CE">
        <w:trPr>
          <w:cantSplit/>
          <w:jc w:val="center"/>
        </w:trPr>
        <w:tc>
          <w:tcPr>
            <w:tcW w:w="4675" w:type="dxa"/>
          </w:tcPr>
          <w:p w14:paraId="051DD7A5" w14:textId="39136E48" w:rsidR="009D131A" w:rsidRPr="00A253AD" w:rsidRDefault="009D131A" w:rsidP="00FE3AC3">
            <w:pPr>
              <w:rPr>
                <w:szCs w:val="24"/>
              </w:rPr>
            </w:pPr>
            <w:r w:rsidRPr="00A253AD">
              <w:rPr>
                <w:szCs w:val="24"/>
              </w:rPr>
              <w:t xml:space="preserve">How well do the proposed services reflect a cohesive plan to reach </w:t>
            </w:r>
            <w:proofErr w:type="gramStart"/>
            <w:r w:rsidRPr="00A253AD">
              <w:rPr>
                <w:szCs w:val="24"/>
              </w:rPr>
              <w:t>a large number of</w:t>
            </w:r>
            <w:proofErr w:type="gramEnd"/>
            <w:r w:rsidRPr="00A253AD">
              <w:rPr>
                <w:szCs w:val="24"/>
              </w:rPr>
              <w:t xml:space="preserve"> students?</w:t>
            </w:r>
            <w:r w:rsidR="00FE3AC3" w:rsidRPr="00A253AD">
              <w:rPr>
                <w:szCs w:val="24"/>
              </w:rPr>
              <w:t xml:space="preserve"> How well do</w:t>
            </w:r>
            <w:r w:rsidR="00FE3AC3" w:rsidRPr="00A253AD">
              <w:t xml:space="preserve"> the services align with the applicant’s capacity and their potential for successful delivery of services? </w:t>
            </w:r>
          </w:p>
        </w:tc>
        <w:tc>
          <w:tcPr>
            <w:tcW w:w="1710" w:type="dxa"/>
          </w:tcPr>
          <w:p w14:paraId="64E6875E" w14:textId="77777777" w:rsidR="009D131A" w:rsidRPr="002953F0" w:rsidRDefault="009D131A" w:rsidP="001F47CE">
            <w:pPr>
              <w:jc w:val="center"/>
              <w:rPr>
                <w:b/>
                <w:szCs w:val="24"/>
              </w:rPr>
            </w:pPr>
            <w:r w:rsidRPr="002953F0">
              <w:rPr>
                <w:b/>
                <w:szCs w:val="24"/>
              </w:rPr>
              <w:t>3</w:t>
            </w:r>
          </w:p>
        </w:tc>
        <w:tc>
          <w:tcPr>
            <w:tcW w:w="900" w:type="dxa"/>
          </w:tcPr>
          <w:p w14:paraId="7AE4045A" w14:textId="77777777" w:rsidR="009D131A" w:rsidRPr="002953F0" w:rsidRDefault="009D131A" w:rsidP="001F47CE">
            <w:pPr>
              <w:jc w:val="center"/>
              <w:rPr>
                <w:b/>
                <w:szCs w:val="24"/>
              </w:rPr>
            </w:pPr>
            <w:r w:rsidRPr="002953F0">
              <w:rPr>
                <w:b/>
                <w:szCs w:val="24"/>
              </w:rPr>
              <w:t>2</w:t>
            </w:r>
          </w:p>
        </w:tc>
        <w:tc>
          <w:tcPr>
            <w:tcW w:w="1620" w:type="dxa"/>
          </w:tcPr>
          <w:p w14:paraId="1887DD6B" w14:textId="77777777" w:rsidR="009D131A" w:rsidRPr="002953F0" w:rsidRDefault="009D131A" w:rsidP="001F47CE">
            <w:pPr>
              <w:jc w:val="center"/>
              <w:rPr>
                <w:b/>
                <w:szCs w:val="24"/>
              </w:rPr>
            </w:pPr>
            <w:r w:rsidRPr="002953F0">
              <w:rPr>
                <w:b/>
                <w:szCs w:val="24"/>
              </w:rPr>
              <w:t>1</w:t>
            </w:r>
          </w:p>
        </w:tc>
        <w:tc>
          <w:tcPr>
            <w:tcW w:w="873" w:type="dxa"/>
          </w:tcPr>
          <w:p w14:paraId="2F461AED" w14:textId="77777777" w:rsidR="009D131A" w:rsidRPr="002953F0" w:rsidRDefault="009D131A" w:rsidP="001F47CE">
            <w:pPr>
              <w:jc w:val="center"/>
              <w:rPr>
                <w:b/>
                <w:szCs w:val="24"/>
              </w:rPr>
            </w:pPr>
            <w:r w:rsidRPr="002953F0">
              <w:rPr>
                <w:b/>
                <w:szCs w:val="24"/>
              </w:rPr>
              <w:t>0</w:t>
            </w:r>
          </w:p>
        </w:tc>
      </w:tr>
      <w:tr w:rsidR="009D131A" w:rsidRPr="002953F0" w14:paraId="59D7D34E" w14:textId="77777777" w:rsidTr="001F47CE">
        <w:trPr>
          <w:cantSplit/>
          <w:jc w:val="center"/>
        </w:trPr>
        <w:tc>
          <w:tcPr>
            <w:tcW w:w="4675" w:type="dxa"/>
          </w:tcPr>
          <w:p w14:paraId="490ABF2C" w14:textId="77777777" w:rsidR="009D131A" w:rsidRPr="002953F0" w:rsidRDefault="009D131A" w:rsidP="001F47CE">
            <w:pPr>
              <w:rPr>
                <w:b/>
                <w:bCs w:val="0"/>
                <w:szCs w:val="24"/>
              </w:rPr>
            </w:pPr>
            <w:r w:rsidRPr="002953F0">
              <w:rPr>
                <w:b/>
                <w:szCs w:val="24"/>
              </w:rPr>
              <w:t>Total</w:t>
            </w:r>
          </w:p>
        </w:tc>
        <w:tc>
          <w:tcPr>
            <w:tcW w:w="1710" w:type="dxa"/>
          </w:tcPr>
          <w:p w14:paraId="3C54D20D" w14:textId="77777777" w:rsidR="009D131A" w:rsidRPr="002953F0" w:rsidRDefault="009D131A" w:rsidP="001F47CE">
            <w:pPr>
              <w:jc w:val="center"/>
              <w:rPr>
                <w:b/>
                <w:bCs w:val="0"/>
                <w:szCs w:val="24"/>
              </w:rPr>
            </w:pPr>
          </w:p>
        </w:tc>
        <w:tc>
          <w:tcPr>
            <w:tcW w:w="900" w:type="dxa"/>
          </w:tcPr>
          <w:p w14:paraId="1D0B191D" w14:textId="77777777" w:rsidR="009D131A" w:rsidRPr="002953F0" w:rsidRDefault="009D131A" w:rsidP="001F47CE">
            <w:pPr>
              <w:jc w:val="center"/>
              <w:rPr>
                <w:b/>
                <w:bCs w:val="0"/>
                <w:szCs w:val="24"/>
              </w:rPr>
            </w:pPr>
          </w:p>
        </w:tc>
        <w:tc>
          <w:tcPr>
            <w:tcW w:w="1620" w:type="dxa"/>
          </w:tcPr>
          <w:p w14:paraId="4DCF1F96" w14:textId="77777777" w:rsidR="009D131A" w:rsidRPr="002953F0" w:rsidRDefault="009D131A" w:rsidP="001F47CE">
            <w:pPr>
              <w:jc w:val="center"/>
              <w:rPr>
                <w:b/>
                <w:bCs w:val="0"/>
                <w:szCs w:val="24"/>
              </w:rPr>
            </w:pPr>
          </w:p>
        </w:tc>
        <w:tc>
          <w:tcPr>
            <w:tcW w:w="873" w:type="dxa"/>
          </w:tcPr>
          <w:p w14:paraId="1DFBA439" w14:textId="77777777" w:rsidR="009D131A" w:rsidRPr="002953F0" w:rsidRDefault="009D131A" w:rsidP="001F47CE">
            <w:pPr>
              <w:jc w:val="center"/>
              <w:rPr>
                <w:b/>
                <w:bCs w:val="0"/>
                <w:szCs w:val="24"/>
              </w:rPr>
            </w:pPr>
          </w:p>
        </w:tc>
      </w:tr>
    </w:tbl>
    <w:p w14:paraId="47D244CE" w14:textId="77777777" w:rsidR="009D131A" w:rsidRPr="002953F0" w:rsidRDefault="009D131A" w:rsidP="009D131A">
      <w:pPr>
        <w:rPr>
          <w:szCs w:val="24"/>
        </w:rPr>
      </w:pPr>
    </w:p>
    <w:sectPr w:rsidR="009D131A" w:rsidRPr="002953F0" w:rsidSect="00CA63DD">
      <w:headerReference w:type="default" r:id="rId40"/>
      <w:footerReference w:type="default" r:id="rId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E973" w14:textId="77777777" w:rsidR="00045D22" w:rsidRDefault="00045D22">
      <w:r>
        <w:separator/>
      </w:r>
    </w:p>
    <w:p w14:paraId="6036C901" w14:textId="77777777" w:rsidR="00045D22" w:rsidRDefault="00045D22"/>
  </w:endnote>
  <w:endnote w:type="continuationSeparator" w:id="0">
    <w:p w14:paraId="52B79C3B" w14:textId="77777777" w:rsidR="00045D22" w:rsidRDefault="00045D22">
      <w:r>
        <w:continuationSeparator/>
      </w:r>
    </w:p>
    <w:p w14:paraId="68F1740C" w14:textId="77777777" w:rsidR="00045D22" w:rsidRDefault="00045D22"/>
  </w:endnote>
  <w:endnote w:type="continuationNotice" w:id="1">
    <w:p w14:paraId="560B3598" w14:textId="77777777" w:rsidR="00045D22" w:rsidRDefault="00045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05B2" w14:textId="4902C0EA" w:rsidR="00D64680" w:rsidRDefault="00D64680" w:rsidP="00D64680">
    <w:pPr>
      <w:pStyle w:val="Footer"/>
      <w:jc w:val="center"/>
    </w:pPr>
    <w: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4F04" w14:textId="77777777" w:rsidR="00D64680" w:rsidRPr="00D64680" w:rsidRDefault="00D64680">
    <w:pPr>
      <w:pStyle w:val="Footer"/>
      <w:jc w:val="center"/>
      <w:rPr>
        <w:caps/>
        <w:noProof/>
      </w:rPr>
    </w:pPr>
    <w:r w:rsidRPr="00D64680">
      <w:rPr>
        <w:caps/>
      </w:rPr>
      <w:fldChar w:fldCharType="begin"/>
    </w:r>
    <w:r w:rsidRPr="00D64680">
      <w:rPr>
        <w:caps/>
      </w:rPr>
      <w:instrText xml:space="preserve"> PAGE   \* MERGEFORMAT </w:instrText>
    </w:r>
    <w:r w:rsidRPr="00D64680">
      <w:rPr>
        <w:caps/>
      </w:rPr>
      <w:fldChar w:fldCharType="separate"/>
    </w:r>
    <w:r w:rsidRPr="00D64680">
      <w:rPr>
        <w:caps/>
        <w:noProof/>
      </w:rPr>
      <w:t>2</w:t>
    </w:r>
    <w:r w:rsidRPr="00D64680">
      <w:rPr>
        <w:caps/>
        <w:noProof/>
      </w:rPr>
      <w:fldChar w:fldCharType="end"/>
    </w:r>
  </w:p>
  <w:p w14:paraId="5727A581" w14:textId="035676C6" w:rsidR="00D64680" w:rsidRDefault="00D64680" w:rsidP="00D6468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E1F3" w14:textId="77777777" w:rsidR="00D64680" w:rsidRPr="00D64680" w:rsidRDefault="00D64680">
    <w:pPr>
      <w:pStyle w:val="Footer"/>
      <w:jc w:val="center"/>
      <w:rPr>
        <w:caps/>
        <w:noProof/>
      </w:rPr>
    </w:pPr>
    <w:r w:rsidRPr="00D64680">
      <w:rPr>
        <w:caps/>
      </w:rPr>
      <w:fldChar w:fldCharType="begin"/>
    </w:r>
    <w:r w:rsidRPr="00D64680">
      <w:rPr>
        <w:caps/>
      </w:rPr>
      <w:instrText xml:space="preserve"> PAGE   \* MERGEFORMAT </w:instrText>
    </w:r>
    <w:r w:rsidRPr="00D64680">
      <w:rPr>
        <w:caps/>
      </w:rPr>
      <w:fldChar w:fldCharType="separate"/>
    </w:r>
    <w:r w:rsidRPr="00D64680">
      <w:rPr>
        <w:caps/>
        <w:noProof/>
      </w:rPr>
      <w:t>2</w:t>
    </w:r>
    <w:r w:rsidRPr="00D64680">
      <w:rPr>
        <w:caps/>
        <w:noProof/>
      </w:rPr>
      <w:fldChar w:fldCharType="end"/>
    </w:r>
  </w:p>
  <w:p w14:paraId="26CE0412" w14:textId="15984CCF" w:rsidR="00937BAF" w:rsidRPr="00D2383C" w:rsidRDefault="00937BAF" w:rsidP="00D2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8F43" w14:textId="77777777" w:rsidR="00045D22" w:rsidRDefault="00045D22">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39</w:t>
      </w:r>
      <w:r>
        <w:rPr>
          <w:rStyle w:val="PageNumber"/>
          <w:rFonts w:cs="Arial"/>
        </w:rPr>
        <w:fldChar w:fldCharType="end"/>
      </w:r>
      <w:r>
        <w:separator/>
      </w:r>
    </w:p>
    <w:p w14:paraId="668CBFB9" w14:textId="77777777" w:rsidR="00045D22" w:rsidRDefault="00045D22"/>
  </w:footnote>
  <w:footnote w:type="continuationSeparator" w:id="0">
    <w:p w14:paraId="7280FE36" w14:textId="77777777" w:rsidR="00045D22" w:rsidRDefault="00045D22">
      <w:r>
        <w:continuationSeparator/>
      </w:r>
    </w:p>
    <w:p w14:paraId="59A55008" w14:textId="77777777" w:rsidR="00045D22" w:rsidRDefault="00045D22"/>
  </w:footnote>
  <w:footnote w:type="continuationNotice" w:id="1">
    <w:p w14:paraId="260404BF" w14:textId="77777777" w:rsidR="00045D22" w:rsidRDefault="00045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669F" w14:textId="77777777" w:rsidR="00937BAF" w:rsidRPr="00AE232B" w:rsidRDefault="00937BAF" w:rsidP="00AE2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3E70" w14:textId="77777777" w:rsidR="00937BAF" w:rsidRPr="00680682" w:rsidRDefault="00937BAF" w:rsidP="00680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BCB212"/>
    <w:lvl w:ilvl="0">
      <w:start w:val="1"/>
      <w:numFmt w:val="bullet"/>
      <w:pStyle w:val="ListBullet2"/>
      <w:lvlText w:val="o"/>
      <w:lvlJc w:val="left"/>
      <w:pPr>
        <w:tabs>
          <w:tab w:val="num" w:pos="1440"/>
        </w:tabs>
        <w:ind w:left="1440" w:hanging="360"/>
      </w:pPr>
      <w:rPr>
        <w:rFonts w:ascii="Courier New" w:hAnsi="Courier New" w:cs="Courier New" w:hint="default"/>
      </w:rPr>
    </w:lvl>
  </w:abstractNum>
  <w:abstractNum w:abstractNumId="1" w15:restartNumberingAfterBreak="0">
    <w:nsid w:val="FFFFFF89"/>
    <w:multiLevelType w:val="singleLevel"/>
    <w:tmpl w:val="6EE6CD8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1A"/>
    <w:multiLevelType w:val="multilevel"/>
    <w:tmpl w:val="00000000"/>
    <w:lvl w:ilvl="0">
      <w:start w:val="1"/>
      <w:numFmt w:val="lowerLetter"/>
      <w:lvlText w:val="%1"/>
      <w:lvlJc w:val="left"/>
      <w:rPr>
        <w:rFonts w:cs="Times New Roman"/>
      </w:rPr>
    </w:lvl>
    <w:lvl w:ilvl="1">
      <w:start w:val="1"/>
      <w:numFmt w:val="lowerLetter"/>
      <w:pStyle w:val="Level2"/>
      <w:lvlText w:val="(%2)"/>
      <w:lvlJc w:val="left"/>
      <w:pPr>
        <w:tabs>
          <w:tab w:val="num" w:pos="4716"/>
        </w:tabs>
        <w:ind w:left="4716" w:hanging="720"/>
      </w:pPr>
      <w:rPr>
        <w:rFonts w:cs="Times New Roman"/>
      </w:rPr>
    </w:lvl>
    <w:lvl w:ilvl="2">
      <w:start w:val="1"/>
      <w:numFmt w:val="decimal"/>
      <w:pStyle w:val="Level3"/>
      <w:lvlText w:val="(%3)"/>
      <w:lvlJc w:val="left"/>
      <w:pPr>
        <w:tabs>
          <w:tab w:val="num" w:pos="5436"/>
        </w:tabs>
        <w:ind w:left="5436" w:hanging="720"/>
      </w:pPr>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71261C3"/>
    <w:multiLevelType w:val="hybridMultilevel"/>
    <w:tmpl w:val="65FAA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B573B"/>
    <w:multiLevelType w:val="hybridMultilevel"/>
    <w:tmpl w:val="83B4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809DC"/>
    <w:multiLevelType w:val="hybridMultilevel"/>
    <w:tmpl w:val="FF96ADD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29C169C"/>
    <w:multiLevelType w:val="multilevel"/>
    <w:tmpl w:val="1318C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A511A"/>
    <w:multiLevelType w:val="hybridMultilevel"/>
    <w:tmpl w:val="2862A2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D6BA5"/>
    <w:multiLevelType w:val="hybridMultilevel"/>
    <w:tmpl w:val="98EAEFFE"/>
    <w:lvl w:ilvl="0" w:tplc="00ECD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5D6608"/>
    <w:multiLevelType w:val="hybridMultilevel"/>
    <w:tmpl w:val="1DF6D6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9549DC"/>
    <w:multiLevelType w:val="hybridMultilevel"/>
    <w:tmpl w:val="4CC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D0BEE"/>
    <w:multiLevelType w:val="hybridMultilevel"/>
    <w:tmpl w:val="84CC298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FA06213"/>
    <w:multiLevelType w:val="hybridMultilevel"/>
    <w:tmpl w:val="9356B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3081662"/>
    <w:multiLevelType w:val="hybridMultilevel"/>
    <w:tmpl w:val="EA26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B43BE"/>
    <w:multiLevelType w:val="multilevel"/>
    <w:tmpl w:val="BB5C4BB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decimal"/>
      <w:lvlText w:val="%3."/>
      <w:lvlJc w:val="left"/>
      <w:pPr>
        <w:ind w:left="3600" w:hanging="360"/>
      </w:pPr>
      <w:rPr>
        <w:rFonts w:hint="default"/>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24323AD1"/>
    <w:multiLevelType w:val="hybridMultilevel"/>
    <w:tmpl w:val="A8BA870C"/>
    <w:lvl w:ilvl="0" w:tplc="E962FD6C">
      <w:start w:val="3"/>
      <w:numFmt w:val="upperLetter"/>
      <w:pStyle w:val="Heading7"/>
      <w:lvlText w:val="%1."/>
      <w:lvlJc w:val="left"/>
      <w:pPr>
        <w:tabs>
          <w:tab w:val="num" w:pos="1800"/>
        </w:tabs>
        <w:ind w:left="1800" w:hanging="360"/>
      </w:pPr>
      <w:rPr>
        <w:rFonts w:cs="Times New Roman" w:hint="default"/>
        <w:b/>
      </w:rPr>
    </w:lvl>
    <w:lvl w:ilvl="1" w:tplc="04090001">
      <w:start w:val="1"/>
      <w:numFmt w:val="bullet"/>
      <w:lvlText w:val=""/>
      <w:lvlJc w:val="left"/>
      <w:pPr>
        <w:tabs>
          <w:tab w:val="num" w:pos="2520"/>
        </w:tabs>
        <w:ind w:left="2520" w:hanging="360"/>
      </w:pPr>
      <w:rPr>
        <w:rFonts w:ascii="Symbol" w:hAnsi="Symbol" w:hint="default"/>
      </w:rPr>
    </w:lvl>
    <w:lvl w:ilvl="2" w:tplc="0409000F">
      <w:start w:val="1"/>
      <w:numFmt w:val="decimal"/>
      <w:lvlText w:val="%3."/>
      <w:lvlJc w:val="left"/>
      <w:pPr>
        <w:tabs>
          <w:tab w:val="num" w:pos="3420"/>
        </w:tabs>
        <w:ind w:left="3420" w:hanging="36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252A0840"/>
    <w:multiLevelType w:val="hybridMultilevel"/>
    <w:tmpl w:val="7690E1CE"/>
    <w:lvl w:ilvl="0" w:tplc="1B56FF5C">
      <w:start w:val="7"/>
      <w:numFmt w:val="upperLetter"/>
      <w:lvlText w:val="%1."/>
      <w:lvlJc w:val="left"/>
      <w:pPr>
        <w:ind w:left="72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25C6618A"/>
    <w:multiLevelType w:val="hybridMultilevel"/>
    <w:tmpl w:val="6EF06812"/>
    <w:lvl w:ilvl="0" w:tplc="D2DCDC26">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D54468"/>
    <w:multiLevelType w:val="hybridMultilevel"/>
    <w:tmpl w:val="1EF88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566449B"/>
    <w:multiLevelType w:val="hybridMultilevel"/>
    <w:tmpl w:val="DE68C9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D6FAE"/>
    <w:multiLevelType w:val="hybridMultilevel"/>
    <w:tmpl w:val="BFB076B0"/>
    <w:lvl w:ilvl="0" w:tplc="DF5C575A">
      <w:start w:val="2"/>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9A2A8F"/>
    <w:multiLevelType w:val="hybridMultilevel"/>
    <w:tmpl w:val="2B00E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D650A"/>
    <w:multiLevelType w:val="multilevel"/>
    <w:tmpl w:val="0A20AA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3ED951D0"/>
    <w:multiLevelType w:val="hybridMultilevel"/>
    <w:tmpl w:val="47EC8CB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6E33B11"/>
    <w:multiLevelType w:val="hybridMultilevel"/>
    <w:tmpl w:val="4D1CA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66C1A"/>
    <w:multiLevelType w:val="hybridMultilevel"/>
    <w:tmpl w:val="436616A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09104D"/>
    <w:multiLevelType w:val="hybridMultilevel"/>
    <w:tmpl w:val="69404096"/>
    <w:lvl w:ilvl="0" w:tplc="29783A7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94E90"/>
    <w:multiLevelType w:val="hybridMultilevel"/>
    <w:tmpl w:val="A3F462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8987C95"/>
    <w:multiLevelType w:val="multilevel"/>
    <w:tmpl w:val="0409001D"/>
    <w:styleLink w:val="1ai"/>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3A2D41"/>
    <w:multiLevelType w:val="hybridMultilevel"/>
    <w:tmpl w:val="6BD07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F379F"/>
    <w:multiLevelType w:val="hybridMultilevel"/>
    <w:tmpl w:val="848A329E"/>
    <w:lvl w:ilvl="0" w:tplc="E7F2DC08">
      <w:start w:val="4"/>
      <w:numFmt w:val="upperRoman"/>
      <w:pStyle w:val="Heading9"/>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9046EC"/>
    <w:multiLevelType w:val="hybridMultilevel"/>
    <w:tmpl w:val="46D835D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E2A4B3E"/>
    <w:multiLevelType w:val="hybridMultilevel"/>
    <w:tmpl w:val="8CBC69CC"/>
    <w:lvl w:ilvl="0" w:tplc="5868143C">
      <w:start w:val="1"/>
      <w:numFmt w:val="upperLetter"/>
      <w:pStyle w:val="Heading6"/>
      <w:lvlText w:val="%1."/>
      <w:lvlJc w:val="left"/>
      <w:pPr>
        <w:tabs>
          <w:tab w:val="num" w:pos="1945"/>
        </w:tabs>
        <w:ind w:left="1945" w:hanging="360"/>
      </w:pPr>
    </w:lvl>
    <w:lvl w:ilvl="1" w:tplc="04090019">
      <w:start w:val="2"/>
      <w:numFmt w:val="upperLetter"/>
      <w:lvlText w:val="%2."/>
      <w:lvlJc w:val="left"/>
      <w:pPr>
        <w:tabs>
          <w:tab w:val="num" w:pos="2665"/>
        </w:tabs>
        <w:ind w:left="2665" w:hanging="360"/>
      </w:pPr>
      <w:rPr>
        <w:rFonts w:cs="Times New Roman" w:hint="default"/>
        <w:b/>
      </w:rPr>
    </w:lvl>
    <w:lvl w:ilvl="2" w:tplc="0409001B">
      <w:start w:val="9"/>
      <w:numFmt w:val="decimal"/>
      <w:lvlText w:val="%3."/>
      <w:lvlJc w:val="left"/>
      <w:pPr>
        <w:tabs>
          <w:tab w:val="num" w:pos="3625"/>
        </w:tabs>
        <w:ind w:left="3625" w:hanging="360"/>
      </w:pPr>
      <w:rPr>
        <w:rFonts w:cs="Times New Roman" w:hint="default"/>
        <w:b/>
        <w:u w:val="none"/>
      </w:rPr>
    </w:lvl>
    <w:lvl w:ilvl="3" w:tplc="0409000F" w:tentative="1">
      <w:start w:val="1"/>
      <w:numFmt w:val="decimal"/>
      <w:lvlText w:val="%4."/>
      <w:lvlJc w:val="left"/>
      <w:pPr>
        <w:tabs>
          <w:tab w:val="num" w:pos="4105"/>
        </w:tabs>
        <w:ind w:left="4105" w:hanging="360"/>
      </w:pPr>
      <w:rPr>
        <w:rFonts w:cs="Times New Roman"/>
      </w:rPr>
    </w:lvl>
    <w:lvl w:ilvl="4" w:tplc="04090019" w:tentative="1">
      <w:start w:val="1"/>
      <w:numFmt w:val="lowerLetter"/>
      <w:lvlText w:val="%5."/>
      <w:lvlJc w:val="left"/>
      <w:pPr>
        <w:tabs>
          <w:tab w:val="num" w:pos="4825"/>
        </w:tabs>
        <w:ind w:left="4825" w:hanging="360"/>
      </w:pPr>
      <w:rPr>
        <w:rFonts w:cs="Times New Roman"/>
      </w:rPr>
    </w:lvl>
    <w:lvl w:ilvl="5" w:tplc="0409001B" w:tentative="1">
      <w:start w:val="1"/>
      <w:numFmt w:val="lowerRoman"/>
      <w:lvlText w:val="%6."/>
      <w:lvlJc w:val="right"/>
      <w:pPr>
        <w:tabs>
          <w:tab w:val="num" w:pos="5545"/>
        </w:tabs>
        <w:ind w:left="5545" w:hanging="180"/>
      </w:pPr>
      <w:rPr>
        <w:rFonts w:cs="Times New Roman"/>
      </w:rPr>
    </w:lvl>
    <w:lvl w:ilvl="6" w:tplc="0409000F" w:tentative="1">
      <w:start w:val="1"/>
      <w:numFmt w:val="decimal"/>
      <w:lvlText w:val="%7."/>
      <w:lvlJc w:val="left"/>
      <w:pPr>
        <w:tabs>
          <w:tab w:val="num" w:pos="6265"/>
        </w:tabs>
        <w:ind w:left="6265" w:hanging="360"/>
      </w:pPr>
      <w:rPr>
        <w:rFonts w:cs="Times New Roman"/>
      </w:rPr>
    </w:lvl>
    <w:lvl w:ilvl="7" w:tplc="04090019" w:tentative="1">
      <w:start w:val="1"/>
      <w:numFmt w:val="lowerLetter"/>
      <w:lvlText w:val="%8."/>
      <w:lvlJc w:val="left"/>
      <w:pPr>
        <w:tabs>
          <w:tab w:val="num" w:pos="6985"/>
        </w:tabs>
        <w:ind w:left="6985" w:hanging="360"/>
      </w:pPr>
      <w:rPr>
        <w:rFonts w:cs="Times New Roman"/>
      </w:rPr>
    </w:lvl>
    <w:lvl w:ilvl="8" w:tplc="0409001B" w:tentative="1">
      <w:start w:val="1"/>
      <w:numFmt w:val="lowerRoman"/>
      <w:lvlText w:val="%9."/>
      <w:lvlJc w:val="right"/>
      <w:pPr>
        <w:tabs>
          <w:tab w:val="num" w:pos="7705"/>
        </w:tabs>
        <w:ind w:left="7705" w:hanging="180"/>
      </w:pPr>
      <w:rPr>
        <w:rFonts w:cs="Times New Roman"/>
      </w:rPr>
    </w:lvl>
  </w:abstractNum>
  <w:abstractNum w:abstractNumId="33" w15:restartNumberingAfterBreak="0">
    <w:nsid w:val="5EF523F4"/>
    <w:multiLevelType w:val="hybridMultilevel"/>
    <w:tmpl w:val="F690BE40"/>
    <w:lvl w:ilvl="0" w:tplc="28F2247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0C787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63F04D1C"/>
    <w:multiLevelType w:val="hybridMultilevel"/>
    <w:tmpl w:val="C81EC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44E60B4"/>
    <w:multiLevelType w:val="hybridMultilevel"/>
    <w:tmpl w:val="7B2A71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F3058"/>
    <w:multiLevelType w:val="hybridMultilevel"/>
    <w:tmpl w:val="CDF0004A"/>
    <w:lvl w:ilvl="0" w:tplc="795E862A">
      <w:start w:val="1"/>
      <w:numFmt w:val="decimal"/>
      <w:lvlText w:val="%1."/>
      <w:lvlJc w:val="left"/>
      <w:pPr>
        <w:ind w:left="2520" w:hanging="360"/>
      </w:pPr>
      <w:rPr>
        <w:rFonts w:hint="default"/>
        <w:b/>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C262C8F"/>
    <w:multiLevelType w:val="hybridMultilevel"/>
    <w:tmpl w:val="CD96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31337"/>
    <w:multiLevelType w:val="multilevel"/>
    <w:tmpl w:val="2B0A7358"/>
    <w:lvl w:ilvl="0">
      <w:start w:val="1"/>
      <w:numFmt w:val="bullet"/>
      <w:lvlText w:val=""/>
      <w:lvlJc w:val="left"/>
      <w:pPr>
        <w:tabs>
          <w:tab w:val="num" w:pos="1800"/>
        </w:tabs>
        <w:ind w:left="1800" w:hanging="360"/>
      </w:pPr>
      <w:rPr>
        <w:rFonts w:ascii="Symbol" w:hAnsi="Symbol" w:hint="default"/>
        <w:sz w:val="20"/>
      </w:rPr>
    </w:lvl>
    <w:lvl w:ilvl="1">
      <w:start w:val="1"/>
      <w:numFmt w:val="upperLetter"/>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74413FD3"/>
    <w:multiLevelType w:val="multilevel"/>
    <w:tmpl w:val="CB52A364"/>
    <w:lvl w:ilvl="0">
      <w:start w:val="1"/>
      <w:numFmt w:val="bullet"/>
      <w:lvlText w:val=""/>
      <w:lvlJc w:val="left"/>
      <w:pPr>
        <w:tabs>
          <w:tab w:val="num" w:pos="1800"/>
        </w:tabs>
        <w:ind w:left="1800" w:hanging="360"/>
      </w:pPr>
      <w:rPr>
        <w:rFonts w:ascii="Symbol" w:hAnsi="Symbol" w:hint="default"/>
        <w:sz w:val="20"/>
      </w:rPr>
    </w:lvl>
    <w:lvl w:ilvl="1">
      <w:start w:val="1"/>
      <w:numFmt w:val="lowerRoman"/>
      <w:lvlText w:val="%2."/>
      <w:lvlJc w:val="left"/>
      <w:pPr>
        <w:ind w:left="2880" w:hanging="720"/>
      </w:pPr>
      <w:rPr>
        <w:rFonts w:ascii="Arial" w:eastAsia="Times New Roman" w:hAnsi="Arial" w:cs="Arial"/>
      </w:rPr>
    </w:lvl>
    <w:lvl w:ilvl="2">
      <w:start w:val="1"/>
      <w:numFmt w:val="decimal"/>
      <w:lvlText w:val="%3."/>
      <w:lvlJc w:val="left"/>
      <w:pPr>
        <w:ind w:left="3240" w:hanging="360"/>
      </w:pPr>
      <w:rPr>
        <w:rFonts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1" w15:restartNumberingAfterBreak="0">
    <w:nsid w:val="7AFC758B"/>
    <w:multiLevelType w:val="multilevel"/>
    <w:tmpl w:val="0409001D"/>
    <w:styleLink w:val="Style1"/>
    <w:lvl w:ilvl="0">
      <w:start w:val="1"/>
      <w:numFmt w:val="upperRoman"/>
      <w:lvlText w:val="%1)"/>
      <w:lvlJc w:val="left"/>
      <w:pPr>
        <w:tabs>
          <w:tab w:val="num" w:pos="360"/>
        </w:tabs>
        <w:ind w:left="360" w:hanging="360"/>
      </w:pPr>
      <w:rPr>
        <w:rFonts w:ascii="Arial" w:hAnsi="Arial" w:cs="Times New Roman"/>
        <w:sz w:val="24"/>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CDD73E3"/>
    <w:multiLevelType w:val="hybridMultilevel"/>
    <w:tmpl w:val="436616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373698">
    <w:abstractNumId w:val="15"/>
  </w:num>
  <w:num w:numId="2" w16cid:durableId="355085855">
    <w:abstractNumId w:val="32"/>
  </w:num>
  <w:num w:numId="3" w16cid:durableId="184833900">
    <w:abstractNumId w:val="30"/>
  </w:num>
  <w:num w:numId="4" w16cid:durableId="2082559372">
    <w:abstractNumId w:val="2"/>
    <w:lvlOverride w:ilvl="0">
      <w:startOverride w:val="1"/>
      <w:lvl w:ilvl="0">
        <w:start w:val="1"/>
        <w:numFmt w:val="decimal"/>
        <w:lvlText w:val="%1"/>
        <w:lvlJc w:val="left"/>
        <w:rPr>
          <w:rFonts w:cs="Times New Roman"/>
        </w:rPr>
      </w:lvl>
    </w:lvlOverride>
    <w:lvlOverride w:ilvl="1">
      <w:startOverride w:val="2"/>
      <w:lvl w:ilvl="1">
        <w:start w:val="2"/>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532570930">
    <w:abstractNumId w:val="41"/>
  </w:num>
  <w:num w:numId="6" w16cid:durableId="1223374055">
    <w:abstractNumId w:val="34"/>
  </w:num>
  <w:num w:numId="7" w16cid:durableId="2002075733">
    <w:abstractNumId w:val="28"/>
  </w:num>
  <w:num w:numId="8" w16cid:durableId="1524858251">
    <w:abstractNumId w:val="36"/>
  </w:num>
  <w:num w:numId="9" w16cid:durableId="185993935">
    <w:abstractNumId w:val="4"/>
  </w:num>
  <w:num w:numId="10" w16cid:durableId="1511066937">
    <w:abstractNumId w:val="0"/>
  </w:num>
  <w:num w:numId="11" w16cid:durableId="1345013501">
    <w:abstractNumId w:val="13"/>
  </w:num>
  <w:num w:numId="12" w16cid:durableId="1840461811">
    <w:abstractNumId w:val="1"/>
  </w:num>
  <w:num w:numId="13" w16cid:durableId="1383947944">
    <w:abstractNumId w:val="23"/>
  </w:num>
  <w:num w:numId="14" w16cid:durableId="764763310">
    <w:abstractNumId w:val="12"/>
  </w:num>
  <w:num w:numId="15" w16cid:durableId="1058431588">
    <w:abstractNumId w:val="11"/>
  </w:num>
  <w:num w:numId="16" w16cid:durableId="1724788128">
    <w:abstractNumId w:val="3"/>
  </w:num>
  <w:num w:numId="17" w16cid:durableId="1423180919">
    <w:abstractNumId w:val="38"/>
  </w:num>
  <w:num w:numId="18" w16cid:durableId="1684166404">
    <w:abstractNumId w:val="37"/>
  </w:num>
  <w:num w:numId="19" w16cid:durableId="1598949586">
    <w:abstractNumId w:val="5"/>
  </w:num>
  <w:num w:numId="20" w16cid:durableId="1321157867">
    <w:abstractNumId w:val="18"/>
  </w:num>
  <w:num w:numId="21" w16cid:durableId="1442066353">
    <w:abstractNumId w:val="31"/>
  </w:num>
  <w:num w:numId="22" w16cid:durableId="916212417">
    <w:abstractNumId w:val="8"/>
  </w:num>
  <w:num w:numId="23" w16cid:durableId="310213906">
    <w:abstractNumId w:val="39"/>
  </w:num>
  <w:num w:numId="24" w16cid:durableId="1165432448">
    <w:abstractNumId w:val="22"/>
  </w:num>
  <w:num w:numId="25" w16cid:durableId="484273731">
    <w:abstractNumId w:val="40"/>
  </w:num>
  <w:num w:numId="26" w16cid:durableId="601568907">
    <w:abstractNumId w:val="16"/>
  </w:num>
  <w:num w:numId="27" w16cid:durableId="710688531">
    <w:abstractNumId w:val="42"/>
  </w:num>
  <w:num w:numId="28" w16cid:durableId="122431281">
    <w:abstractNumId w:val="20"/>
  </w:num>
  <w:num w:numId="29" w16cid:durableId="1486389224">
    <w:abstractNumId w:val="26"/>
  </w:num>
  <w:num w:numId="30" w16cid:durableId="1394351272">
    <w:abstractNumId w:val="9"/>
  </w:num>
  <w:num w:numId="31" w16cid:durableId="1345134986">
    <w:abstractNumId w:val="35"/>
  </w:num>
  <w:num w:numId="32" w16cid:durableId="154539103">
    <w:abstractNumId w:val="14"/>
  </w:num>
  <w:num w:numId="33" w16cid:durableId="1603490082">
    <w:abstractNumId w:val="25"/>
  </w:num>
  <w:num w:numId="34" w16cid:durableId="998581374">
    <w:abstractNumId w:val="32"/>
  </w:num>
  <w:num w:numId="35" w16cid:durableId="116071973">
    <w:abstractNumId w:val="32"/>
  </w:num>
  <w:num w:numId="36" w16cid:durableId="1471021103">
    <w:abstractNumId w:val="32"/>
  </w:num>
  <w:num w:numId="37" w16cid:durableId="1908149808">
    <w:abstractNumId w:val="32"/>
  </w:num>
  <w:num w:numId="38" w16cid:durableId="186020910">
    <w:abstractNumId w:val="27"/>
  </w:num>
  <w:num w:numId="39" w16cid:durableId="1975021062">
    <w:abstractNumId w:val="17"/>
  </w:num>
  <w:num w:numId="40" w16cid:durableId="1337001125">
    <w:abstractNumId w:val="33"/>
  </w:num>
  <w:num w:numId="41" w16cid:durableId="1951860857">
    <w:abstractNumId w:val="6"/>
  </w:num>
  <w:num w:numId="42" w16cid:durableId="2060321118">
    <w:abstractNumId w:val="21"/>
  </w:num>
  <w:num w:numId="43" w16cid:durableId="381364015">
    <w:abstractNumId w:val="32"/>
    <w:lvlOverride w:ilvl="0">
      <w:startOverride w:val="4"/>
    </w:lvlOverride>
  </w:num>
  <w:num w:numId="44" w16cid:durableId="940063062">
    <w:abstractNumId w:val="32"/>
    <w:lvlOverride w:ilvl="0">
      <w:startOverride w:val="4"/>
    </w:lvlOverride>
  </w:num>
  <w:num w:numId="45" w16cid:durableId="1854151542">
    <w:abstractNumId w:val="29"/>
  </w:num>
  <w:num w:numId="46" w16cid:durableId="1379472736">
    <w:abstractNumId w:val="10"/>
  </w:num>
  <w:num w:numId="47" w16cid:durableId="874342496">
    <w:abstractNumId w:val="32"/>
    <w:lvlOverride w:ilvl="0">
      <w:startOverride w:val="2"/>
    </w:lvlOverride>
  </w:num>
  <w:num w:numId="48" w16cid:durableId="879049003">
    <w:abstractNumId w:val="19"/>
  </w:num>
  <w:num w:numId="49" w16cid:durableId="1812362311">
    <w:abstractNumId w:val="24"/>
  </w:num>
  <w:num w:numId="50" w16cid:durableId="592276494">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360"/>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7C"/>
    <w:rsid w:val="00000153"/>
    <w:rsid w:val="0000049A"/>
    <w:rsid w:val="00001E53"/>
    <w:rsid w:val="0000327C"/>
    <w:rsid w:val="00003B09"/>
    <w:rsid w:val="00005A31"/>
    <w:rsid w:val="00005E3E"/>
    <w:rsid w:val="00006148"/>
    <w:rsid w:val="00006236"/>
    <w:rsid w:val="00006478"/>
    <w:rsid w:val="000069BD"/>
    <w:rsid w:val="000072D5"/>
    <w:rsid w:val="0000787F"/>
    <w:rsid w:val="00007D1F"/>
    <w:rsid w:val="00007DEE"/>
    <w:rsid w:val="00007F1C"/>
    <w:rsid w:val="0001020D"/>
    <w:rsid w:val="00010A83"/>
    <w:rsid w:val="00010D38"/>
    <w:rsid w:val="0001177C"/>
    <w:rsid w:val="00011BF2"/>
    <w:rsid w:val="00011FB6"/>
    <w:rsid w:val="00012335"/>
    <w:rsid w:val="00012566"/>
    <w:rsid w:val="00012605"/>
    <w:rsid w:val="00012A33"/>
    <w:rsid w:val="000138C0"/>
    <w:rsid w:val="00013973"/>
    <w:rsid w:val="00013A31"/>
    <w:rsid w:val="00013BA7"/>
    <w:rsid w:val="00014204"/>
    <w:rsid w:val="00014978"/>
    <w:rsid w:val="00015203"/>
    <w:rsid w:val="0001579F"/>
    <w:rsid w:val="00015BB2"/>
    <w:rsid w:val="00015C30"/>
    <w:rsid w:val="0001609F"/>
    <w:rsid w:val="00017275"/>
    <w:rsid w:val="00017549"/>
    <w:rsid w:val="000176D2"/>
    <w:rsid w:val="0001790C"/>
    <w:rsid w:val="00020477"/>
    <w:rsid w:val="0002056A"/>
    <w:rsid w:val="00020571"/>
    <w:rsid w:val="000209A9"/>
    <w:rsid w:val="00020BAF"/>
    <w:rsid w:val="00020DA5"/>
    <w:rsid w:val="0002108A"/>
    <w:rsid w:val="0002261B"/>
    <w:rsid w:val="0002264D"/>
    <w:rsid w:val="000228FB"/>
    <w:rsid w:val="000229B9"/>
    <w:rsid w:val="00022A94"/>
    <w:rsid w:val="000236D9"/>
    <w:rsid w:val="000248F5"/>
    <w:rsid w:val="00025224"/>
    <w:rsid w:val="00025ED7"/>
    <w:rsid w:val="00025FE1"/>
    <w:rsid w:val="0002610B"/>
    <w:rsid w:val="00026112"/>
    <w:rsid w:val="00026AFF"/>
    <w:rsid w:val="00026F57"/>
    <w:rsid w:val="00026FF1"/>
    <w:rsid w:val="00027541"/>
    <w:rsid w:val="00027558"/>
    <w:rsid w:val="00027874"/>
    <w:rsid w:val="0002787E"/>
    <w:rsid w:val="00027886"/>
    <w:rsid w:val="00027F67"/>
    <w:rsid w:val="00030A5C"/>
    <w:rsid w:val="00030B0A"/>
    <w:rsid w:val="00030E10"/>
    <w:rsid w:val="00031200"/>
    <w:rsid w:val="0003132B"/>
    <w:rsid w:val="000316DA"/>
    <w:rsid w:val="000316FA"/>
    <w:rsid w:val="000322DC"/>
    <w:rsid w:val="000324D1"/>
    <w:rsid w:val="00032857"/>
    <w:rsid w:val="00033344"/>
    <w:rsid w:val="00033502"/>
    <w:rsid w:val="000338DC"/>
    <w:rsid w:val="00033A7E"/>
    <w:rsid w:val="00033A9A"/>
    <w:rsid w:val="00033C6E"/>
    <w:rsid w:val="000340C3"/>
    <w:rsid w:val="00034563"/>
    <w:rsid w:val="00034790"/>
    <w:rsid w:val="00034C2F"/>
    <w:rsid w:val="00034D07"/>
    <w:rsid w:val="000355E4"/>
    <w:rsid w:val="00035798"/>
    <w:rsid w:val="00035DEC"/>
    <w:rsid w:val="0003619F"/>
    <w:rsid w:val="0003633B"/>
    <w:rsid w:val="000363D7"/>
    <w:rsid w:val="00036BB5"/>
    <w:rsid w:val="00037974"/>
    <w:rsid w:val="00040377"/>
    <w:rsid w:val="00040CB8"/>
    <w:rsid w:val="00040F36"/>
    <w:rsid w:val="00041182"/>
    <w:rsid w:val="0004119B"/>
    <w:rsid w:val="0004140E"/>
    <w:rsid w:val="0004220A"/>
    <w:rsid w:val="00042275"/>
    <w:rsid w:val="000426B7"/>
    <w:rsid w:val="000426E8"/>
    <w:rsid w:val="00042A0C"/>
    <w:rsid w:val="0004394B"/>
    <w:rsid w:val="00043C98"/>
    <w:rsid w:val="00043DEF"/>
    <w:rsid w:val="0004484F"/>
    <w:rsid w:val="000449C7"/>
    <w:rsid w:val="00044E3C"/>
    <w:rsid w:val="00044F6B"/>
    <w:rsid w:val="000451D3"/>
    <w:rsid w:val="00045B11"/>
    <w:rsid w:val="00045D22"/>
    <w:rsid w:val="00046598"/>
    <w:rsid w:val="0004711B"/>
    <w:rsid w:val="000473DF"/>
    <w:rsid w:val="00047400"/>
    <w:rsid w:val="00050ABE"/>
    <w:rsid w:val="00050C30"/>
    <w:rsid w:val="0005107D"/>
    <w:rsid w:val="0005130E"/>
    <w:rsid w:val="000513A4"/>
    <w:rsid w:val="00051514"/>
    <w:rsid w:val="00051F47"/>
    <w:rsid w:val="000521C7"/>
    <w:rsid w:val="0005293D"/>
    <w:rsid w:val="00052E9B"/>
    <w:rsid w:val="00052F50"/>
    <w:rsid w:val="0005358B"/>
    <w:rsid w:val="00053781"/>
    <w:rsid w:val="000539BB"/>
    <w:rsid w:val="00053A28"/>
    <w:rsid w:val="00053B28"/>
    <w:rsid w:val="00053D16"/>
    <w:rsid w:val="00053DBC"/>
    <w:rsid w:val="00053EE4"/>
    <w:rsid w:val="00054016"/>
    <w:rsid w:val="000544A0"/>
    <w:rsid w:val="00054A8E"/>
    <w:rsid w:val="00054B6F"/>
    <w:rsid w:val="0005535D"/>
    <w:rsid w:val="0005565A"/>
    <w:rsid w:val="0005571A"/>
    <w:rsid w:val="000557A9"/>
    <w:rsid w:val="00055D84"/>
    <w:rsid w:val="00055FC0"/>
    <w:rsid w:val="00056077"/>
    <w:rsid w:val="00056579"/>
    <w:rsid w:val="0005684F"/>
    <w:rsid w:val="00056B6F"/>
    <w:rsid w:val="00056F1D"/>
    <w:rsid w:val="00057394"/>
    <w:rsid w:val="0005750B"/>
    <w:rsid w:val="00057D5F"/>
    <w:rsid w:val="000604FD"/>
    <w:rsid w:val="00060796"/>
    <w:rsid w:val="00060D44"/>
    <w:rsid w:val="000612B1"/>
    <w:rsid w:val="0006181E"/>
    <w:rsid w:val="0006187C"/>
    <w:rsid w:val="00062673"/>
    <w:rsid w:val="000627FE"/>
    <w:rsid w:val="00062B64"/>
    <w:rsid w:val="000636E9"/>
    <w:rsid w:val="00063865"/>
    <w:rsid w:val="00063C39"/>
    <w:rsid w:val="000648F9"/>
    <w:rsid w:val="00064B0D"/>
    <w:rsid w:val="00064D9B"/>
    <w:rsid w:val="00064FE8"/>
    <w:rsid w:val="000659EE"/>
    <w:rsid w:val="00065B4C"/>
    <w:rsid w:val="000665AB"/>
    <w:rsid w:val="000666EF"/>
    <w:rsid w:val="000667C4"/>
    <w:rsid w:val="0006737B"/>
    <w:rsid w:val="00067CDE"/>
    <w:rsid w:val="00067D40"/>
    <w:rsid w:val="0007004A"/>
    <w:rsid w:val="00070716"/>
    <w:rsid w:val="00070BEC"/>
    <w:rsid w:val="00071015"/>
    <w:rsid w:val="000714FA"/>
    <w:rsid w:val="00072164"/>
    <w:rsid w:val="000723FD"/>
    <w:rsid w:val="00072EE1"/>
    <w:rsid w:val="00073DBD"/>
    <w:rsid w:val="00073DF0"/>
    <w:rsid w:val="00074123"/>
    <w:rsid w:val="0007414C"/>
    <w:rsid w:val="000743AA"/>
    <w:rsid w:val="0007460C"/>
    <w:rsid w:val="00074921"/>
    <w:rsid w:val="00074A76"/>
    <w:rsid w:val="00074CB7"/>
    <w:rsid w:val="00074F31"/>
    <w:rsid w:val="000751A9"/>
    <w:rsid w:val="0007556A"/>
    <w:rsid w:val="00075E1F"/>
    <w:rsid w:val="000762E8"/>
    <w:rsid w:val="000762F3"/>
    <w:rsid w:val="000763F1"/>
    <w:rsid w:val="00076464"/>
    <w:rsid w:val="00076876"/>
    <w:rsid w:val="00076BFF"/>
    <w:rsid w:val="00076D50"/>
    <w:rsid w:val="00076DB9"/>
    <w:rsid w:val="00077267"/>
    <w:rsid w:val="000776EE"/>
    <w:rsid w:val="00077DC1"/>
    <w:rsid w:val="00077EA6"/>
    <w:rsid w:val="000803B6"/>
    <w:rsid w:val="0008040C"/>
    <w:rsid w:val="00081BAB"/>
    <w:rsid w:val="00081EA5"/>
    <w:rsid w:val="00082835"/>
    <w:rsid w:val="00082FBA"/>
    <w:rsid w:val="00083DAA"/>
    <w:rsid w:val="00084CCC"/>
    <w:rsid w:val="00084D98"/>
    <w:rsid w:val="00084ED7"/>
    <w:rsid w:val="00084FA5"/>
    <w:rsid w:val="00085314"/>
    <w:rsid w:val="00085912"/>
    <w:rsid w:val="00086A97"/>
    <w:rsid w:val="00086CEA"/>
    <w:rsid w:val="00086F78"/>
    <w:rsid w:val="000870E8"/>
    <w:rsid w:val="000875FF"/>
    <w:rsid w:val="0008761E"/>
    <w:rsid w:val="0008779D"/>
    <w:rsid w:val="00087EE9"/>
    <w:rsid w:val="000905DC"/>
    <w:rsid w:val="00090F69"/>
    <w:rsid w:val="00090F9F"/>
    <w:rsid w:val="00091215"/>
    <w:rsid w:val="000912E8"/>
    <w:rsid w:val="00091F23"/>
    <w:rsid w:val="00092459"/>
    <w:rsid w:val="00092A9F"/>
    <w:rsid w:val="000936AA"/>
    <w:rsid w:val="0009386E"/>
    <w:rsid w:val="00093919"/>
    <w:rsid w:val="00093E92"/>
    <w:rsid w:val="00093F32"/>
    <w:rsid w:val="00094B04"/>
    <w:rsid w:val="000954FE"/>
    <w:rsid w:val="000956F5"/>
    <w:rsid w:val="000957FB"/>
    <w:rsid w:val="00095F1F"/>
    <w:rsid w:val="000962D6"/>
    <w:rsid w:val="000965AB"/>
    <w:rsid w:val="000972FF"/>
    <w:rsid w:val="00097A34"/>
    <w:rsid w:val="000A0336"/>
    <w:rsid w:val="000A0A12"/>
    <w:rsid w:val="000A0B4A"/>
    <w:rsid w:val="000A0CF6"/>
    <w:rsid w:val="000A0FE9"/>
    <w:rsid w:val="000A0FFC"/>
    <w:rsid w:val="000A106C"/>
    <w:rsid w:val="000A1895"/>
    <w:rsid w:val="000A18FD"/>
    <w:rsid w:val="000A2048"/>
    <w:rsid w:val="000A20A5"/>
    <w:rsid w:val="000A27B2"/>
    <w:rsid w:val="000A2A0C"/>
    <w:rsid w:val="000A338F"/>
    <w:rsid w:val="000A3647"/>
    <w:rsid w:val="000A3DFE"/>
    <w:rsid w:val="000A3EC8"/>
    <w:rsid w:val="000A44EC"/>
    <w:rsid w:val="000A4504"/>
    <w:rsid w:val="000A48C7"/>
    <w:rsid w:val="000A4A59"/>
    <w:rsid w:val="000A4CEB"/>
    <w:rsid w:val="000A53AC"/>
    <w:rsid w:val="000A5867"/>
    <w:rsid w:val="000A5BA5"/>
    <w:rsid w:val="000A605A"/>
    <w:rsid w:val="000A71DB"/>
    <w:rsid w:val="000A720D"/>
    <w:rsid w:val="000A75B2"/>
    <w:rsid w:val="000A767F"/>
    <w:rsid w:val="000A7799"/>
    <w:rsid w:val="000A7A83"/>
    <w:rsid w:val="000A7AEB"/>
    <w:rsid w:val="000A7C7B"/>
    <w:rsid w:val="000B0004"/>
    <w:rsid w:val="000B017A"/>
    <w:rsid w:val="000B01E3"/>
    <w:rsid w:val="000B02A5"/>
    <w:rsid w:val="000B03F5"/>
    <w:rsid w:val="000B18F3"/>
    <w:rsid w:val="000B1F41"/>
    <w:rsid w:val="000B2183"/>
    <w:rsid w:val="000B24C1"/>
    <w:rsid w:val="000B26AB"/>
    <w:rsid w:val="000B2A70"/>
    <w:rsid w:val="000B2BCB"/>
    <w:rsid w:val="000B3633"/>
    <w:rsid w:val="000B4436"/>
    <w:rsid w:val="000B4492"/>
    <w:rsid w:val="000B4677"/>
    <w:rsid w:val="000B4992"/>
    <w:rsid w:val="000B4D54"/>
    <w:rsid w:val="000B50E5"/>
    <w:rsid w:val="000B5255"/>
    <w:rsid w:val="000B686A"/>
    <w:rsid w:val="000B752E"/>
    <w:rsid w:val="000B76BE"/>
    <w:rsid w:val="000B7B7C"/>
    <w:rsid w:val="000B7F25"/>
    <w:rsid w:val="000C086B"/>
    <w:rsid w:val="000C087A"/>
    <w:rsid w:val="000C0E86"/>
    <w:rsid w:val="000C0EB9"/>
    <w:rsid w:val="000C10DE"/>
    <w:rsid w:val="000C10E4"/>
    <w:rsid w:val="000C1DD0"/>
    <w:rsid w:val="000C2CAE"/>
    <w:rsid w:val="000C31C5"/>
    <w:rsid w:val="000C3317"/>
    <w:rsid w:val="000C3376"/>
    <w:rsid w:val="000C33EC"/>
    <w:rsid w:val="000C3D85"/>
    <w:rsid w:val="000C4112"/>
    <w:rsid w:val="000C47DB"/>
    <w:rsid w:val="000C4A2C"/>
    <w:rsid w:val="000C4B9F"/>
    <w:rsid w:val="000C602F"/>
    <w:rsid w:val="000C642E"/>
    <w:rsid w:val="000C6443"/>
    <w:rsid w:val="000C67B8"/>
    <w:rsid w:val="000C6A1B"/>
    <w:rsid w:val="000C6D27"/>
    <w:rsid w:val="000C6E79"/>
    <w:rsid w:val="000C7531"/>
    <w:rsid w:val="000C75B6"/>
    <w:rsid w:val="000C786D"/>
    <w:rsid w:val="000D03B8"/>
    <w:rsid w:val="000D0D93"/>
    <w:rsid w:val="000D0D94"/>
    <w:rsid w:val="000D0F3C"/>
    <w:rsid w:val="000D0FDB"/>
    <w:rsid w:val="000D104F"/>
    <w:rsid w:val="000D1370"/>
    <w:rsid w:val="000D17D4"/>
    <w:rsid w:val="000D20E9"/>
    <w:rsid w:val="000D273D"/>
    <w:rsid w:val="000D29A9"/>
    <w:rsid w:val="000D31CB"/>
    <w:rsid w:val="000D38AC"/>
    <w:rsid w:val="000D39AC"/>
    <w:rsid w:val="000D3B77"/>
    <w:rsid w:val="000D3DD4"/>
    <w:rsid w:val="000D44A6"/>
    <w:rsid w:val="000D45A5"/>
    <w:rsid w:val="000D46D7"/>
    <w:rsid w:val="000D4A69"/>
    <w:rsid w:val="000D51D1"/>
    <w:rsid w:val="000D555F"/>
    <w:rsid w:val="000D57E4"/>
    <w:rsid w:val="000D58D4"/>
    <w:rsid w:val="000D6621"/>
    <w:rsid w:val="000D6720"/>
    <w:rsid w:val="000D68D0"/>
    <w:rsid w:val="000D708B"/>
    <w:rsid w:val="000D70C6"/>
    <w:rsid w:val="000D79DE"/>
    <w:rsid w:val="000D7CD4"/>
    <w:rsid w:val="000E14D7"/>
    <w:rsid w:val="000E168C"/>
    <w:rsid w:val="000E1698"/>
    <w:rsid w:val="000E1994"/>
    <w:rsid w:val="000E1C43"/>
    <w:rsid w:val="000E1D74"/>
    <w:rsid w:val="000E2E0A"/>
    <w:rsid w:val="000E2F5C"/>
    <w:rsid w:val="000E3217"/>
    <w:rsid w:val="000E35E6"/>
    <w:rsid w:val="000E3E15"/>
    <w:rsid w:val="000E4737"/>
    <w:rsid w:val="000E4931"/>
    <w:rsid w:val="000E6431"/>
    <w:rsid w:val="000E66FD"/>
    <w:rsid w:val="000E7114"/>
    <w:rsid w:val="000F113B"/>
    <w:rsid w:val="000F1666"/>
    <w:rsid w:val="000F1729"/>
    <w:rsid w:val="000F1CA6"/>
    <w:rsid w:val="000F28EB"/>
    <w:rsid w:val="000F2C2A"/>
    <w:rsid w:val="000F34E9"/>
    <w:rsid w:val="000F3861"/>
    <w:rsid w:val="000F3B36"/>
    <w:rsid w:val="000F4469"/>
    <w:rsid w:val="000F4569"/>
    <w:rsid w:val="000F4639"/>
    <w:rsid w:val="000F4C04"/>
    <w:rsid w:val="000F4DAA"/>
    <w:rsid w:val="000F4E73"/>
    <w:rsid w:val="000F4EB8"/>
    <w:rsid w:val="000F5534"/>
    <w:rsid w:val="000F5C7F"/>
    <w:rsid w:val="000F5FE4"/>
    <w:rsid w:val="000F63D1"/>
    <w:rsid w:val="000F64BA"/>
    <w:rsid w:val="000F668F"/>
    <w:rsid w:val="000F7175"/>
    <w:rsid w:val="000F71F8"/>
    <w:rsid w:val="000F7E2F"/>
    <w:rsid w:val="00100731"/>
    <w:rsid w:val="0010078F"/>
    <w:rsid w:val="00101255"/>
    <w:rsid w:val="0010126E"/>
    <w:rsid w:val="00101A44"/>
    <w:rsid w:val="0010254D"/>
    <w:rsid w:val="00103660"/>
    <w:rsid w:val="001039E8"/>
    <w:rsid w:val="00103A23"/>
    <w:rsid w:val="00103C34"/>
    <w:rsid w:val="00103C76"/>
    <w:rsid w:val="00104B3F"/>
    <w:rsid w:val="00104E6D"/>
    <w:rsid w:val="00104F30"/>
    <w:rsid w:val="00104F4F"/>
    <w:rsid w:val="001057FE"/>
    <w:rsid w:val="00105B63"/>
    <w:rsid w:val="001060B7"/>
    <w:rsid w:val="00106682"/>
    <w:rsid w:val="00107179"/>
    <w:rsid w:val="001102F9"/>
    <w:rsid w:val="001103C9"/>
    <w:rsid w:val="00111980"/>
    <w:rsid w:val="00113EE2"/>
    <w:rsid w:val="001140A4"/>
    <w:rsid w:val="0011548A"/>
    <w:rsid w:val="00115A36"/>
    <w:rsid w:val="00115D89"/>
    <w:rsid w:val="00116D5D"/>
    <w:rsid w:val="00116E4B"/>
    <w:rsid w:val="00116EBC"/>
    <w:rsid w:val="0011735C"/>
    <w:rsid w:val="001177FB"/>
    <w:rsid w:val="00117FFE"/>
    <w:rsid w:val="00120340"/>
    <w:rsid w:val="00121510"/>
    <w:rsid w:val="00121C41"/>
    <w:rsid w:val="00121F2E"/>
    <w:rsid w:val="00122237"/>
    <w:rsid w:val="001227B3"/>
    <w:rsid w:val="00122FD7"/>
    <w:rsid w:val="00123423"/>
    <w:rsid w:val="00123457"/>
    <w:rsid w:val="0012489C"/>
    <w:rsid w:val="0012615E"/>
    <w:rsid w:val="00126462"/>
    <w:rsid w:val="00126F7A"/>
    <w:rsid w:val="0012752F"/>
    <w:rsid w:val="001276AD"/>
    <w:rsid w:val="001278F0"/>
    <w:rsid w:val="00127FA9"/>
    <w:rsid w:val="00130345"/>
    <w:rsid w:val="00130D18"/>
    <w:rsid w:val="00131152"/>
    <w:rsid w:val="001311FF"/>
    <w:rsid w:val="001314C2"/>
    <w:rsid w:val="001314F3"/>
    <w:rsid w:val="001315A0"/>
    <w:rsid w:val="0013167B"/>
    <w:rsid w:val="00131758"/>
    <w:rsid w:val="001317A8"/>
    <w:rsid w:val="00132719"/>
    <w:rsid w:val="00132929"/>
    <w:rsid w:val="0013305F"/>
    <w:rsid w:val="00134003"/>
    <w:rsid w:val="0013416F"/>
    <w:rsid w:val="00134530"/>
    <w:rsid w:val="00134724"/>
    <w:rsid w:val="001348B9"/>
    <w:rsid w:val="0013560C"/>
    <w:rsid w:val="0013565A"/>
    <w:rsid w:val="00136803"/>
    <w:rsid w:val="001368CC"/>
    <w:rsid w:val="00136AC6"/>
    <w:rsid w:val="00136D7E"/>
    <w:rsid w:val="00136F1C"/>
    <w:rsid w:val="0013736C"/>
    <w:rsid w:val="00137AE6"/>
    <w:rsid w:val="00140557"/>
    <w:rsid w:val="00140C5D"/>
    <w:rsid w:val="00141DA0"/>
    <w:rsid w:val="00142059"/>
    <w:rsid w:val="001421B5"/>
    <w:rsid w:val="00142CA1"/>
    <w:rsid w:val="001430A4"/>
    <w:rsid w:val="00143C5C"/>
    <w:rsid w:val="00143D2B"/>
    <w:rsid w:val="0014488D"/>
    <w:rsid w:val="00144AD7"/>
    <w:rsid w:val="0014630E"/>
    <w:rsid w:val="0014651C"/>
    <w:rsid w:val="0014657E"/>
    <w:rsid w:val="00146C52"/>
    <w:rsid w:val="00146E1B"/>
    <w:rsid w:val="00147D1F"/>
    <w:rsid w:val="00147F98"/>
    <w:rsid w:val="0015076A"/>
    <w:rsid w:val="00151E06"/>
    <w:rsid w:val="00152596"/>
    <w:rsid w:val="00152E2B"/>
    <w:rsid w:val="00152E8B"/>
    <w:rsid w:val="00153016"/>
    <w:rsid w:val="00153332"/>
    <w:rsid w:val="00153873"/>
    <w:rsid w:val="00153BA7"/>
    <w:rsid w:val="00153E15"/>
    <w:rsid w:val="00154024"/>
    <w:rsid w:val="0015413E"/>
    <w:rsid w:val="001545D2"/>
    <w:rsid w:val="0015472C"/>
    <w:rsid w:val="00154A14"/>
    <w:rsid w:val="00154B54"/>
    <w:rsid w:val="00154D6D"/>
    <w:rsid w:val="0015517F"/>
    <w:rsid w:val="00155290"/>
    <w:rsid w:val="00155461"/>
    <w:rsid w:val="001558E8"/>
    <w:rsid w:val="00155E70"/>
    <w:rsid w:val="00155FDC"/>
    <w:rsid w:val="001562E1"/>
    <w:rsid w:val="00156713"/>
    <w:rsid w:val="001568F1"/>
    <w:rsid w:val="00157308"/>
    <w:rsid w:val="00157F48"/>
    <w:rsid w:val="00160133"/>
    <w:rsid w:val="00160395"/>
    <w:rsid w:val="00160461"/>
    <w:rsid w:val="00160956"/>
    <w:rsid w:val="00161334"/>
    <w:rsid w:val="001614DC"/>
    <w:rsid w:val="00161D99"/>
    <w:rsid w:val="00161E6B"/>
    <w:rsid w:val="00162064"/>
    <w:rsid w:val="001623CD"/>
    <w:rsid w:val="00162996"/>
    <w:rsid w:val="001629C0"/>
    <w:rsid w:val="00162B0D"/>
    <w:rsid w:val="00162F84"/>
    <w:rsid w:val="00163753"/>
    <w:rsid w:val="00163F6D"/>
    <w:rsid w:val="00163FB5"/>
    <w:rsid w:val="001644CF"/>
    <w:rsid w:val="00165194"/>
    <w:rsid w:val="00165FC1"/>
    <w:rsid w:val="00166ED0"/>
    <w:rsid w:val="00167501"/>
    <w:rsid w:val="00167C48"/>
    <w:rsid w:val="0017062D"/>
    <w:rsid w:val="00170A62"/>
    <w:rsid w:val="00170E79"/>
    <w:rsid w:val="00171AAB"/>
    <w:rsid w:val="00171B0F"/>
    <w:rsid w:val="00171B62"/>
    <w:rsid w:val="00171CC9"/>
    <w:rsid w:val="00171CE4"/>
    <w:rsid w:val="00171D9B"/>
    <w:rsid w:val="0017214B"/>
    <w:rsid w:val="00172AC1"/>
    <w:rsid w:val="00172B52"/>
    <w:rsid w:val="001735AB"/>
    <w:rsid w:val="00173C38"/>
    <w:rsid w:val="00173ED9"/>
    <w:rsid w:val="00174019"/>
    <w:rsid w:val="001740D3"/>
    <w:rsid w:val="00174642"/>
    <w:rsid w:val="001746F4"/>
    <w:rsid w:val="00174BF7"/>
    <w:rsid w:val="00175D8E"/>
    <w:rsid w:val="00175E62"/>
    <w:rsid w:val="001760F9"/>
    <w:rsid w:val="00176CAD"/>
    <w:rsid w:val="001772B5"/>
    <w:rsid w:val="001772F1"/>
    <w:rsid w:val="001776DA"/>
    <w:rsid w:val="00180505"/>
    <w:rsid w:val="0018166E"/>
    <w:rsid w:val="0018268B"/>
    <w:rsid w:val="00182F9A"/>
    <w:rsid w:val="0018342E"/>
    <w:rsid w:val="0018403F"/>
    <w:rsid w:val="00184C43"/>
    <w:rsid w:val="00184F0C"/>
    <w:rsid w:val="00184F20"/>
    <w:rsid w:val="00185425"/>
    <w:rsid w:val="00185B85"/>
    <w:rsid w:val="00186AA4"/>
    <w:rsid w:val="00186C90"/>
    <w:rsid w:val="00187201"/>
    <w:rsid w:val="00187F98"/>
    <w:rsid w:val="0019058C"/>
    <w:rsid w:val="0019072F"/>
    <w:rsid w:val="00190D29"/>
    <w:rsid w:val="00190F04"/>
    <w:rsid w:val="00191D46"/>
    <w:rsid w:val="00191E22"/>
    <w:rsid w:val="001922ED"/>
    <w:rsid w:val="0019266B"/>
    <w:rsid w:val="00194943"/>
    <w:rsid w:val="00195860"/>
    <w:rsid w:val="00195EE5"/>
    <w:rsid w:val="00196534"/>
    <w:rsid w:val="0019655E"/>
    <w:rsid w:val="0019A4C0"/>
    <w:rsid w:val="001A041A"/>
    <w:rsid w:val="001A0446"/>
    <w:rsid w:val="001A0997"/>
    <w:rsid w:val="001A0E13"/>
    <w:rsid w:val="001A17D5"/>
    <w:rsid w:val="001A19CF"/>
    <w:rsid w:val="001A1CAB"/>
    <w:rsid w:val="001A25BD"/>
    <w:rsid w:val="001A2E4F"/>
    <w:rsid w:val="001A2FE3"/>
    <w:rsid w:val="001A33C4"/>
    <w:rsid w:val="001A3C86"/>
    <w:rsid w:val="001A3D1F"/>
    <w:rsid w:val="001A417C"/>
    <w:rsid w:val="001A42A4"/>
    <w:rsid w:val="001A4638"/>
    <w:rsid w:val="001A528B"/>
    <w:rsid w:val="001A58BC"/>
    <w:rsid w:val="001A5F79"/>
    <w:rsid w:val="001A72E5"/>
    <w:rsid w:val="001A765F"/>
    <w:rsid w:val="001A7B5B"/>
    <w:rsid w:val="001B078A"/>
    <w:rsid w:val="001B0D95"/>
    <w:rsid w:val="001B0E18"/>
    <w:rsid w:val="001B2083"/>
    <w:rsid w:val="001B22F3"/>
    <w:rsid w:val="001B22F4"/>
    <w:rsid w:val="001B2408"/>
    <w:rsid w:val="001B2832"/>
    <w:rsid w:val="001B2B69"/>
    <w:rsid w:val="001B3B13"/>
    <w:rsid w:val="001B3C21"/>
    <w:rsid w:val="001B410A"/>
    <w:rsid w:val="001B43B1"/>
    <w:rsid w:val="001B457F"/>
    <w:rsid w:val="001B477A"/>
    <w:rsid w:val="001B4B03"/>
    <w:rsid w:val="001B4E15"/>
    <w:rsid w:val="001B4F04"/>
    <w:rsid w:val="001B51AB"/>
    <w:rsid w:val="001B5617"/>
    <w:rsid w:val="001B6024"/>
    <w:rsid w:val="001B6937"/>
    <w:rsid w:val="001B7A8B"/>
    <w:rsid w:val="001B7CD9"/>
    <w:rsid w:val="001C100C"/>
    <w:rsid w:val="001C136B"/>
    <w:rsid w:val="001C2263"/>
    <w:rsid w:val="001C2BED"/>
    <w:rsid w:val="001C2ECB"/>
    <w:rsid w:val="001C3179"/>
    <w:rsid w:val="001C3860"/>
    <w:rsid w:val="001C4B6D"/>
    <w:rsid w:val="001C4C63"/>
    <w:rsid w:val="001C4ECA"/>
    <w:rsid w:val="001C52EC"/>
    <w:rsid w:val="001C5962"/>
    <w:rsid w:val="001C5F4B"/>
    <w:rsid w:val="001C5F5D"/>
    <w:rsid w:val="001C64E8"/>
    <w:rsid w:val="001C6662"/>
    <w:rsid w:val="001C7238"/>
    <w:rsid w:val="001C75D3"/>
    <w:rsid w:val="001C75D7"/>
    <w:rsid w:val="001C7F01"/>
    <w:rsid w:val="001D00E6"/>
    <w:rsid w:val="001D00EA"/>
    <w:rsid w:val="001D0135"/>
    <w:rsid w:val="001D0756"/>
    <w:rsid w:val="001D13C9"/>
    <w:rsid w:val="001D17A1"/>
    <w:rsid w:val="001D1A55"/>
    <w:rsid w:val="001D1D97"/>
    <w:rsid w:val="001D2A24"/>
    <w:rsid w:val="001D2A72"/>
    <w:rsid w:val="001D2DD1"/>
    <w:rsid w:val="001D3589"/>
    <w:rsid w:val="001D36C1"/>
    <w:rsid w:val="001D484D"/>
    <w:rsid w:val="001D4B6E"/>
    <w:rsid w:val="001D5295"/>
    <w:rsid w:val="001D5AFA"/>
    <w:rsid w:val="001D5D85"/>
    <w:rsid w:val="001D5DA8"/>
    <w:rsid w:val="001D649A"/>
    <w:rsid w:val="001D6667"/>
    <w:rsid w:val="001D6D54"/>
    <w:rsid w:val="001D6F2F"/>
    <w:rsid w:val="001D7515"/>
    <w:rsid w:val="001D7841"/>
    <w:rsid w:val="001D7B26"/>
    <w:rsid w:val="001D7E13"/>
    <w:rsid w:val="001E0521"/>
    <w:rsid w:val="001E080E"/>
    <w:rsid w:val="001E0D62"/>
    <w:rsid w:val="001E0D70"/>
    <w:rsid w:val="001E0ECE"/>
    <w:rsid w:val="001E1029"/>
    <w:rsid w:val="001E11CA"/>
    <w:rsid w:val="001E11CB"/>
    <w:rsid w:val="001E167F"/>
    <w:rsid w:val="001E16DB"/>
    <w:rsid w:val="001E1C04"/>
    <w:rsid w:val="001E239A"/>
    <w:rsid w:val="001E25FD"/>
    <w:rsid w:val="001E28AA"/>
    <w:rsid w:val="001E2EDB"/>
    <w:rsid w:val="001E335F"/>
    <w:rsid w:val="001E3F66"/>
    <w:rsid w:val="001E41C0"/>
    <w:rsid w:val="001E41FD"/>
    <w:rsid w:val="001E4372"/>
    <w:rsid w:val="001E4684"/>
    <w:rsid w:val="001E4BD1"/>
    <w:rsid w:val="001E4F29"/>
    <w:rsid w:val="001E54B3"/>
    <w:rsid w:val="001E5625"/>
    <w:rsid w:val="001E584C"/>
    <w:rsid w:val="001E5E1F"/>
    <w:rsid w:val="001E61C4"/>
    <w:rsid w:val="001E6820"/>
    <w:rsid w:val="001E6A78"/>
    <w:rsid w:val="001E6C30"/>
    <w:rsid w:val="001E7DD3"/>
    <w:rsid w:val="001F0336"/>
    <w:rsid w:val="001F045D"/>
    <w:rsid w:val="001F0524"/>
    <w:rsid w:val="001F0E29"/>
    <w:rsid w:val="001F0ED0"/>
    <w:rsid w:val="001F11B6"/>
    <w:rsid w:val="001F18DA"/>
    <w:rsid w:val="001F1CC6"/>
    <w:rsid w:val="001F2C3C"/>
    <w:rsid w:val="001F2CA9"/>
    <w:rsid w:val="001F2E1D"/>
    <w:rsid w:val="001F385A"/>
    <w:rsid w:val="001F399C"/>
    <w:rsid w:val="001F39D1"/>
    <w:rsid w:val="001F47CE"/>
    <w:rsid w:val="001F4F12"/>
    <w:rsid w:val="001F5443"/>
    <w:rsid w:val="001F5549"/>
    <w:rsid w:val="001F56B8"/>
    <w:rsid w:val="001F5C93"/>
    <w:rsid w:val="001F68B2"/>
    <w:rsid w:val="001F6C1D"/>
    <w:rsid w:val="001F6FAB"/>
    <w:rsid w:val="001F7A29"/>
    <w:rsid w:val="001F7E72"/>
    <w:rsid w:val="002006D8"/>
    <w:rsid w:val="002008C0"/>
    <w:rsid w:val="00200982"/>
    <w:rsid w:val="00201213"/>
    <w:rsid w:val="00201619"/>
    <w:rsid w:val="00201B4C"/>
    <w:rsid w:val="00201E47"/>
    <w:rsid w:val="00201E70"/>
    <w:rsid w:val="0020261C"/>
    <w:rsid w:val="00202CEE"/>
    <w:rsid w:val="00203BA5"/>
    <w:rsid w:val="00203EC4"/>
    <w:rsid w:val="00204294"/>
    <w:rsid w:val="0020444A"/>
    <w:rsid w:val="00204496"/>
    <w:rsid w:val="002044F1"/>
    <w:rsid w:val="0020496D"/>
    <w:rsid w:val="00204D83"/>
    <w:rsid w:val="00205170"/>
    <w:rsid w:val="0020606B"/>
    <w:rsid w:val="00206A2C"/>
    <w:rsid w:val="002072A8"/>
    <w:rsid w:val="002075A8"/>
    <w:rsid w:val="00207C7C"/>
    <w:rsid w:val="00210A7E"/>
    <w:rsid w:val="00210D8A"/>
    <w:rsid w:val="00210D91"/>
    <w:rsid w:val="00210DA1"/>
    <w:rsid w:val="00210F39"/>
    <w:rsid w:val="00211104"/>
    <w:rsid w:val="002115A6"/>
    <w:rsid w:val="0021176A"/>
    <w:rsid w:val="0021228B"/>
    <w:rsid w:val="0021242D"/>
    <w:rsid w:val="002129F4"/>
    <w:rsid w:val="00213313"/>
    <w:rsid w:val="0021386E"/>
    <w:rsid w:val="00213FF1"/>
    <w:rsid w:val="002140F2"/>
    <w:rsid w:val="00214497"/>
    <w:rsid w:val="00214968"/>
    <w:rsid w:val="00215785"/>
    <w:rsid w:val="00215E98"/>
    <w:rsid w:val="00215ECA"/>
    <w:rsid w:val="00215F1D"/>
    <w:rsid w:val="00215F62"/>
    <w:rsid w:val="002165EE"/>
    <w:rsid w:val="00217198"/>
    <w:rsid w:val="002171E5"/>
    <w:rsid w:val="002178D9"/>
    <w:rsid w:val="002203CB"/>
    <w:rsid w:val="00221188"/>
    <w:rsid w:val="002212C2"/>
    <w:rsid w:val="00221595"/>
    <w:rsid w:val="0022165A"/>
    <w:rsid w:val="002216E1"/>
    <w:rsid w:val="0022192F"/>
    <w:rsid w:val="002220DC"/>
    <w:rsid w:val="0022261E"/>
    <w:rsid w:val="00222944"/>
    <w:rsid w:val="00222E71"/>
    <w:rsid w:val="00222F17"/>
    <w:rsid w:val="00222FA4"/>
    <w:rsid w:val="0022327A"/>
    <w:rsid w:val="00223F65"/>
    <w:rsid w:val="0022412E"/>
    <w:rsid w:val="00224C61"/>
    <w:rsid w:val="00224D58"/>
    <w:rsid w:val="00225572"/>
    <w:rsid w:val="002262DA"/>
    <w:rsid w:val="002267B0"/>
    <w:rsid w:val="002267C7"/>
    <w:rsid w:val="00226A25"/>
    <w:rsid w:val="00226CE2"/>
    <w:rsid w:val="00226FFF"/>
    <w:rsid w:val="002270F8"/>
    <w:rsid w:val="00227FE9"/>
    <w:rsid w:val="0023018F"/>
    <w:rsid w:val="00231C25"/>
    <w:rsid w:val="00231D34"/>
    <w:rsid w:val="00231EEB"/>
    <w:rsid w:val="002321CF"/>
    <w:rsid w:val="002325B7"/>
    <w:rsid w:val="0023299B"/>
    <w:rsid w:val="00233129"/>
    <w:rsid w:val="00233862"/>
    <w:rsid w:val="002339EB"/>
    <w:rsid w:val="00233CEC"/>
    <w:rsid w:val="00233D12"/>
    <w:rsid w:val="00234374"/>
    <w:rsid w:val="00234A8E"/>
    <w:rsid w:val="0023558C"/>
    <w:rsid w:val="002355F3"/>
    <w:rsid w:val="00235658"/>
    <w:rsid w:val="002356F6"/>
    <w:rsid w:val="00235B6D"/>
    <w:rsid w:val="002368A5"/>
    <w:rsid w:val="0023690D"/>
    <w:rsid w:val="00236CFC"/>
    <w:rsid w:val="00236E89"/>
    <w:rsid w:val="0023726A"/>
    <w:rsid w:val="00237823"/>
    <w:rsid w:val="00237907"/>
    <w:rsid w:val="00237B18"/>
    <w:rsid w:val="00237F29"/>
    <w:rsid w:val="00240F0C"/>
    <w:rsid w:val="002410F7"/>
    <w:rsid w:val="002416F8"/>
    <w:rsid w:val="002419A2"/>
    <w:rsid w:val="00241CEC"/>
    <w:rsid w:val="00241DFA"/>
    <w:rsid w:val="002422F2"/>
    <w:rsid w:val="0024248B"/>
    <w:rsid w:val="00242596"/>
    <w:rsid w:val="00242C2D"/>
    <w:rsid w:val="00242E30"/>
    <w:rsid w:val="0024338D"/>
    <w:rsid w:val="00243EFB"/>
    <w:rsid w:val="002441F9"/>
    <w:rsid w:val="00244A25"/>
    <w:rsid w:val="00244F84"/>
    <w:rsid w:val="00245B07"/>
    <w:rsid w:val="00246691"/>
    <w:rsid w:val="002469D9"/>
    <w:rsid w:val="00246C60"/>
    <w:rsid w:val="00246E76"/>
    <w:rsid w:val="002472EB"/>
    <w:rsid w:val="00247673"/>
    <w:rsid w:val="00247F93"/>
    <w:rsid w:val="00250301"/>
    <w:rsid w:val="00250E4E"/>
    <w:rsid w:val="0025155A"/>
    <w:rsid w:val="002515EA"/>
    <w:rsid w:val="0025174E"/>
    <w:rsid w:val="00252A49"/>
    <w:rsid w:val="00252BFB"/>
    <w:rsid w:val="00253E61"/>
    <w:rsid w:val="00255116"/>
    <w:rsid w:val="0025592B"/>
    <w:rsid w:val="00255B85"/>
    <w:rsid w:val="00255E13"/>
    <w:rsid w:val="00255FCF"/>
    <w:rsid w:val="002571E1"/>
    <w:rsid w:val="00257F2C"/>
    <w:rsid w:val="00260147"/>
    <w:rsid w:val="00260B0E"/>
    <w:rsid w:val="00260DB1"/>
    <w:rsid w:val="002615FE"/>
    <w:rsid w:val="00264414"/>
    <w:rsid w:val="0026478E"/>
    <w:rsid w:val="00264E6A"/>
    <w:rsid w:val="002650E7"/>
    <w:rsid w:val="00266529"/>
    <w:rsid w:val="002665A9"/>
    <w:rsid w:val="002666B4"/>
    <w:rsid w:val="0026676F"/>
    <w:rsid w:val="00266AD3"/>
    <w:rsid w:val="00267886"/>
    <w:rsid w:val="00267C63"/>
    <w:rsid w:val="00267DDF"/>
    <w:rsid w:val="0027037A"/>
    <w:rsid w:val="00270B4C"/>
    <w:rsid w:val="00270C88"/>
    <w:rsid w:val="00270E3D"/>
    <w:rsid w:val="00270F73"/>
    <w:rsid w:val="0027150C"/>
    <w:rsid w:val="00271A19"/>
    <w:rsid w:val="00271A6F"/>
    <w:rsid w:val="00271E70"/>
    <w:rsid w:val="00272607"/>
    <w:rsid w:val="00272612"/>
    <w:rsid w:val="00272B48"/>
    <w:rsid w:val="00272C3F"/>
    <w:rsid w:val="00272CC8"/>
    <w:rsid w:val="00273127"/>
    <w:rsid w:val="00273819"/>
    <w:rsid w:val="00273CC6"/>
    <w:rsid w:val="00274021"/>
    <w:rsid w:val="00274824"/>
    <w:rsid w:val="00274B6A"/>
    <w:rsid w:val="00274E18"/>
    <w:rsid w:val="002757C7"/>
    <w:rsid w:val="00275818"/>
    <w:rsid w:val="0027584B"/>
    <w:rsid w:val="0027602F"/>
    <w:rsid w:val="00276318"/>
    <w:rsid w:val="002765C3"/>
    <w:rsid w:val="002767C8"/>
    <w:rsid w:val="002772D2"/>
    <w:rsid w:val="002774A9"/>
    <w:rsid w:val="002775BE"/>
    <w:rsid w:val="002779F3"/>
    <w:rsid w:val="002802DD"/>
    <w:rsid w:val="0028051A"/>
    <w:rsid w:val="0028095C"/>
    <w:rsid w:val="00280A00"/>
    <w:rsid w:val="00280F2A"/>
    <w:rsid w:val="00281633"/>
    <w:rsid w:val="00281CDA"/>
    <w:rsid w:val="00281EC1"/>
    <w:rsid w:val="002824F3"/>
    <w:rsid w:val="00282B78"/>
    <w:rsid w:val="002838DD"/>
    <w:rsid w:val="0028394D"/>
    <w:rsid w:val="00284508"/>
    <w:rsid w:val="0028569D"/>
    <w:rsid w:val="002856A2"/>
    <w:rsid w:val="00286100"/>
    <w:rsid w:val="00286779"/>
    <w:rsid w:val="00286A47"/>
    <w:rsid w:val="00286CF9"/>
    <w:rsid w:val="00286E21"/>
    <w:rsid w:val="0028702E"/>
    <w:rsid w:val="002875A9"/>
    <w:rsid w:val="002876A2"/>
    <w:rsid w:val="002877A3"/>
    <w:rsid w:val="00287E4F"/>
    <w:rsid w:val="00287EB0"/>
    <w:rsid w:val="00291572"/>
    <w:rsid w:val="002917C5"/>
    <w:rsid w:val="00291AAA"/>
    <w:rsid w:val="00291C07"/>
    <w:rsid w:val="0029220C"/>
    <w:rsid w:val="0029226B"/>
    <w:rsid w:val="002928E5"/>
    <w:rsid w:val="002938B4"/>
    <w:rsid w:val="00293E16"/>
    <w:rsid w:val="00294D45"/>
    <w:rsid w:val="00295017"/>
    <w:rsid w:val="00295310"/>
    <w:rsid w:val="0029570C"/>
    <w:rsid w:val="00295991"/>
    <w:rsid w:val="00295B21"/>
    <w:rsid w:val="00297115"/>
    <w:rsid w:val="00297621"/>
    <w:rsid w:val="002977C1"/>
    <w:rsid w:val="00297ABE"/>
    <w:rsid w:val="00297CEF"/>
    <w:rsid w:val="00297F62"/>
    <w:rsid w:val="002A079B"/>
    <w:rsid w:val="002A13B9"/>
    <w:rsid w:val="002A1637"/>
    <w:rsid w:val="002A1A50"/>
    <w:rsid w:val="002A1A6C"/>
    <w:rsid w:val="002A1DD1"/>
    <w:rsid w:val="002A223A"/>
    <w:rsid w:val="002A2404"/>
    <w:rsid w:val="002A27DB"/>
    <w:rsid w:val="002A35FA"/>
    <w:rsid w:val="002A3BD5"/>
    <w:rsid w:val="002A3C31"/>
    <w:rsid w:val="002A4D4C"/>
    <w:rsid w:val="002A4DF6"/>
    <w:rsid w:val="002A51E7"/>
    <w:rsid w:val="002A5471"/>
    <w:rsid w:val="002A554E"/>
    <w:rsid w:val="002A58BB"/>
    <w:rsid w:val="002A7333"/>
    <w:rsid w:val="002A75C3"/>
    <w:rsid w:val="002A77F4"/>
    <w:rsid w:val="002A7A83"/>
    <w:rsid w:val="002A7AD4"/>
    <w:rsid w:val="002A7BB4"/>
    <w:rsid w:val="002A7EC8"/>
    <w:rsid w:val="002A7F72"/>
    <w:rsid w:val="002B034F"/>
    <w:rsid w:val="002B04AD"/>
    <w:rsid w:val="002B0928"/>
    <w:rsid w:val="002B09D0"/>
    <w:rsid w:val="002B0B88"/>
    <w:rsid w:val="002B294F"/>
    <w:rsid w:val="002B34C2"/>
    <w:rsid w:val="002B392A"/>
    <w:rsid w:val="002B39F8"/>
    <w:rsid w:val="002B3B87"/>
    <w:rsid w:val="002B43E2"/>
    <w:rsid w:val="002B4403"/>
    <w:rsid w:val="002B4556"/>
    <w:rsid w:val="002B472D"/>
    <w:rsid w:val="002B4882"/>
    <w:rsid w:val="002B4990"/>
    <w:rsid w:val="002B4A7D"/>
    <w:rsid w:val="002B565A"/>
    <w:rsid w:val="002B5E5F"/>
    <w:rsid w:val="002B6790"/>
    <w:rsid w:val="002B7187"/>
    <w:rsid w:val="002B78BA"/>
    <w:rsid w:val="002B7E39"/>
    <w:rsid w:val="002C054D"/>
    <w:rsid w:val="002C0C59"/>
    <w:rsid w:val="002C0EFD"/>
    <w:rsid w:val="002C113B"/>
    <w:rsid w:val="002C1DAF"/>
    <w:rsid w:val="002C2123"/>
    <w:rsid w:val="002C2F2F"/>
    <w:rsid w:val="002C3661"/>
    <w:rsid w:val="002C3D1A"/>
    <w:rsid w:val="002C4554"/>
    <w:rsid w:val="002C46D0"/>
    <w:rsid w:val="002C4764"/>
    <w:rsid w:val="002C50C4"/>
    <w:rsid w:val="002C511D"/>
    <w:rsid w:val="002C57C5"/>
    <w:rsid w:val="002C620F"/>
    <w:rsid w:val="002C7799"/>
    <w:rsid w:val="002C78F3"/>
    <w:rsid w:val="002C7E10"/>
    <w:rsid w:val="002D0569"/>
    <w:rsid w:val="002D07D2"/>
    <w:rsid w:val="002D0C00"/>
    <w:rsid w:val="002D1A1F"/>
    <w:rsid w:val="002D1ACB"/>
    <w:rsid w:val="002D1C81"/>
    <w:rsid w:val="002D1DA7"/>
    <w:rsid w:val="002D1F49"/>
    <w:rsid w:val="002D24E0"/>
    <w:rsid w:val="002D2803"/>
    <w:rsid w:val="002D29CD"/>
    <w:rsid w:val="002D2DFB"/>
    <w:rsid w:val="002D3230"/>
    <w:rsid w:val="002D3E04"/>
    <w:rsid w:val="002D3FD2"/>
    <w:rsid w:val="002D48D3"/>
    <w:rsid w:val="002D4A5F"/>
    <w:rsid w:val="002D4B0E"/>
    <w:rsid w:val="002D63E3"/>
    <w:rsid w:val="002D65BB"/>
    <w:rsid w:val="002D6B40"/>
    <w:rsid w:val="002D6C9F"/>
    <w:rsid w:val="002D6F99"/>
    <w:rsid w:val="002D7B68"/>
    <w:rsid w:val="002D7C98"/>
    <w:rsid w:val="002E0434"/>
    <w:rsid w:val="002E05B9"/>
    <w:rsid w:val="002E172F"/>
    <w:rsid w:val="002E173C"/>
    <w:rsid w:val="002E1DE6"/>
    <w:rsid w:val="002E1F92"/>
    <w:rsid w:val="002E23F6"/>
    <w:rsid w:val="002E2440"/>
    <w:rsid w:val="002E2E15"/>
    <w:rsid w:val="002E3392"/>
    <w:rsid w:val="002E367C"/>
    <w:rsid w:val="002E36F3"/>
    <w:rsid w:val="002E3A47"/>
    <w:rsid w:val="002E3B22"/>
    <w:rsid w:val="002E3C97"/>
    <w:rsid w:val="002E43AA"/>
    <w:rsid w:val="002E4C6A"/>
    <w:rsid w:val="002E4DFC"/>
    <w:rsid w:val="002E52C5"/>
    <w:rsid w:val="002E540C"/>
    <w:rsid w:val="002E54C0"/>
    <w:rsid w:val="002E5945"/>
    <w:rsid w:val="002E5D32"/>
    <w:rsid w:val="002E60E4"/>
    <w:rsid w:val="002E6154"/>
    <w:rsid w:val="002E6712"/>
    <w:rsid w:val="002E748B"/>
    <w:rsid w:val="002E759A"/>
    <w:rsid w:val="002E783F"/>
    <w:rsid w:val="002E7A04"/>
    <w:rsid w:val="002E7AEA"/>
    <w:rsid w:val="002F0163"/>
    <w:rsid w:val="002F07DF"/>
    <w:rsid w:val="002F0897"/>
    <w:rsid w:val="002F0C1B"/>
    <w:rsid w:val="002F11AD"/>
    <w:rsid w:val="002F1259"/>
    <w:rsid w:val="002F167E"/>
    <w:rsid w:val="002F1962"/>
    <w:rsid w:val="002F20BF"/>
    <w:rsid w:val="002F28FA"/>
    <w:rsid w:val="002F29D2"/>
    <w:rsid w:val="002F2C05"/>
    <w:rsid w:val="002F3728"/>
    <w:rsid w:val="002F3DB9"/>
    <w:rsid w:val="002F4705"/>
    <w:rsid w:val="002F4A59"/>
    <w:rsid w:val="002F4EDA"/>
    <w:rsid w:val="002F5512"/>
    <w:rsid w:val="002F6E86"/>
    <w:rsid w:val="002F7CB2"/>
    <w:rsid w:val="00300945"/>
    <w:rsid w:val="00300C1C"/>
    <w:rsid w:val="00302564"/>
    <w:rsid w:val="00303214"/>
    <w:rsid w:val="0030357D"/>
    <w:rsid w:val="003044B0"/>
    <w:rsid w:val="00304A0F"/>
    <w:rsid w:val="0030530B"/>
    <w:rsid w:val="003059CC"/>
    <w:rsid w:val="003066EF"/>
    <w:rsid w:val="00306ABA"/>
    <w:rsid w:val="00306AE5"/>
    <w:rsid w:val="00306BF2"/>
    <w:rsid w:val="00307082"/>
    <w:rsid w:val="0030720E"/>
    <w:rsid w:val="003079C2"/>
    <w:rsid w:val="00307BAA"/>
    <w:rsid w:val="003102CD"/>
    <w:rsid w:val="0031049B"/>
    <w:rsid w:val="00310630"/>
    <w:rsid w:val="00310FFB"/>
    <w:rsid w:val="00311202"/>
    <w:rsid w:val="00311BC2"/>
    <w:rsid w:val="00312052"/>
    <w:rsid w:val="00312AEC"/>
    <w:rsid w:val="003131C4"/>
    <w:rsid w:val="00313557"/>
    <w:rsid w:val="00313D56"/>
    <w:rsid w:val="00314301"/>
    <w:rsid w:val="0031453D"/>
    <w:rsid w:val="00314643"/>
    <w:rsid w:val="00314793"/>
    <w:rsid w:val="0031489A"/>
    <w:rsid w:val="0031499D"/>
    <w:rsid w:val="00314EEC"/>
    <w:rsid w:val="003156EC"/>
    <w:rsid w:val="00316EAB"/>
    <w:rsid w:val="0031725C"/>
    <w:rsid w:val="003176D2"/>
    <w:rsid w:val="00317AB3"/>
    <w:rsid w:val="0032049D"/>
    <w:rsid w:val="003204A7"/>
    <w:rsid w:val="003204DE"/>
    <w:rsid w:val="00320FD8"/>
    <w:rsid w:val="003210E7"/>
    <w:rsid w:val="00321332"/>
    <w:rsid w:val="00321DD5"/>
    <w:rsid w:val="0032200A"/>
    <w:rsid w:val="003225A7"/>
    <w:rsid w:val="0032288C"/>
    <w:rsid w:val="00323145"/>
    <w:rsid w:val="00323206"/>
    <w:rsid w:val="00323E64"/>
    <w:rsid w:val="00323E8D"/>
    <w:rsid w:val="003244C8"/>
    <w:rsid w:val="00324ADE"/>
    <w:rsid w:val="00324B31"/>
    <w:rsid w:val="00324BD0"/>
    <w:rsid w:val="00324CFA"/>
    <w:rsid w:val="00324D2A"/>
    <w:rsid w:val="00325343"/>
    <w:rsid w:val="003256BF"/>
    <w:rsid w:val="0032597D"/>
    <w:rsid w:val="00325A2D"/>
    <w:rsid w:val="003263D7"/>
    <w:rsid w:val="00326717"/>
    <w:rsid w:val="00326CB2"/>
    <w:rsid w:val="00327016"/>
    <w:rsid w:val="003272C6"/>
    <w:rsid w:val="0032750C"/>
    <w:rsid w:val="003279DD"/>
    <w:rsid w:val="00327AE8"/>
    <w:rsid w:val="00327F10"/>
    <w:rsid w:val="00327F5D"/>
    <w:rsid w:val="003302E5"/>
    <w:rsid w:val="003305E8"/>
    <w:rsid w:val="00330656"/>
    <w:rsid w:val="00330C78"/>
    <w:rsid w:val="00330ECE"/>
    <w:rsid w:val="00330F93"/>
    <w:rsid w:val="00331783"/>
    <w:rsid w:val="00331806"/>
    <w:rsid w:val="00331AAD"/>
    <w:rsid w:val="00331ABE"/>
    <w:rsid w:val="00332A12"/>
    <w:rsid w:val="00332F3D"/>
    <w:rsid w:val="00332F54"/>
    <w:rsid w:val="0033358A"/>
    <w:rsid w:val="00333781"/>
    <w:rsid w:val="00334254"/>
    <w:rsid w:val="00334A8A"/>
    <w:rsid w:val="00334D0A"/>
    <w:rsid w:val="00334D6F"/>
    <w:rsid w:val="00334F9B"/>
    <w:rsid w:val="00335C82"/>
    <w:rsid w:val="00335EEF"/>
    <w:rsid w:val="00335F81"/>
    <w:rsid w:val="00336344"/>
    <w:rsid w:val="003370DB"/>
    <w:rsid w:val="0033722E"/>
    <w:rsid w:val="003377D9"/>
    <w:rsid w:val="003377F7"/>
    <w:rsid w:val="00337A11"/>
    <w:rsid w:val="00337A8E"/>
    <w:rsid w:val="00337ABD"/>
    <w:rsid w:val="00340407"/>
    <w:rsid w:val="00340C16"/>
    <w:rsid w:val="003414E7"/>
    <w:rsid w:val="00341A61"/>
    <w:rsid w:val="00341BF4"/>
    <w:rsid w:val="00341CBF"/>
    <w:rsid w:val="00342155"/>
    <w:rsid w:val="00342417"/>
    <w:rsid w:val="00342A08"/>
    <w:rsid w:val="00342D8D"/>
    <w:rsid w:val="0034391F"/>
    <w:rsid w:val="00344029"/>
    <w:rsid w:val="00344072"/>
    <w:rsid w:val="00344588"/>
    <w:rsid w:val="0034475F"/>
    <w:rsid w:val="00344937"/>
    <w:rsid w:val="00344992"/>
    <w:rsid w:val="00344AA9"/>
    <w:rsid w:val="0034504C"/>
    <w:rsid w:val="003453A4"/>
    <w:rsid w:val="003457B6"/>
    <w:rsid w:val="0034633B"/>
    <w:rsid w:val="00346476"/>
    <w:rsid w:val="0034674B"/>
    <w:rsid w:val="003469F9"/>
    <w:rsid w:val="00346C5F"/>
    <w:rsid w:val="00347726"/>
    <w:rsid w:val="00347B7E"/>
    <w:rsid w:val="00347CE8"/>
    <w:rsid w:val="00347D13"/>
    <w:rsid w:val="00350360"/>
    <w:rsid w:val="00350463"/>
    <w:rsid w:val="003507CE"/>
    <w:rsid w:val="00350E0C"/>
    <w:rsid w:val="00350FC4"/>
    <w:rsid w:val="00351358"/>
    <w:rsid w:val="00351473"/>
    <w:rsid w:val="00351535"/>
    <w:rsid w:val="00351E8B"/>
    <w:rsid w:val="003521A0"/>
    <w:rsid w:val="00352F29"/>
    <w:rsid w:val="003537F7"/>
    <w:rsid w:val="003538CB"/>
    <w:rsid w:val="00353955"/>
    <w:rsid w:val="00354338"/>
    <w:rsid w:val="00354AC4"/>
    <w:rsid w:val="00355887"/>
    <w:rsid w:val="00356032"/>
    <w:rsid w:val="00356128"/>
    <w:rsid w:val="00356285"/>
    <w:rsid w:val="003563F9"/>
    <w:rsid w:val="00356E73"/>
    <w:rsid w:val="00356E8B"/>
    <w:rsid w:val="00356E9B"/>
    <w:rsid w:val="003574C2"/>
    <w:rsid w:val="00357590"/>
    <w:rsid w:val="00357DF0"/>
    <w:rsid w:val="0036021A"/>
    <w:rsid w:val="00360498"/>
    <w:rsid w:val="00360FAD"/>
    <w:rsid w:val="0036140F"/>
    <w:rsid w:val="0036178D"/>
    <w:rsid w:val="00361925"/>
    <w:rsid w:val="00361E65"/>
    <w:rsid w:val="0036277E"/>
    <w:rsid w:val="00362898"/>
    <w:rsid w:val="00362B03"/>
    <w:rsid w:val="00363356"/>
    <w:rsid w:val="00363A74"/>
    <w:rsid w:val="00363E53"/>
    <w:rsid w:val="00364347"/>
    <w:rsid w:val="003649E2"/>
    <w:rsid w:val="00364BCF"/>
    <w:rsid w:val="00365086"/>
    <w:rsid w:val="00365195"/>
    <w:rsid w:val="00365698"/>
    <w:rsid w:val="00365B3E"/>
    <w:rsid w:val="00365C7C"/>
    <w:rsid w:val="00365CA7"/>
    <w:rsid w:val="00365FE2"/>
    <w:rsid w:val="00366359"/>
    <w:rsid w:val="0036658D"/>
    <w:rsid w:val="0036688C"/>
    <w:rsid w:val="00366953"/>
    <w:rsid w:val="00366956"/>
    <w:rsid w:val="00366994"/>
    <w:rsid w:val="00366D60"/>
    <w:rsid w:val="00366E4F"/>
    <w:rsid w:val="00367632"/>
    <w:rsid w:val="0036783C"/>
    <w:rsid w:val="00367942"/>
    <w:rsid w:val="00367967"/>
    <w:rsid w:val="00367CC2"/>
    <w:rsid w:val="00370386"/>
    <w:rsid w:val="00370882"/>
    <w:rsid w:val="00370D68"/>
    <w:rsid w:val="003714AE"/>
    <w:rsid w:val="00371E98"/>
    <w:rsid w:val="00371F53"/>
    <w:rsid w:val="00372771"/>
    <w:rsid w:val="00372925"/>
    <w:rsid w:val="00372DEA"/>
    <w:rsid w:val="00373EE4"/>
    <w:rsid w:val="0037440B"/>
    <w:rsid w:val="003746D0"/>
    <w:rsid w:val="0037515C"/>
    <w:rsid w:val="0037576F"/>
    <w:rsid w:val="003758CA"/>
    <w:rsid w:val="00375BA8"/>
    <w:rsid w:val="00376A92"/>
    <w:rsid w:val="00377971"/>
    <w:rsid w:val="00380747"/>
    <w:rsid w:val="003807D4"/>
    <w:rsid w:val="00380CB0"/>
    <w:rsid w:val="00380D76"/>
    <w:rsid w:val="00381F47"/>
    <w:rsid w:val="00381FE5"/>
    <w:rsid w:val="003826C7"/>
    <w:rsid w:val="00382727"/>
    <w:rsid w:val="00383727"/>
    <w:rsid w:val="00383FD3"/>
    <w:rsid w:val="00384207"/>
    <w:rsid w:val="00384257"/>
    <w:rsid w:val="00384B5A"/>
    <w:rsid w:val="00384B75"/>
    <w:rsid w:val="00384D4B"/>
    <w:rsid w:val="00385740"/>
    <w:rsid w:val="00385AA0"/>
    <w:rsid w:val="00385E02"/>
    <w:rsid w:val="003863CC"/>
    <w:rsid w:val="00386530"/>
    <w:rsid w:val="003866C5"/>
    <w:rsid w:val="003905CD"/>
    <w:rsid w:val="00390BC9"/>
    <w:rsid w:val="00391167"/>
    <w:rsid w:val="00391883"/>
    <w:rsid w:val="00391C14"/>
    <w:rsid w:val="003922D5"/>
    <w:rsid w:val="00392DD6"/>
    <w:rsid w:val="0039387A"/>
    <w:rsid w:val="00393D32"/>
    <w:rsid w:val="00394C3F"/>
    <w:rsid w:val="003951F7"/>
    <w:rsid w:val="00395CBA"/>
    <w:rsid w:val="00395E50"/>
    <w:rsid w:val="00395E8D"/>
    <w:rsid w:val="00395EC1"/>
    <w:rsid w:val="003961EE"/>
    <w:rsid w:val="00396940"/>
    <w:rsid w:val="00396A69"/>
    <w:rsid w:val="00396C9B"/>
    <w:rsid w:val="00396CAE"/>
    <w:rsid w:val="00396DA1"/>
    <w:rsid w:val="00397057"/>
    <w:rsid w:val="003970BC"/>
    <w:rsid w:val="0039789C"/>
    <w:rsid w:val="00397A2F"/>
    <w:rsid w:val="003A013E"/>
    <w:rsid w:val="003A0AB8"/>
    <w:rsid w:val="003A0B4A"/>
    <w:rsid w:val="003A0BA6"/>
    <w:rsid w:val="003A0F16"/>
    <w:rsid w:val="003A165E"/>
    <w:rsid w:val="003A173E"/>
    <w:rsid w:val="003A178A"/>
    <w:rsid w:val="003A1878"/>
    <w:rsid w:val="003A1A75"/>
    <w:rsid w:val="003A1CA8"/>
    <w:rsid w:val="003A1EA2"/>
    <w:rsid w:val="003A2349"/>
    <w:rsid w:val="003A2BCA"/>
    <w:rsid w:val="003A2E7F"/>
    <w:rsid w:val="003A3529"/>
    <w:rsid w:val="003A35DC"/>
    <w:rsid w:val="003A391D"/>
    <w:rsid w:val="003A3B36"/>
    <w:rsid w:val="003A3C21"/>
    <w:rsid w:val="003A440E"/>
    <w:rsid w:val="003A4430"/>
    <w:rsid w:val="003A4497"/>
    <w:rsid w:val="003A48DD"/>
    <w:rsid w:val="003A4B34"/>
    <w:rsid w:val="003A4D8A"/>
    <w:rsid w:val="003A566B"/>
    <w:rsid w:val="003A56EA"/>
    <w:rsid w:val="003A581D"/>
    <w:rsid w:val="003A5C12"/>
    <w:rsid w:val="003A5ECA"/>
    <w:rsid w:val="003A6010"/>
    <w:rsid w:val="003A66DF"/>
    <w:rsid w:val="003A6EAB"/>
    <w:rsid w:val="003A6EBA"/>
    <w:rsid w:val="003A6FE7"/>
    <w:rsid w:val="003A7138"/>
    <w:rsid w:val="003A757C"/>
    <w:rsid w:val="003A78AA"/>
    <w:rsid w:val="003B03EE"/>
    <w:rsid w:val="003B0667"/>
    <w:rsid w:val="003B0F25"/>
    <w:rsid w:val="003B1477"/>
    <w:rsid w:val="003B1D7D"/>
    <w:rsid w:val="003B304B"/>
    <w:rsid w:val="003B3428"/>
    <w:rsid w:val="003B3AA5"/>
    <w:rsid w:val="003B3C74"/>
    <w:rsid w:val="003B3E4B"/>
    <w:rsid w:val="003B3F4E"/>
    <w:rsid w:val="003B524A"/>
    <w:rsid w:val="003B6419"/>
    <w:rsid w:val="003B6421"/>
    <w:rsid w:val="003B6DE5"/>
    <w:rsid w:val="003B6E03"/>
    <w:rsid w:val="003B7C10"/>
    <w:rsid w:val="003C0096"/>
    <w:rsid w:val="003C039C"/>
    <w:rsid w:val="003C09F9"/>
    <w:rsid w:val="003C0B0C"/>
    <w:rsid w:val="003C11E2"/>
    <w:rsid w:val="003C13D4"/>
    <w:rsid w:val="003C187C"/>
    <w:rsid w:val="003C1A4E"/>
    <w:rsid w:val="003C1A7E"/>
    <w:rsid w:val="003C1C77"/>
    <w:rsid w:val="003C2920"/>
    <w:rsid w:val="003C31E6"/>
    <w:rsid w:val="003C3391"/>
    <w:rsid w:val="003C33DD"/>
    <w:rsid w:val="003C3461"/>
    <w:rsid w:val="003C37F2"/>
    <w:rsid w:val="003C437C"/>
    <w:rsid w:val="003C48B6"/>
    <w:rsid w:val="003C531A"/>
    <w:rsid w:val="003C6116"/>
    <w:rsid w:val="003C62DF"/>
    <w:rsid w:val="003C680A"/>
    <w:rsid w:val="003C6872"/>
    <w:rsid w:val="003C68B0"/>
    <w:rsid w:val="003C707A"/>
    <w:rsid w:val="003C76A5"/>
    <w:rsid w:val="003C787C"/>
    <w:rsid w:val="003C79AE"/>
    <w:rsid w:val="003C7A93"/>
    <w:rsid w:val="003C7B0B"/>
    <w:rsid w:val="003C7F1B"/>
    <w:rsid w:val="003D0259"/>
    <w:rsid w:val="003D073C"/>
    <w:rsid w:val="003D0D84"/>
    <w:rsid w:val="003D12F0"/>
    <w:rsid w:val="003D17CC"/>
    <w:rsid w:val="003D1854"/>
    <w:rsid w:val="003D1879"/>
    <w:rsid w:val="003D2086"/>
    <w:rsid w:val="003D35D9"/>
    <w:rsid w:val="003D3D44"/>
    <w:rsid w:val="003D430A"/>
    <w:rsid w:val="003D486E"/>
    <w:rsid w:val="003D4E1A"/>
    <w:rsid w:val="003D4FE0"/>
    <w:rsid w:val="003D5768"/>
    <w:rsid w:val="003D582A"/>
    <w:rsid w:val="003D6315"/>
    <w:rsid w:val="003D689B"/>
    <w:rsid w:val="003D750C"/>
    <w:rsid w:val="003D7664"/>
    <w:rsid w:val="003D796E"/>
    <w:rsid w:val="003D7A1A"/>
    <w:rsid w:val="003D7FCB"/>
    <w:rsid w:val="003E0436"/>
    <w:rsid w:val="003E0806"/>
    <w:rsid w:val="003E0CE1"/>
    <w:rsid w:val="003E1042"/>
    <w:rsid w:val="003E113C"/>
    <w:rsid w:val="003E119C"/>
    <w:rsid w:val="003E1974"/>
    <w:rsid w:val="003E2565"/>
    <w:rsid w:val="003E2B3A"/>
    <w:rsid w:val="003E2CA0"/>
    <w:rsid w:val="003E3628"/>
    <w:rsid w:val="003E3A8C"/>
    <w:rsid w:val="003E3B07"/>
    <w:rsid w:val="003E3CE0"/>
    <w:rsid w:val="003E4DEC"/>
    <w:rsid w:val="003E54DA"/>
    <w:rsid w:val="003E584C"/>
    <w:rsid w:val="003E626F"/>
    <w:rsid w:val="003E7589"/>
    <w:rsid w:val="003E7C2D"/>
    <w:rsid w:val="003E7EF1"/>
    <w:rsid w:val="003E7FD2"/>
    <w:rsid w:val="003F05B8"/>
    <w:rsid w:val="003F07C4"/>
    <w:rsid w:val="003F0947"/>
    <w:rsid w:val="003F0C03"/>
    <w:rsid w:val="003F0CFD"/>
    <w:rsid w:val="003F13F2"/>
    <w:rsid w:val="003F1DE6"/>
    <w:rsid w:val="003F20DF"/>
    <w:rsid w:val="003F318F"/>
    <w:rsid w:val="003F3A9D"/>
    <w:rsid w:val="003F4297"/>
    <w:rsid w:val="003F443F"/>
    <w:rsid w:val="003F4DB0"/>
    <w:rsid w:val="003F4E2F"/>
    <w:rsid w:val="003F5048"/>
    <w:rsid w:val="003F53AE"/>
    <w:rsid w:val="003F572D"/>
    <w:rsid w:val="003F593D"/>
    <w:rsid w:val="003F600F"/>
    <w:rsid w:val="003F6142"/>
    <w:rsid w:val="003F6FE1"/>
    <w:rsid w:val="003F748E"/>
    <w:rsid w:val="003F7AFC"/>
    <w:rsid w:val="003F7B6D"/>
    <w:rsid w:val="00400665"/>
    <w:rsid w:val="004007EC"/>
    <w:rsid w:val="00400E7A"/>
    <w:rsid w:val="0040144A"/>
    <w:rsid w:val="00401C03"/>
    <w:rsid w:val="0040292F"/>
    <w:rsid w:val="004029D9"/>
    <w:rsid w:val="00402B39"/>
    <w:rsid w:val="004036D3"/>
    <w:rsid w:val="00403988"/>
    <w:rsid w:val="00403C96"/>
    <w:rsid w:val="00404061"/>
    <w:rsid w:val="0040421D"/>
    <w:rsid w:val="0040423C"/>
    <w:rsid w:val="004043DF"/>
    <w:rsid w:val="0040559A"/>
    <w:rsid w:val="004056BC"/>
    <w:rsid w:val="00405DAA"/>
    <w:rsid w:val="0040641E"/>
    <w:rsid w:val="00406852"/>
    <w:rsid w:val="00406FA4"/>
    <w:rsid w:val="004100C6"/>
    <w:rsid w:val="004104F2"/>
    <w:rsid w:val="00410B01"/>
    <w:rsid w:val="00411080"/>
    <w:rsid w:val="00411DE6"/>
    <w:rsid w:val="0041211E"/>
    <w:rsid w:val="0041296B"/>
    <w:rsid w:val="00413207"/>
    <w:rsid w:val="00413941"/>
    <w:rsid w:val="00414410"/>
    <w:rsid w:val="0041447B"/>
    <w:rsid w:val="00414C93"/>
    <w:rsid w:val="004152A1"/>
    <w:rsid w:val="00415AA9"/>
    <w:rsid w:val="00415BD1"/>
    <w:rsid w:val="00415E87"/>
    <w:rsid w:val="00416437"/>
    <w:rsid w:val="0041699D"/>
    <w:rsid w:val="00416DFC"/>
    <w:rsid w:val="0041722C"/>
    <w:rsid w:val="00417C49"/>
    <w:rsid w:val="00420131"/>
    <w:rsid w:val="0042023D"/>
    <w:rsid w:val="0042029B"/>
    <w:rsid w:val="00421261"/>
    <w:rsid w:val="00421303"/>
    <w:rsid w:val="004214FF"/>
    <w:rsid w:val="0042177C"/>
    <w:rsid w:val="004219D9"/>
    <w:rsid w:val="00421A52"/>
    <w:rsid w:val="00421DD0"/>
    <w:rsid w:val="004223A8"/>
    <w:rsid w:val="004228D7"/>
    <w:rsid w:val="0042299D"/>
    <w:rsid w:val="00423266"/>
    <w:rsid w:val="004232E5"/>
    <w:rsid w:val="00423BB8"/>
    <w:rsid w:val="00423DEC"/>
    <w:rsid w:val="004242A4"/>
    <w:rsid w:val="00424578"/>
    <w:rsid w:val="00424650"/>
    <w:rsid w:val="0042518B"/>
    <w:rsid w:val="0042553B"/>
    <w:rsid w:val="00425821"/>
    <w:rsid w:val="00425D08"/>
    <w:rsid w:val="0042689B"/>
    <w:rsid w:val="00426A5D"/>
    <w:rsid w:val="004271D2"/>
    <w:rsid w:val="0042798D"/>
    <w:rsid w:val="00427F70"/>
    <w:rsid w:val="00430031"/>
    <w:rsid w:val="00430FD7"/>
    <w:rsid w:val="00431213"/>
    <w:rsid w:val="004316E9"/>
    <w:rsid w:val="00431A23"/>
    <w:rsid w:val="00431B8E"/>
    <w:rsid w:val="00431F93"/>
    <w:rsid w:val="0043265A"/>
    <w:rsid w:val="00432723"/>
    <w:rsid w:val="00432A3F"/>
    <w:rsid w:val="00432D1D"/>
    <w:rsid w:val="00432ECA"/>
    <w:rsid w:val="0043353E"/>
    <w:rsid w:val="00433792"/>
    <w:rsid w:val="00433DC1"/>
    <w:rsid w:val="00433EEA"/>
    <w:rsid w:val="004340C1"/>
    <w:rsid w:val="004340F0"/>
    <w:rsid w:val="0043476C"/>
    <w:rsid w:val="00434929"/>
    <w:rsid w:val="00434944"/>
    <w:rsid w:val="00434B32"/>
    <w:rsid w:val="00434D79"/>
    <w:rsid w:val="004356BE"/>
    <w:rsid w:val="004357EB"/>
    <w:rsid w:val="00435AEA"/>
    <w:rsid w:val="00435FB7"/>
    <w:rsid w:val="004364E7"/>
    <w:rsid w:val="0043659E"/>
    <w:rsid w:val="004366E6"/>
    <w:rsid w:val="004367D6"/>
    <w:rsid w:val="00436FE8"/>
    <w:rsid w:val="00436FEA"/>
    <w:rsid w:val="004370F9"/>
    <w:rsid w:val="004377F5"/>
    <w:rsid w:val="00437E06"/>
    <w:rsid w:val="00437EDF"/>
    <w:rsid w:val="004400C4"/>
    <w:rsid w:val="004404D3"/>
    <w:rsid w:val="00441448"/>
    <w:rsid w:val="004420D1"/>
    <w:rsid w:val="004421EB"/>
    <w:rsid w:val="00442B1A"/>
    <w:rsid w:val="00442B77"/>
    <w:rsid w:val="00442EEC"/>
    <w:rsid w:val="004430AD"/>
    <w:rsid w:val="00443D32"/>
    <w:rsid w:val="00443F8D"/>
    <w:rsid w:val="004441F7"/>
    <w:rsid w:val="00444717"/>
    <w:rsid w:val="00444B98"/>
    <w:rsid w:val="00445204"/>
    <w:rsid w:val="00445288"/>
    <w:rsid w:val="004452EE"/>
    <w:rsid w:val="004455C2"/>
    <w:rsid w:val="00445C29"/>
    <w:rsid w:val="00446082"/>
    <w:rsid w:val="004466B1"/>
    <w:rsid w:val="004478CF"/>
    <w:rsid w:val="00447B0F"/>
    <w:rsid w:val="00447E60"/>
    <w:rsid w:val="0044AD81"/>
    <w:rsid w:val="00450043"/>
    <w:rsid w:val="00450417"/>
    <w:rsid w:val="0045106C"/>
    <w:rsid w:val="0045163F"/>
    <w:rsid w:val="00451CE2"/>
    <w:rsid w:val="00452460"/>
    <w:rsid w:val="00452821"/>
    <w:rsid w:val="00452849"/>
    <w:rsid w:val="0045366A"/>
    <w:rsid w:val="0045373C"/>
    <w:rsid w:val="00453C8B"/>
    <w:rsid w:val="00453D74"/>
    <w:rsid w:val="004542C9"/>
    <w:rsid w:val="00454DE2"/>
    <w:rsid w:val="0045500C"/>
    <w:rsid w:val="004550FE"/>
    <w:rsid w:val="00455599"/>
    <w:rsid w:val="0045568B"/>
    <w:rsid w:val="00455F04"/>
    <w:rsid w:val="004560A7"/>
    <w:rsid w:val="004564B9"/>
    <w:rsid w:val="00456622"/>
    <w:rsid w:val="00456740"/>
    <w:rsid w:val="00456AEF"/>
    <w:rsid w:val="00456BB9"/>
    <w:rsid w:val="0045775F"/>
    <w:rsid w:val="00457837"/>
    <w:rsid w:val="00457C51"/>
    <w:rsid w:val="0046054B"/>
    <w:rsid w:val="00460589"/>
    <w:rsid w:val="00460797"/>
    <w:rsid w:val="004607DA"/>
    <w:rsid w:val="0046088F"/>
    <w:rsid w:val="00460B96"/>
    <w:rsid w:val="00461397"/>
    <w:rsid w:val="0046196A"/>
    <w:rsid w:val="00461975"/>
    <w:rsid w:val="00461AA2"/>
    <w:rsid w:val="0046242E"/>
    <w:rsid w:val="0046264A"/>
    <w:rsid w:val="00462DD2"/>
    <w:rsid w:val="0046380D"/>
    <w:rsid w:val="00463AEF"/>
    <w:rsid w:val="00463F81"/>
    <w:rsid w:val="0046438E"/>
    <w:rsid w:val="004645E2"/>
    <w:rsid w:val="0046476D"/>
    <w:rsid w:val="0046509E"/>
    <w:rsid w:val="004650CB"/>
    <w:rsid w:val="0046554E"/>
    <w:rsid w:val="00465F4F"/>
    <w:rsid w:val="00466274"/>
    <w:rsid w:val="00466347"/>
    <w:rsid w:val="00466FE0"/>
    <w:rsid w:val="00467052"/>
    <w:rsid w:val="00467117"/>
    <w:rsid w:val="004679AA"/>
    <w:rsid w:val="004701EA"/>
    <w:rsid w:val="00470274"/>
    <w:rsid w:val="00470FF5"/>
    <w:rsid w:val="00471400"/>
    <w:rsid w:val="0047243A"/>
    <w:rsid w:val="004726B7"/>
    <w:rsid w:val="004730D9"/>
    <w:rsid w:val="00473835"/>
    <w:rsid w:val="00474655"/>
    <w:rsid w:val="004749F9"/>
    <w:rsid w:val="00474BCB"/>
    <w:rsid w:val="00474C9B"/>
    <w:rsid w:val="00474FF3"/>
    <w:rsid w:val="004750BB"/>
    <w:rsid w:val="004750EC"/>
    <w:rsid w:val="00475602"/>
    <w:rsid w:val="00477B0E"/>
    <w:rsid w:val="00477D8E"/>
    <w:rsid w:val="004802AA"/>
    <w:rsid w:val="00480330"/>
    <w:rsid w:val="00480E6F"/>
    <w:rsid w:val="00481B6B"/>
    <w:rsid w:val="00481DE2"/>
    <w:rsid w:val="0048247A"/>
    <w:rsid w:val="0048294B"/>
    <w:rsid w:val="0048323B"/>
    <w:rsid w:val="004834F4"/>
    <w:rsid w:val="004835BD"/>
    <w:rsid w:val="004836AF"/>
    <w:rsid w:val="00483A11"/>
    <w:rsid w:val="00483F5C"/>
    <w:rsid w:val="00484002"/>
    <w:rsid w:val="0048411D"/>
    <w:rsid w:val="00484C2C"/>
    <w:rsid w:val="00485225"/>
    <w:rsid w:val="004859B6"/>
    <w:rsid w:val="00485A47"/>
    <w:rsid w:val="00485EC6"/>
    <w:rsid w:val="004866A8"/>
    <w:rsid w:val="004868BF"/>
    <w:rsid w:val="00486F75"/>
    <w:rsid w:val="00487A76"/>
    <w:rsid w:val="00490228"/>
    <w:rsid w:val="004910D7"/>
    <w:rsid w:val="004913B2"/>
    <w:rsid w:val="004918BD"/>
    <w:rsid w:val="00491AE5"/>
    <w:rsid w:val="00492EC2"/>
    <w:rsid w:val="00493106"/>
    <w:rsid w:val="00493E4F"/>
    <w:rsid w:val="004945A4"/>
    <w:rsid w:val="004956C9"/>
    <w:rsid w:val="00495AB2"/>
    <w:rsid w:val="00495CEF"/>
    <w:rsid w:val="00495E17"/>
    <w:rsid w:val="00496AE1"/>
    <w:rsid w:val="0049754E"/>
    <w:rsid w:val="0049794F"/>
    <w:rsid w:val="00497A59"/>
    <w:rsid w:val="00497BDB"/>
    <w:rsid w:val="00497CA6"/>
    <w:rsid w:val="004A02D1"/>
    <w:rsid w:val="004A02FC"/>
    <w:rsid w:val="004A03B8"/>
    <w:rsid w:val="004A0899"/>
    <w:rsid w:val="004A11F9"/>
    <w:rsid w:val="004A1563"/>
    <w:rsid w:val="004A192C"/>
    <w:rsid w:val="004A1A74"/>
    <w:rsid w:val="004A2AA1"/>
    <w:rsid w:val="004A36FA"/>
    <w:rsid w:val="004A3DD9"/>
    <w:rsid w:val="004A4DBF"/>
    <w:rsid w:val="004A4EA5"/>
    <w:rsid w:val="004A531B"/>
    <w:rsid w:val="004A53AF"/>
    <w:rsid w:val="004A5C19"/>
    <w:rsid w:val="004A6105"/>
    <w:rsid w:val="004A62A4"/>
    <w:rsid w:val="004A62CF"/>
    <w:rsid w:val="004A67BB"/>
    <w:rsid w:val="004A73FD"/>
    <w:rsid w:val="004A7538"/>
    <w:rsid w:val="004A791D"/>
    <w:rsid w:val="004A79E7"/>
    <w:rsid w:val="004A7D20"/>
    <w:rsid w:val="004B0C36"/>
    <w:rsid w:val="004B0C93"/>
    <w:rsid w:val="004B159B"/>
    <w:rsid w:val="004B179C"/>
    <w:rsid w:val="004B187B"/>
    <w:rsid w:val="004B3DEC"/>
    <w:rsid w:val="004B3F36"/>
    <w:rsid w:val="004B4249"/>
    <w:rsid w:val="004B4429"/>
    <w:rsid w:val="004B462F"/>
    <w:rsid w:val="004B47B8"/>
    <w:rsid w:val="004B48F6"/>
    <w:rsid w:val="004B5068"/>
    <w:rsid w:val="004B68E8"/>
    <w:rsid w:val="004B6C6E"/>
    <w:rsid w:val="004B7A8F"/>
    <w:rsid w:val="004C02D3"/>
    <w:rsid w:val="004C0BEF"/>
    <w:rsid w:val="004C0C5B"/>
    <w:rsid w:val="004C0EE7"/>
    <w:rsid w:val="004C1091"/>
    <w:rsid w:val="004C12E4"/>
    <w:rsid w:val="004C1E13"/>
    <w:rsid w:val="004C2626"/>
    <w:rsid w:val="004C2627"/>
    <w:rsid w:val="004C28D2"/>
    <w:rsid w:val="004C2B9E"/>
    <w:rsid w:val="004C2D4D"/>
    <w:rsid w:val="004C307A"/>
    <w:rsid w:val="004C32A8"/>
    <w:rsid w:val="004C32C5"/>
    <w:rsid w:val="004C3CA7"/>
    <w:rsid w:val="004C4355"/>
    <w:rsid w:val="004C44B8"/>
    <w:rsid w:val="004C4A89"/>
    <w:rsid w:val="004C4FF4"/>
    <w:rsid w:val="004C532B"/>
    <w:rsid w:val="004C5886"/>
    <w:rsid w:val="004C5AE8"/>
    <w:rsid w:val="004C5EA5"/>
    <w:rsid w:val="004C6765"/>
    <w:rsid w:val="004C6B5B"/>
    <w:rsid w:val="004C6DFE"/>
    <w:rsid w:val="004C72EC"/>
    <w:rsid w:val="004C766D"/>
    <w:rsid w:val="004C79D3"/>
    <w:rsid w:val="004C7D23"/>
    <w:rsid w:val="004D02F0"/>
    <w:rsid w:val="004D1391"/>
    <w:rsid w:val="004D1578"/>
    <w:rsid w:val="004D166C"/>
    <w:rsid w:val="004D183F"/>
    <w:rsid w:val="004D21D2"/>
    <w:rsid w:val="004D2312"/>
    <w:rsid w:val="004D24D1"/>
    <w:rsid w:val="004D2706"/>
    <w:rsid w:val="004D27D5"/>
    <w:rsid w:val="004D2817"/>
    <w:rsid w:val="004D30D7"/>
    <w:rsid w:val="004D3335"/>
    <w:rsid w:val="004D33BD"/>
    <w:rsid w:val="004D36F0"/>
    <w:rsid w:val="004D5A5B"/>
    <w:rsid w:val="004D5E74"/>
    <w:rsid w:val="004D5E9A"/>
    <w:rsid w:val="004D5EA9"/>
    <w:rsid w:val="004D60D0"/>
    <w:rsid w:val="004D67AA"/>
    <w:rsid w:val="004D67C5"/>
    <w:rsid w:val="004D6BF5"/>
    <w:rsid w:val="004D6F95"/>
    <w:rsid w:val="004D7490"/>
    <w:rsid w:val="004D77A0"/>
    <w:rsid w:val="004D79B2"/>
    <w:rsid w:val="004D7D41"/>
    <w:rsid w:val="004E0415"/>
    <w:rsid w:val="004E0BEB"/>
    <w:rsid w:val="004E0E4B"/>
    <w:rsid w:val="004E1316"/>
    <w:rsid w:val="004E1912"/>
    <w:rsid w:val="004E1AF7"/>
    <w:rsid w:val="004E1C13"/>
    <w:rsid w:val="004E1D29"/>
    <w:rsid w:val="004E1DAA"/>
    <w:rsid w:val="004E1F31"/>
    <w:rsid w:val="004E21C6"/>
    <w:rsid w:val="004E39B6"/>
    <w:rsid w:val="004E3E45"/>
    <w:rsid w:val="004E41A2"/>
    <w:rsid w:val="004E45ED"/>
    <w:rsid w:val="004E4723"/>
    <w:rsid w:val="004E491D"/>
    <w:rsid w:val="004E5337"/>
    <w:rsid w:val="004E561A"/>
    <w:rsid w:val="004E6349"/>
    <w:rsid w:val="004E6A36"/>
    <w:rsid w:val="004E6A5E"/>
    <w:rsid w:val="004E6C43"/>
    <w:rsid w:val="004E75AC"/>
    <w:rsid w:val="004E79DC"/>
    <w:rsid w:val="004E7BC9"/>
    <w:rsid w:val="004F0901"/>
    <w:rsid w:val="004F134A"/>
    <w:rsid w:val="004F18CA"/>
    <w:rsid w:val="004F1C34"/>
    <w:rsid w:val="004F2651"/>
    <w:rsid w:val="004F2EA5"/>
    <w:rsid w:val="004F313C"/>
    <w:rsid w:val="004F35D2"/>
    <w:rsid w:val="004F39FD"/>
    <w:rsid w:val="004F3DF2"/>
    <w:rsid w:val="004F4177"/>
    <w:rsid w:val="004F4206"/>
    <w:rsid w:val="004F429D"/>
    <w:rsid w:val="004F4881"/>
    <w:rsid w:val="004F4CEA"/>
    <w:rsid w:val="004F4D73"/>
    <w:rsid w:val="004F4E77"/>
    <w:rsid w:val="004F508A"/>
    <w:rsid w:val="004F5A30"/>
    <w:rsid w:val="004F5C1B"/>
    <w:rsid w:val="004F5CBC"/>
    <w:rsid w:val="004F6F52"/>
    <w:rsid w:val="004F74C1"/>
    <w:rsid w:val="004F76BF"/>
    <w:rsid w:val="004F7DD1"/>
    <w:rsid w:val="00500928"/>
    <w:rsid w:val="005009C0"/>
    <w:rsid w:val="00501817"/>
    <w:rsid w:val="00501BD6"/>
    <w:rsid w:val="00501EE4"/>
    <w:rsid w:val="00501F8F"/>
    <w:rsid w:val="005029DE"/>
    <w:rsid w:val="00502BA3"/>
    <w:rsid w:val="00502DFA"/>
    <w:rsid w:val="00502F8D"/>
    <w:rsid w:val="00503144"/>
    <w:rsid w:val="0050369B"/>
    <w:rsid w:val="005039FA"/>
    <w:rsid w:val="00503D12"/>
    <w:rsid w:val="00503E5B"/>
    <w:rsid w:val="00504BF2"/>
    <w:rsid w:val="00505C9B"/>
    <w:rsid w:val="00505F75"/>
    <w:rsid w:val="005063AF"/>
    <w:rsid w:val="00507425"/>
    <w:rsid w:val="00507787"/>
    <w:rsid w:val="00507957"/>
    <w:rsid w:val="00507A58"/>
    <w:rsid w:val="00507CE4"/>
    <w:rsid w:val="0051009F"/>
    <w:rsid w:val="00510377"/>
    <w:rsid w:val="005104EF"/>
    <w:rsid w:val="0051050F"/>
    <w:rsid w:val="00510C19"/>
    <w:rsid w:val="00510F03"/>
    <w:rsid w:val="005124E5"/>
    <w:rsid w:val="00512DA8"/>
    <w:rsid w:val="005130B1"/>
    <w:rsid w:val="00513104"/>
    <w:rsid w:val="00513536"/>
    <w:rsid w:val="0051365C"/>
    <w:rsid w:val="00513D5F"/>
    <w:rsid w:val="005145E0"/>
    <w:rsid w:val="00514A75"/>
    <w:rsid w:val="00514E12"/>
    <w:rsid w:val="00514ED8"/>
    <w:rsid w:val="00515637"/>
    <w:rsid w:val="00515B93"/>
    <w:rsid w:val="005168F2"/>
    <w:rsid w:val="00516AA1"/>
    <w:rsid w:val="0051765F"/>
    <w:rsid w:val="0052079B"/>
    <w:rsid w:val="00520AFB"/>
    <w:rsid w:val="00520CB3"/>
    <w:rsid w:val="00521132"/>
    <w:rsid w:val="00521856"/>
    <w:rsid w:val="00521868"/>
    <w:rsid w:val="0052196A"/>
    <w:rsid w:val="00521E76"/>
    <w:rsid w:val="0052270C"/>
    <w:rsid w:val="005227E4"/>
    <w:rsid w:val="00522DA2"/>
    <w:rsid w:val="00522E2C"/>
    <w:rsid w:val="00523017"/>
    <w:rsid w:val="0052388E"/>
    <w:rsid w:val="00523AFB"/>
    <w:rsid w:val="00523D54"/>
    <w:rsid w:val="005241F0"/>
    <w:rsid w:val="005250B2"/>
    <w:rsid w:val="00525619"/>
    <w:rsid w:val="00525C90"/>
    <w:rsid w:val="00525E27"/>
    <w:rsid w:val="0052622E"/>
    <w:rsid w:val="00526AE0"/>
    <w:rsid w:val="00526BBA"/>
    <w:rsid w:val="00526CD4"/>
    <w:rsid w:val="005271CD"/>
    <w:rsid w:val="005274F0"/>
    <w:rsid w:val="00527831"/>
    <w:rsid w:val="00527D77"/>
    <w:rsid w:val="00527E30"/>
    <w:rsid w:val="005301C3"/>
    <w:rsid w:val="005308F1"/>
    <w:rsid w:val="0053124B"/>
    <w:rsid w:val="00531391"/>
    <w:rsid w:val="00531823"/>
    <w:rsid w:val="00531C1D"/>
    <w:rsid w:val="00531D7D"/>
    <w:rsid w:val="005324CD"/>
    <w:rsid w:val="005325F7"/>
    <w:rsid w:val="00532630"/>
    <w:rsid w:val="00536ADF"/>
    <w:rsid w:val="00536E37"/>
    <w:rsid w:val="0053763F"/>
    <w:rsid w:val="00537641"/>
    <w:rsid w:val="00537DF5"/>
    <w:rsid w:val="00537FD6"/>
    <w:rsid w:val="00540BE6"/>
    <w:rsid w:val="00540F6A"/>
    <w:rsid w:val="005414ED"/>
    <w:rsid w:val="0054202E"/>
    <w:rsid w:val="005425FF"/>
    <w:rsid w:val="00542641"/>
    <w:rsid w:val="0054328D"/>
    <w:rsid w:val="00543700"/>
    <w:rsid w:val="005438D7"/>
    <w:rsid w:val="00543E44"/>
    <w:rsid w:val="005441A8"/>
    <w:rsid w:val="0054483B"/>
    <w:rsid w:val="00544F9A"/>
    <w:rsid w:val="00545ECF"/>
    <w:rsid w:val="00545FC7"/>
    <w:rsid w:val="005461D3"/>
    <w:rsid w:val="00546D0F"/>
    <w:rsid w:val="00546FD4"/>
    <w:rsid w:val="00547531"/>
    <w:rsid w:val="00547D08"/>
    <w:rsid w:val="00550454"/>
    <w:rsid w:val="00550BE4"/>
    <w:rsid w:val="00551657"/>
    <w:rsid w:val="00552031"/>
    <w:rsid w:val="0055247B"/>
    <w:rsid w:val="005524CB"/>
    <w:rsid w:val="005524F7"/>
    <w:rsid w:val="00552A2B"/>
    <w:rsid w:val="00552BD2"/>
    <w:rsid w:val="00552CA5"/>
    <w:rsid w:val="005530E0"/>
    <w:rsid w:val="00553605"/>
    <w:rsid w:val="0055468E"/>
    <w:rsid w:val="00554B03"/>
    <w:rsid w:val="00554E3B"/>
    <w:rsid w:val="0055519C"/>
    <w:rsid w:val="005559CD"/>
    <w:rsid w:val="005570BF"/>
    <w:rsid w:val="00557473"/>
    <w:rsid w:val="00557AE9"/>
    <w:rsid w:val="005603E8"/>
    <w:rsid w:val="00560511"/>
    <w:rsid w:val="0056058A"/>
    <w:rsid w:val="00560A15"/>
    <w:rsid w:val="00560EC4"/>
    <w:rsid w:val="00561121"/>
    <w:rsid w:val="005619A8"/>
    <w:rsid w:val="005619CA"/>
    <w:rsid w:val="00562657"/>
    <w:rsid w:val="00562D41"/>
    <w:rsid w:val="005633DF"/>
    <w:rsid w:val="005635BD"/>
    <w:rsid w:val="005641DF"/>
    <w:rsid w:val="00564651"/>
    <w:rsid w:val="0056470E"/>
    <w:rsid w:val="00564DE5"/>
    <w:rsid w:val="00564F5B"/>
    <w:rsid w:val="00565796"/>
    <w:rsid w:val="00565A4F"/>
    <w:rsid w:val="00565CA6"/>
    <w:rsid w:val="00566159"/>
    <w:rsid w:val="00566731"/>
    <w:rsid w:val="00566AAC"/>
    <w:rsid w:val="00566BB6"/>
    <w:rsid w:val="00566EB4"/>
    <w:rsid w:val="005674BA"/>
    <w:rsid w:val="005711A8"/>
    <w:rsid w:val="005717DC"/>
    <w:rsid w:val="00571E6F"/>
    <w:rsid w:val="0057274C"/>
    <w:rsid w:val="005729E6"/>
    <w:rsid w:val="00573AAD"/>
    <w:rsid w:val="00573C68"/>
    <w:rsid w:val="005744A2"/>
    <w:rsid w:val="00574CEF"/>
    <w:rsid w:val="00574EAD"/>
    <w:rsid w:val="00575148"/>
    <w:rsid w:val="0057517C"/>
    <w:rsid w:val="005753FC"/>
    <w:rsid w:val="00575958"/>
    <w:rsid w:val="00575B45"/>
    <w:rsid w:val="00576286"/>
    <w:rsid w:val="0057632C"/>
    <w:rsid w:val="00576705"/>
    <w:rsid w:val="00576BB3"/>
    <w:rsid w:val="00577154"/>
    <w:rsid w:val="00577236"/>
    <w:rsid w:val="005775F0"/>
    <w:rsid w:val="00577C87"/>
    <w:rsid w:val="005808C4"/>
    <w:rsid w:val="00580E3E"/>
    <w:rsid w:val="00581331"/>
    <w:rsid w:val="00581E91"/>
    <w:rsid w:val="005822DA"/>
    <w:rsid w:val="005823BD"/>
    <w:rsid w:val="00582451"/>
    <w:rsid w:val="0058280D"/>
    <w:rsid w:val="005828F7"/>
    <w:rsid w:val="00582B71"/>
    <w:rsid w:val="005830C2"/>
    <w:rsid w:val="0058381E"/>
    <w:rsid w:val="00583BDE"/>
    <w:rsid w:val="005845D2"/>
    <w:rsid w:val="005854D7"/>
    <w:rsid w:val="0058586E"/>
    <w:rsid w:val="00586640"/>
    <w:rsid w:val="005869E6"/>
    <w:rsid w:val="00587292"/>
    <w:rsid w:val="0058733E"/>
    <w:rsid w:val="00587501"/>
    <w:rsid w:val="00587742"/>
    <w:rsid w:val="005902F9"/>
    <w:rsid w:val="00590EDA"/>
    <w:rsid w:val="00591165"/>
    <w:rsid w:val="005913C1"/>
    <w:rsid w:val="00591551"/>
    <w:rsid w:val="005915C3"/>
    <w:rsid w:val="0059176E"/>
    <w:rsid w:val="00591B7B"/>
    <w:rsid w:val="00592022"/>
    <w:rsid w:val="005925D2"/>
    <w:rsid w:val="005925F1"/>
    <w:rsid w:val="00592813"/>
    <w:rsid w:val="005928F0"/>
    <w:rsid w:val="005929C2"/>
    <w:rsid w:val="00592B48"/>
    <w:rsid w:val="00592CAC"/>
    <w:rsid w:val="00592D9C"/>
    <w:rsid w:val="00592EF9"/>
    <w:rsid w:val="00593A52"/>
    <w:rsid w:val="00593A64"/>
    <w:rsid w:val="005942FA"/>
    <w:rsid w:val="00594497"/>
    <w:rsid w:val="00594F14"/>
    <w:rsid w:val="00595180"/>
    <w:rsid w:val="00595E51"/>
    <w:rsid w:val="00595E54"/>
    <w:rsid w:val="00596493"/>
    <w:rsid w:val="005964AE"/>
    <w:rsid w:val="00596973"/>
    <w:rsid w:val="00596C2B"/>
    <w:rsid w:val="005A0590"/>
    <w:rsid w:val="005A068F"/>
    <w:rsid w:val="005A0AA4"/>
    <w:rsid w:val="005A0BB7"/>
    <w:rsid w:val="005A183F"/>
    <w:rsid w:val="005A2E34"/>
    <w:rsid w:val="005A33A4"/>
    <w:rsid w:val="005A33B3"/>
    <w:rsid w:val="005A378B"/>
    <w:rsid w:val="005A3B04"/>
    <w:rsid w:val="005A3F20"/>
    <w:rsid w:val="005A428F"/>
    <w:rsid w:val="005A43AF"/>
    <w:rsid w:val="005A43CE"/>
    <w:rsid w:val="005A48A4"/>
    <w:rsid w:val="005A4D1D"/>
    <w:rsid w:val="005A504B"/>
    <w:rsid w:val="005A5170"/>
    <w:rsid w:val="005A5A83"/>
    <w:rsid w:val="005A5E8F"/>
    <w:rsid w:val="005A6EB9"/>
    <w:rsid w:val="005A7189"/>
    <w:rsid w:val="005A7191"/>
    <w:rsid w:val="005B00FF"/>
    <w:rsid w:val="005B0200"/>
    <w:rsid w:val="005B0375"/>
    <w:rsid w:val="005B0837"/>
    <w:rsid w:val="005B0910"/>
    <w:rsid w:val="005B188A"/>
    <w:rsid w:val="005B1956"/>
    <w:rsid w:val="005B1BAD"/>
    <w:rsid w:val="005B1BC6"/>
    <w:rsid w:val="005B1EC2"/>
    <w:rsid w:val="005B1FEF"/>
    <w:rsid w:val="005B22D0"/>
    <w:rsid w:val="005B22DA"/>
    <w:rsid w:val="005B245D"/>
    <w:rsid w:val="005B2A40"/>
    <w:rsid w:val="005B2B1A"/>
    <w:rsid w:val="005B2D63"/>
    <w:rsid w:val="005B2EF5"/>
    <w:rsid w:val="005B2F57"/>
    <w:rsid w:val="005B3280"/>
    <w:rsid w:val="005B3653"/>
    <w:rsid w:val="005B415E"/>
    <w:rsid w:val="005B4539"/>
    <w:rsid w:val="005B5108"/>
    <w:rsid w:val="005B53E1"/>
    <w:rsid w:val="005B631A"/>
    <w:rsid w:val="005B6EAB"/>
    <w:rsid w:val="005B79B5"/>
    <w:rsid w:val="005B79E9"/>
    <w:rsid w:val="005B7D72"/>
    <w:rsid w:val="005B7FED"/>
    <w:rsid w:val="005C0414"/>
    <w:rsid w:val="005C0D14"/>
    <w:rsid w:val="005C0D5E"/>
    <w:rsid w:val="005C0F20"/>
    <w:rsid w:val="005C0F6E"/>
    <w:rsid w:val="005C151B"/>
    <w:rsid w:val="005C1550"/>
    <w:rsid w:val="005C1A3C"/>
    <w:rsid w:val="005C1CB4"/>
    <w:rsid w:val="005C205F"/>
    <w:rsid w:val="005C21D8"/>
    <w:rsid w:val="005C3679"/>
    <w:rsid w:val="005C38E2"/>
    <w:rsid w:val="005C3BB3"/>
    <w:rsid w:val="005C3E20"/>
    <w:rsid w:val="005C4247"/>
    <w:rsid w:val="005C4954"/>
    <w:rsid w:val="005C49C9"/>
    <w:rsid w:val="005C50EB"/>
    <w:rsid w:val="005C5141"/>
    <w:rsid w:val="005C5335"/>
    <w:rsid w:val="005C5567"/>
    <w:rsid w:val="005C577F"/>
    <w:rsid w:val="005C58F8"/>
    <w:rsid w:val="005C5B7E"/>
    <w:rsid w:val="005C5F79"/>
    <w:rsid w:val="005C6E5C"/>
    <w:rsid w:val="005D030C"/>
    <w:rsid w:val="005D064C"/>
    <w:rsid w:val="005D0996"/>
    <w:rsid w:val="005D0B7A"/>
    <w:rsid w:val="005D129C"/>
    <w:rsid w:val="005D12FE"/>
    <w:rsid w:val="005D22F3"/>
    <w:rsid w:val="005D270E"/>
    <w:rsid w:val="005D2A4E"/>
    <w:rsid w:val="005D2C8D"/>
    <w:rsid w:val="005D2FC0"/>
    <w:rsid w:val="005D46E3"/>
    <w:rsid w:val="005D4A68"/>
    <w:rsid w:val="005D4D36"/>
    <w:rsid w:val="005D51F1"/>
    <w:rsid w:val="005D52A1"/>
    <w:rsid w:val="005D697D"/>
    <w:rsid w:val="005D6AB7"/>
    <w:rsid w:val="005E07C1"/>
    <w:rsid w:val="005E1057"/>
    <w:rsid w:val="005E154A"/>
    <w:rsid w:val="005E1820"/>
    <w:rsid w:val="005E18E7"/>
    <w:rsid w:val="005E249C"/>
    <w:rsid w:val="005E24EF"/>
    <w:rsid w:val="005E2701"/>
    <w:rsid w:val="005E2739"/>
    <w:rsid w:val="005E29FD"/>
    <w:rsid w:val="005E2A60"/>
    <w:rsid w:val="005E30DE"/>
    <w:rsid w:val="005E3281"/>
    <w:rsid w:val="005E3A19"/>
    <w:rsid w:val="005E3AA8"/>
    <w:rsid w:val="005E44F0"/>
    <w:rsid w:val="005E51DB"/>
    <w:rsid w:val="005E53F2"/>
    <w:rsid w:val="005E5416"/>
    <w:rsid w:val="005E5637"/>
    <w:rsid w:val="005E5673"/>
    <w:rsid w:val="005E5A41"/>
    <w:rsid w:val="005E5F13"/>
    <w:rsid w:val="005E62F8"/>
    <w:rsid w:val="005E72DA"/>
    <w:rsid w:val="005E73B3"/>
    <w:rsid w:val="005E7D92"/>
    <w:rsid w:val="005F006A"/>
    <w:rsid w:val="005F01C7"/>
    <w:rsid w:val="005F025A"/>
    <w:rsid w:val="005F0614"/>
    <w:rsid w:val="005F0A61"/>
    <w:rsid w:val="005F0B6A"/>
    <w:rsid w:val="005F0D1E"/>
    <w:rsid w:val="005F0F39"/>
    <w:rsid w:val="005F0F9A"/>
    <w:rsid w:val="005F21D6"/>
    <w:rsid w:val="005F2378"/>
    <w:rsid w:val="005F25DA"/>
    <w:rsid w:val="005F287F"/>
    <w:rsid w:val="005F29F9"/>
    <w:rsid w:val="005F2B59"/>
    <w:rsid w:val="005F2E66"/>
    <w:rsid w:val="005F32C4"/>
    <w:rsid w:val="005F3D05"/>
    <w:rsid w:val="005F4349"/>
    <w:rsid w:val="005F484C"/>
    <w:rsid w:val="005F48AF"/>
    <w:rsid w:val="005F492C"/>
    <w:rsid w:val="005F504D"/>
    <w:rsid w:val="005F564B"/>
    <w:rsid w:val="005F5703"/>
    <w:rsid w:val="005F6132"/>
    <w:rsid w:val="005F67A1"/>
    <w:rsid w:val="005F68A4"/>
    <w:rsid w:val="005F69A1"/>
    <w:rsid w:val="005F7F47"/>
    <w:rsid w:val="005FE885"/>
    <w:rsid w:val="00600C87"/>
    <w:rsid w:val="00602A38"/>
    <w:rsid w:val="00602BEC"/>
    <w:rsid w:val="00602D25"/>
    <w:rsid w:val="00602D66"/>
    <w:rsid w:val="00602DFC"/>
    <w:rsid w:val="006031D7"/>
    <w:rsid w:val="00603505"/>
    <w:rsid w:val="00603F30"/>
    <w:rsid w:val="006040C1"/>
    <w:rsid w:val="0060413A"/>
    <w:rsid w:val="006046A2"/>
    <w:rsid w:val="006061C3"/>
    <w:rsid w:val="006068B0"/>
    <w:rsid w:val="00606DA6"/>
    <w:rsid w:val="00606F40"/>
    <w:rsid w:val="00606F8A"/>
    <w:rsid w:val="00607115"/>
    <w:rsid w:val="006071CB"/>
    <w:rsid w:val="006072D9"/>
    <w:rsid w:val="0060761B"/>
    <w:rsid w:val="00607B14"/>
    <w:rsid w:val="00610423"/>
    <w:rsid w:val="006104E6"/>
    <w:rsid w:val="00610A31"/>
    <w:rsid w:val="00610BBA"/>
    <w:rsid w:val="00611509"/>
    <w:rsid w:val="00611564"/>
    <w:rsid w:val="00611900"/>
    <w:rsid w:val="00611901"/>
    <w:rsid w:val="00611D17"/>
    <w:rsid w:val="00611F76"/>
    <w:rsid w:val="00612CA3"/>
    <w:rsid w:val="00612D73"/>
    <w:rsid w:val="00613351"/>
    <w:rsid w:val="0061339A"/>
    <w:rsid w:val="00613463"/>
    <w:rsid w:val="00613497"/>
    <w:rsid w:val="00613B28"/>
    <w:rsid w:val="006141C2"/>
    <w:rsid w:val="00614221"/>
    <w:rsid w:val="00614585"/>
    <w:rsid w:val="00614751"/>
    <w:rsid w:val="0061475A"/>
    <w:rsid w:val="00614A12"/>
    <w:rsid w:val="0061504E"/>
    <w:rsid w:val="006157EF"/>
    <w:rsid w:val="00615EA8"/>
    <w:rsid w:val="00616052"/>
    <w:rsid w:val="00616678"/>
    <w:rsid w:val="006168B4"/>
    <w:rsid w:val="00616B0B"/>
    <w:rsid w:val="00617007"/>
    <w:rsid w:val="00617381"/>
    <w:rsid w:val="0061761E"/>
    <w:rsid w:val="00617657"/>
    <w:rsid w:val="006177D7"/>
    <w:rsid w:val="00620EED"/>
    <w:rsid w:val="00621116"/>
    <w:rsid w:val="0062136A"/>
    <w:rsid w:val="006216D5"/>
    <w:rsid w:val="00621706"/>
    <w:rsid w:val="006223C8"/>
    <w:rsid w:val="00622771"/>
    <w:rsid w:val="00622859"/>
    <w:rsid w:val="00622EE9"/>
    <w:rsid w:val="0062421A"/>
    <w:rsid w:val="0062425F"/>
    <w:rsid w:val="00624ABF"/>
    <w:rsid w:val="00625014"/>
    <w:rsid w:val="00625141"/>
    <w:rsid w:val="00625342"/>
    <w:rsid w:val="00625777"/>
    <w:rsid w:val="00625C46"/>
    <w:rsid w:val="00626301"/>
    <w:rsid w:val="00626EC6"/>
    <w:rsid w:val="00627564"/>
    <w:rsid w:val="00627644"/>
    <w:rsid w:val="00627AB5"/>
    <w:rsid w:val="00627F89"/>
    <w:rsid w:val="00630559"/>
    <w:rsid w:val="0063076F"/>
    <w:rsid w:val="00630E8F"/>
    <w:rsid w:val="00631231"/>
    <w:rsid w:val="006313E0"/>
    <w:rsid w:val="00631485"/>
    <w:rsid w:val="006315D6"/>
    <w:rsid w:val="00632829"/>
    <w:rsid w:val="006330F3"/>
    <w:rsid w:val="00633347"/>
    <w:rsid w:val="00633484"/>
    <w:rsid w:val="006346A3"/>
    <w:rsid w:val="00634754"/>
    <w:rsid w:val="006349BE"/>
    <w:rsid w:val="00634EC2"/>
    <w:rsid w:val="006350D4"/>
    <w:rsid w:val="006355E4"/>
    <w:rsid w:val="006355FF"/>
    <w:rsid w:val="006359E7"/>
    <w:rsid w:val="00635DF6"/>
    <w:rsid w:val="00635E34"/>
    <w:rsid w:val="006364F7"/>
    <w:rsid w:val="00636796"/>
    <w:rsid w:val="00636803"/>
    <w:rsid w:val="00636B75"/>
    <w:rsid w:val="00637112"/>
    <w:rsid w:val="006371D7"/>
    <w:rsid w:val="0064042E"/>
    <w:rsid w:val="0064056D"/>
    <w:rsid w:val="00640D14"/>
    <w:rsid w:val="00641038"/>
    <w:rsid w:val="006416C4"/>
    <w:rsid w:val="00641C33"/>
    <w:rsid w:val="00641D82"/>
    <w:rsid w:val="00642930"/>
    <w:rsid w:val="00642FA0"/>
    <w:rsid w:val="00642FC7"/>
    <w:rsid w:val="0064422F"/>
    <w:rsid w:val="00645ED2"/>
    <w:rsid w:val="0064625A"/>
    <w:rsid w:val="00646412"/>
    <w:rsid w:val="00646D17"/>
    <w:rsid w:val="00647052"/>
    <w:rsid w:val="0064727B"/>
    <w:rsid w:val="00647378"/>
    <w:rsid w:val="0064784C"/>
    <w:rsid w:val="00647C13"/>
    <w:rsid w:val="00650516"/>
    <w:rsid w:val="006511EB"/>
    <w:rsid w:val="00651556"/>
    <w:rsid w:val="00651CAD"/>
    <w:rsid w:val="0065217F"/>
    <w:rsid w:val="0065235F"/>
    <w:rsid w:val="006523AD"/>
    <w:rsid w:val="006527EF"/>
    <w:rsid w:val="0065311B"/>
    <w:rsid w:val="006531CA"/>
    <w:rsid w:val="006531E8"/>
    <w:rsid w:val="006533E1"/>
    <w:rsid w:val="006537CD"/>
    <w:rsid w:val="00653864"/>
    <w:rsid w:val="0065499C"/>
    <w:rsid w:val="00654E14"/>
    <w:rsid w:val="00655141"/>
    <w:rsid w:val="0065555D"/>
    <w:rsid w:val="0065559E"/>
    <w:rsid w:val="00655699"/>
    <w:rsid w:val="00655906"/>
    <w:rsid w:val="006566EC"/>
    <w:rsid w:val="006567DE"/>
    <w:rsid w:val="00656BDB"/>
    <w:rsid w:val="00656CB3"/>
    <w:rsid w:val="0065728E"/>
    <w:rsid w:val="00657634"/>
    <w:rsid w:val="0065768F"/>
    <w:rsid w:val="00657E09"/>
    <w:rsid w:val="00660154"/>
    <w:rsid w:val="0066035D"/>
    <w:rsid w:val="00660939"/>
    <w:rsid w:val="00661237"/>
    <w:rsid w:val="006616F5"/>
    <w:rsid w:val="0066170E"/>
    <w:rsid w:val="00661BC7"/>
    <w:rsid w:val="00662625"/>
    <w:rsid w:val="006633F8"/>
    <w:rsid w:val="0066359F"/>
    <w:rsid w:val="00663DE2"/>
    <w:rsid w:val="00663EC6"/>
    <w:rsid w:val="006642F4"/>
    <w:rsid w:val="00664D30"/>
    <w:rsid w:val="00664D35"/>
    <w:rsid w:val="00664E3E"/>
    <w:rsid w:val="00665443"/>
    <w:rsid w:val="00665E3D"/>
    <w:rsid w:val="00665F1E"/>
    <w:rsid w:val="00665F79"/>
    <w:rsid w:val="006664DE"/>
    <w:rsid w:val="0066778C"/>
    <w:rsid w:val="00667E89"/>
    <w:rsid w:val="00670510"/>
    <w:rsid w:val="0067177C"/>
    <w:rsid w:val="006722DE"/>
    <w:rsid w:val="0067271E"/>
    <w:rsid w:val="0067283A"/>
    <w:rsid w:val="00672ABB"/>
    <w:rsid w:val="00672AED"/>
    <w:rsid w:val="0067433C"/>
    <w:rsid w:val="006744B5"/>
    <w:rsid w:val="00674C64"/>
    <w:rsid w:val="00674D0C"/>
    <w:rsid w:val="00675020"/>
    <w:rsid w:val="006750C2"/>
    <w:rsid w:val="00675787"/>
    <w:rsid w:val="00675CA4"/>
    <w:rsid w:val="0067730B"/>
    <w:rsid w:val="006773A6"/>
    <w:rsid w:val="006775E1"/>
    <w:rsid w:val="00677935"/>
    <w:rsid w:val="0068029F"/>
    <w:rsid w:val="00680473"/>
    <w:rsid w:val="00680521"/>
    <w:rsid w:val="00680682"/>
    <w:rsid w:val="00680BEA"/>
    <w:rsid w:val="00681617"/>
    <w:rsid w:val="00682240"/>
    <w:rsid w:val="006824D1"/>
    <w:rsid w:val="00682551"/>
    <w:rsid w:val="006829B6"/>
    <w:rsid w:val="00683D66"/>
    <w:rsid w:val="00683E55"/>
    <w:rsid w:val="00684435"/>
    <w:rsid w:val="006847FD"/>
    <w:rsid w:val="00684BE3"/>
    <w:rsid w:val="00684CCC"/>
    <w:rsid w:val="00685B24"/>
    <w:rsid w:val="00686039"/>
    <w:rsid w:val="006864CF"/>
    <w:rsid w:val="00686F87"/>
    <w:rsid w:val="006871DC"/>
    <w:rsid w:val="006874B8"/>
    <w:rsid w:val="00687DFA"/>
    <w:rsid w:val="00690777"/>
    <w:rsid w:val="00690778"/>
    <w:rsid w:val="00690A14"/>
    <w:rsid w:val="00691BDC"/>
    <w:rsid w:val="0069216C"/>
    <w:rsid w:val="00692353"/>
    <w:rsid w:val="00692514"/>
    <w:rsid w:val="006937E5"/>
    <w:rsid w:val="00693FAD"/>
    <w:rsid w:val="00694414"/>
    <w:rsid w:val="006946DF"/>
    <w:rsid w:val="00695311"/>
    <w:rsid w:val="00695363"/>
    <w:rsid w:val="00695A23"/>
    <w:rsid w:val="00695EFF"/>
    <w:rsid w:val="0069666A"/>
    <w:rsid w:val="006968B8"/>
    <w:rsid w:val="006984D5"/>
    <w:rsid w:val="006A02B8"/>
    <w:rsid w:val="006A09AC"/>
    <w:rsid w:val="006A0B75"/>
    <w:rsid w:val="006A0E08"/>
    <w:rsid w:val="006A1094"/>
    <w:rsid w:val="006A1949"/>
    <w:rsid w:val="006A1A26"/>
    <w:rsid w:val="006A1BB7"/>
    <w:rsid w:val="006A1E09"/>
    <w:rsid w:val="006A2215"/>
    <w:rsid w:val="006A30A8"/>
    <w:rsid w:val="006A32E5"/>
    <w:rsid w:val="006A33F5"/>
    <w:rsid w:val="006A374A"/>
    <w:rsid w:val="006A3956"/>
    <w:rsid w:val="006A3C42"/>
    <w:rsid w:val="006A3C97"/>
    <w:rsid w:val="006A4876"/>
    <w:rsid w:val="006A4D4A"/>
    <w:rsid w:val="006A5C27"/>
    <w:rsid w:val="006A5CF5"/>
    <w:rsid w:val="006A6063"/>
    <w:rsid w:val="006A610F"/>
    <w:rsid w:val="006A708A"/>
    <w:rsid w:val="006A7D45"/>
    <w:rsid w:val="006A7E6F"/>
    <w:rsid w:val="006B02CF"/>
    <w:rsid w:val="006B228A"/>
    <w:rsid w:val="006B22E7"/>
    <w:rsid w:val="006B283C"/>
    <w:rsid w:val="006B348B"/>
    <w:rsid w:val="006B351D"/>
    <w:rsid w:val="006B3AF8"/>
    <w:rsid w:val="006B4310"/>
    <w:rsid w:val="006B4550"/>
    <w:rsid w:val="006B473C"/>
    <w:rsid w:val="006B4BC4"/>
    <w:rsid w:val="006B4BCE"/>
    <w:rsid w:val="006B4BD9"/>
    <w:rsid w:val="006B4CCE"/>
    <w:rsid w:val="006B5301"/>
    <w:rsid w:val="006B54CF"/>
    <w:rsid w:val="006B5742"/>
    <w:rsid w:val="006B68D9"/>
    <w:rsid w:val="006B6B6C"/>
    <w:rsid w:val="006B6BF8"/>
    <w:rsid w:val="006B6D1D"/>
    <w:rsid w:val="006B6D2F"/>
    <w:rsid w:val="006B6D7A"/>
    <w:rsid w:val="006B7417"/>
    <w:rsid w:val="006B7537"/>
    <w:rsid w:val="006B7BEE"/>
    <w:rsid w:val="006C008B"/>
    <w:rsid w:val="006C0157"/>
    <w:rsid w:val="006C01A2"/>
    <w:rsid w:val="006C0BEA"/>
    <w:rsid w:val="006C2E55"/>
    <w:rsid w:val="006C2EA7"/>
    <w:rsid w:val="006C2EE8"/>
    <w:rsid w:val="006C31C6"/>
    <w:rsid w:val="006C3CC2"/>
    <w:rsid w:val="006C3DEF"/>
    <w:rsid w:val="006C431B"/>
    <w:rsid w:val="006C4A6F"/>
    <w:rsid w:val="006C53A1"/>
    <w:rsid w:val="006C54C1"/>
    <w:rsid w:val="006C581F"/>
    <w:rsid w:val="006C5D2D"/>
    <w:rsid w:val="006C63C0"/>
    <w:rsid w:val="006C6789"/>
    <w:rsid w:val="006C6B2F"/>
    <w:rsid w:val="006C73D9"/>
    <w:rsid w:val="006C7827"/>
    <w:rsid w:val="006D0330"/>
    <w:rsid w:val="006D03C6"/>
    <w:rsid w:val="006D070B"/>
    <w:rsid w:val="006D110D"/>
    <w:rsid w:val="006D13A9"/>
    <w:rsid w:val="006D2632"/>
    <w:rsid w:val="006D28A2"/>
    <w:rsid w:val="006D2C4E"/>
    <w:rsid w:val="006D2F08"/>
    <w:rsid w:val="006D368A"/>
    <w:rsid w:val="006D3A6E"/>
    <w:rsid w:val="006D433D"/>
    <w:rsid w:val="006D4662"/>
    <w:rsid w:val="006D4BCB"/>
    <w:rsid w:val="006D4D91"/>
    <w:rsid w:val="006D4F09"/>
    <w:rsid w:val="006D5614"/>
    <w:rsid w:val="006D5E06"/>
    <w:rsid w:val="006D61F9"/>
    <w:rsid w:val="006D6476"/>
    <w:rsid w:val="006D66C2"/>
    <w:rsid w:val="006D67B5"/>
    <w:rsid w:val="006D736F"/>
    <w:rsid w:val="006D780D"/>
    <w:rsid w:val="006D7D3B"/>
    <w:rsid w:val="006E01FA"/>
    <w:rsid w:val="006E0258"/>
    <w:rsid w:val="006E07C7"/>
    <w:rsid w:val="006E08D4"/>
    <w:rsid w:val="006E0B30"/>
    <w:rsid w:val="006E139A"/>
    <w:rsid w:val="006E1C4B"/>
    <w:rsid w:val="006E1FC0"/>
    <w:rsid w:val="006E228D"/>
    <w:rsid w:val="006E2B74"/>
    <w:rsid w:val="006E3301"/>
    <w:rsid w:val="006E3540"/>
    <w:rsid w:val="006E3992"/>
    <w:rsid w:val="006E3A4E"/>
    <w:rsid w:val="006E3B23"/>
    <w:rsid w:val="006E4387"/>
    <w:rsid w:val="006E440B"/>
    <w:rsid w:val="006E4871"/>
    <w:rsid w:val="006E48F5"/>
    <w:rsid w:val="006E524E"/>
    <w:rsid w:val="006E53E1"/>
    <w:rsid w:val="006E5783"/>
    <w:rsid w:val="006E635A"/>
    <w:rsid w:val="006E67ED"/>
    <w:rsid w:val="006E6BF9"/>
    <w:rsid w:val="006E6CC0"/>
    <w:rsid w:val="006E6F7D"/>
    <w:rsid w:val="006E73C4"/>
    <w:rsid w:val="006E74A8"/>
    <w:rsid w:val="006E7A39"/>
    <w:rsid w:val="006F06DC"/>
    <w:rsid w:val="006F3930"/>
    <w:rsid w:val="006F3BE4"/>
    <w:rsid w:val="006F3F8D"/>
    <w:rsid w:val="006F41CC"/>
    <w:rsid w:val="006F47E3"/>
    <w:rsid w:val="006F48FD"/>
    <w:rsid w:val="006F4DE1"/>
    <w:rsid w:val="006F5751"/>
    <w:rsid w:val="006F5E2E"/>
    <w:rsid w:val="006F601D"/>
    <w:rsid w:val="006F62D6"/>
    <w:rsid w:val="006F648F"/>
    <w:rsid w:val="006F6A89"/>
    <w:rsid w:val="006F6AB7"/>
    <w:rsid w:val="006F6FCD"/>
    <w:rsid w:val="006F7E48"/>
    <w:rsid w:val="00700387"/>
    <w:rsid w:val="00700E4E"/>
    <w:rsid w:val="00701071"/>
    <w:rsid w:val="007013D1"/>
    <w:rsid w:val="0070158B"/>
    <w:rsid w:val="007015FF"/>
    <w:rsid w:val="00701845"/>
    <w:rsid w:val="00701BBA"/>
    <w:rsid w:val="00701E98"/>
    <w:rsid w:val="00702101"/>
    <w:rsid w:val="007021C0"/>
    <w:rsid w:val="007028BA"/>
    <w:rsid w:val="00703366"/>
    <w:rsid w:val="007035F4"/>
    <w:rsid w:val="0070366C"/>
    <w:rsid w:val="0070370B"/>
    <w:rsid w:val="00703B2B"/>
    <w:rsid w:val="0070415A"/>
    <w:rsid w:val="0070415C"/>
    <w:rsid w:val="007045B4"/>
    <w:rsid w:val="00704617"/>
    <w:rsid w:val="0070582E"/>
    <w:rsid w:val="00705C98"/>
    <w:rsid w:val="00705E88"/>
    <w:rsid w:val="007064D2"/>
    <w:rsid w:val="00706C32"/>
    <w:rsid w:val="00706C55"/>
    <w:rsid w:val="00706D27"/>
    <w:rsid w:val="00707422"/>
    <w:rsid w:val="007075CB"/>
    <w:rsid w:val="00707D8B"/>
    <w:rsid w:val="00707DA0"/>
    <w:rsid w:val="00710779"/>
    <w:rsid w:val="00710D72"/>
    <w:rsid w:val="00710F21"/>
    <w:rsid w:val="007119EF"/>
    <w:rsid w:val="007121B1"/>
    <w:rsid w:val="00712451"/>
    <w:rsid w:val="007127BA"/>
    <w:rsid w:val="007130F9"/>
    <w:rsid w:val="0071372F"/>
    <w:rsid w:val="00713749"/>
    <w:rsid w:val="007138DD"/>
    <w:rsid w:val="00713C53"/>
    <w:rsid w:val="00714E9B"/>
    <w:rsid w:val="007151EC"/>
    <w:rsid w:val="00715518"/>
    <w:rsid w:val="007155EF"/>
    <w:rsid w:val="00715614"/>
    <w:rsid w:val="00715D25"/>
    <w:rsid w:val="00716078"/>
    <w:rsid w:val="0071613B"/>
    <w:rsid w:val="00716F68"/>
    <w:rsid w:val="00716F87"/>
    <w:rsid w:val="007170E4"/>
    <w:rsid w:val="00717D1E"/>
    <w:rsid w:val="0072001E"/>
    <w:rsid w:val="00720032"/>
    <w:rsid w:val="00720129"/>
    <w:rsid w:val="00720704"/>
    <w:rsid w:val="00720779"/>
    <w:rsid w:val="00720A0E"/>
    <w:rsid w:val="00720A31"/>
    <w:rsid w:val="007212AD"/>
    <w:rsid w:val="00721704"/>
    <w:rsid w:val="0072172A"/>
    <w:rsid w:val="00721934"/>
    <w:rsid w:val="00721F7A"/>
    <w:rsid w:val="007230BA"/>
    <w:rsid w:val="007230C4"/>
    <w:rsid w:val="00723BE6"/>
    <w:rsid w:val="00723F2A"/>
    <w:rsid w:val="007245B2"/>
    <w:rsid w:val="00724AC1"/>
    <w:rsid w:val="00724B20"/>
    <w:rsid w:val="0072514B"/>
    <w:rsid w:val="00725208"/>
    <w:rsid w:val="0072546F"/>
    <w:rsid w:val="00725482"/>
    <w:rsid w:val="00725722"/>
    <w:rsid w:val="00726036"/>
    <w:rsid w:val="0072632E"/>
    <w:rsid w:val="00726929"/>
    <w:rsid w:val="00726B4A"/>
    <w:rsid w:val="00726C6D"/>
    <w:rsid w:val="00726CD2"/>
    <w:rsid w:val="00726F8A"/>
    <w:rsid w:val="007271E6"/>
    <w:rsid w:val="00727AD1"/>
    <w:rsid w:val="00727AFA"/>
    <w:rsid w:val="00730312"/>
    <w:rsid w:val="007305EF"/>
    <w:rsid w:val="00730A89"/>
    <w:rsid w:val="00730E9B"/>
    <w:rsid w:val="0073231A"/>
    <w:rsid w:val="00732B5D"/>
    <w:rsid w:val="0073332B"/>
    <w:rsid w:val="00733350"/>
    <w:rsid w:val="00733830"/>
    <w:rsid w:val="00733A0E"/>
    <w:rsid w:val="00734AAF"/>
    <w:rsid w:val="00735161"/>
    <w:rsid w:val="00735495"/>
    <w:rsid w:val="007358D6"/>
    <w:rsid w:val="00735C9E"/>
    <w:rsid w:val="0073605F"/>
    <w:rsid w:val="0073620E"/>
    <w:rsid w:val="0073694B"/>
    <w:rsid w:val="00736E63"/>
    <w:rsid w:val="0073749F"/>
    <w:rsid w:val="0073784D"/>
    <w:rsid w:val="007406D2"/>
    <w:rsid w:val="00740A0F"/>
    <w:rsid w:val="007410D5"/>
    <w:rsid w:val="0074129A"/>
    <w:rsid w:val="00742ADA"/>
    <w:rsid w:val="007438A3"/>
    <w:rsid w:val="00743B3D"/>
    <w:rsid w:val="00743CF5"/>
    <w:rsid w:val="00743D6C"/>
    <w:rsid w:val="00743D81"/>
    <w:rsid w:val="00743FD3"/>
    <w:rsid w:val="007441BB"/>
    <w:rsid w:val="00744B3E"/>
    <w:rsid w:val="00745E41"/>
    <w:rsid w:val="00745EFC"/>
    <w:rsid w:val="00747BBA"/>
    <w:rsid w:val="007500A8"/>
    <w:rsid w:val="007503F8"/>
    <w:rsid w:val="007506F4"/>
    <w:rsid w:val="00750823"/>
    <w:rsid w:val="00750BEB"/>
    <w:rsid w:val="00750D48"/>
    <w:rsid w:val="007510BE"/>
    <w:rsid w:val="0075133C"/>
    <w:rsid w:val="007518AB"/>
    <w:rsid w:val="00751F36"/>
    <w:rsid w:val="007521BD"/>
    <w:rsid w:val="0075254D"/>
    <w:rsid w:val="00752AEF"/>
    <w:rsid w:val="00753222"/>
    <w:rsid w:val="007536E3"/>
    <w:rsid w:val="00754AC9"/>
    <w:rsid w:val="00754B2F"/>
    <w:rsid w:val="00754DE3"/>
    <w:rsid w:val="00754EF9"/>
    <w:rsid w:val="00755116"/>
    <w:rsid w:val="00755BC3"/>
    <w:rsid w:val="00755E8F"/>
    <w:rsid w:val="00755F14"/>
    <w:rsid w:val="00756173"/>
    <w:rsid w:val="00756348"/>
    <w:rsid w:val="00756E44"/>
    <w:rsid w:val="00756F43"/>
    <w:rsid w:val="00757687"/>
    <w:rsid w:val="00757A91"/>
    <w:rsid w:val="00757AD1"/>
    <w:rsid w:val="00760AC3"/>
    <w:rsid w:val="00760CA9"/>
    <w:rsid w:val="00760F51"/>
    <w:rsid w:val="00761A11"/>
    <w:rsid w:val="00762C80"/>
    <w:rsid w:val="0076320C"/>
    <w:rsid w:val="00763A6E"/>
    <w:rsid w:val="0076409D"/>
    <w:rsid w:val="007643D2"/>
    <w:rsid w:val="00764414"/>
    <w:rsid w:val="007646E1"/>
    <w:rsid w:val="00764E7D"/>
    <w:rsid w:val="00765012"/>
    <w:rsid w:val="007655DA"/>
    <w:rsid w:val="00765686"/>
    <w:rsid w:val="0076675D"/>
    <w:rsid w:val="007668CD"/>
    <w:rsid w:val="00766949"/>
    <w:rsid w:val="00766F02"/>
    <w:rsid w:val="00766F32"/>
    <w:rsid w:val="00767A55"/>
    <w:rsid w:val="00767DA1"/>
    <w:rsid w:val="00767EBD"/>
    <w:rsid w:val="0077010E"/>
    <w:rsid w:val="00770BDD"/>
    <w:rsid w:val="00770CBB"/>
    <w:rsid w:val="007712D4"/>
    <w:rsid w:val="0077199F"/>
    <w:rsid w:val="00771FA8"/>
    <w:rsid w:val="0077215A"/>
    <w:rsid w:val="007726BF"/>
    <w:rsid w:val="00772D0F"/>
    <w:rsid w:val="00773059"/>
    <w:rsid w:val="00773132"/>
    <w:rsid w:val="00773384"/>
    <w:rsid w:val="0077345F"/>
    <w:rsid w:val="00773482"/>
    <w:rsid w:val="00773A57"/>
    <w:rsid w:val="00773E51"/>
    <w:rsid w:val="00774861"/>
    <w:rsid w:val="00774C2A"/>
    <w:rsid w:val="00774D5B"/>
    <w:rsid w:val="007750CF"/>
    <w:rsid w:val="00775D97"/>
    <w:rsid w:val="0077661E"/>
    <w:rsid w:val="00776747"/>
    <w:rsid w:val="007769B4"/>
    <w:rsid w:val="00777502"/>
    <w:rsid w:val="007779A2"/>
    <w:rsid w:val="00777C4D"/>
    <w:rsid w:val="00777E01"/>
    <w:rsid w:val="00777E1E"/>
    <w:rsid w:val="0078097D"/>
    <w:rsid w:val="00780A7D"/>
    <w:rsid w:val="00780BF8"/>
    <w:rsid w:val="00780D1D"/>
    <w:rsid w:val="00780DF8"/>
    <w:rsid w:val="007812F2"/>
    <w:rsid w:val="00781AD5"/>
    <w:rsid w:val="00781C22"/>
    <w:rsid w:val="00782014"/>
    <w:rsid w:val="00782FEF"/>
    <w:rsid w:val="0078375C"/>
    <w:rsid w:val="007838D4"/>
    <w:rsid w:val="007839FC"/>
    <w:rsid w:val="00783D88"/>
    <w:rsid w:val="00784428"/>
    <w:rsid w:val="00784509"/>
    <w:rsid w:val="0078530A"/>
    <w:rsid w:val="00785CA4"/>
    <w:rsid w:val="00785E86"/>
    <w:rsid w:val="007860DB"/>
    <w:rsid w:val="00786644"/>
    <w:rsid w:val="00787B35"/>
    <w:rsid w:val="00790722"/>
    <w:rsid w:val="00790966"/>
    <w:rsid w:val="00790CC2"/>
    <w:rsid w:val="0079171C"/>
    <w:rsid w:val="00791AB8"/>
    <w:rsid w:val="00792665"/>
    <w:rsid w:val="0079266E"/>
    <w:rsid w:val="00792D3E"/>
    <w:rsid w:val="0079319C"/>
    <w:rsid w:val="007936AA"/>
    <w:rsid w:val="0079461E"/>
    <w:rsid w:val="00794788"/>
    <w:rsid w:val="00794902"/>
    <w:rsid w:val="00794E4E"/>
    <w:rsid w:val="00794F36"/>
    <w:rsid w:val="007959B8"/>
    <w:rsid w:val="007959CA"/>
    <w:rsid w:val="00795C1A"/>
    <w:rsid w:val="00795CAD"/>
    <w:rsid w:val="00795EF9"/>
    <w:rsid w:val="0079608D"/>
    <w:rsid w:val="00796092"/>
    <w:rsid w:val="0079667C"/>
    <w:rsid w:val="00796E44"/>
    <w:rsid w:val="00797006"/>
    <w:rsid w:val="0079764C"/>
    <w:rsid w:val="0079767D"/>
    <w:rsid w:val="0079777F"/>
    <w:rsid w:val="00797E35"/>
    <w:rsid w:val="007A0505"/>
    <w:rsid w:val="007A07DE"/>
    <w:rsid w:val="007A0944"/>
    <w:rsid w:val="007A0EB0"/>
    <w:rsid w:val="007A11CB"/>
    <w:rsid w:val="007A1A5C"/>
    <w:rsid w:val="007A1DCA"/>
    <w:rsid w:val="007A1EC3"/>
    <w:rsid w:val="007A2983"/>
    <w:rsid w:val="007A2C0B"/>
    <w:rsid w:val="007A38BB"/>
    <w:rsid w:val="007A3BD3"/>
    <w:rsid w:val="007A4247"/>
    <w:rsid w:val="007A4814"/>
    <w:rsid w:val="007A48AB"/>
    <w:rsid w:val="007A48CA"/>
    <w:rsid w:val="007A4C05"/>
    <w:rsid w:val="007A4F57"/>
    <w:rsid w:val="007A53E2"/>
    <w:rsid w:val="007A5506"/>
    <w:rsid w:val="007A56EA"/>
    <w:rsid w:val="007A56F4"/>
    <w:rsid w:val="007A57AD"/>
    <w:rsid w:val="007A5A28"/>
    <w:rsid w:val="007A6241"/>
    <w:rsid w:val="007A66BD"/>
    <w:rsid w:val="007A6CE4"/>
    <w:rsid w:val="007A6D82"/>
    <w:rsid w:val="007A7554"/>
    <w:rsid w:val="007A7947"/>
    <w:rsid w:val="007A7A0A"/>
    <w:rsid w:val="007A7F8A"/>
    <w:rsid w:val="007B063B"/>
    <w:rsid w:val="007B07E6"/>
    <w:rsid w:val="007B0CD8"/>
    <w:rsid w:val="007B0D22"/>
    <w:rsid w:val="007B1E64"/>
    <w:rsid w:val="007B226F"/>
    <w:rsid w:val="007B2E2F"/>
    <w:rsid w:val="007B2E55"/>
    <w:rsid w:val="007B30D6"/>
    <w:rsid w:val="007B33A0"/>
    <w:rsid w:val="007B33DB"/>
    <w:rsid w:val="007B3C52"/>
    <w:rsid w:val="007B3D0E"/>
    <w:rsid w:val="007B3FDB"/>
    <w:rsid w:val="007B41C5"/>
    <w:rsid w:val="007B43AF"/>
    <w:rsid w:val="007B4583"/>
    <w:rsid w:val="007B498A"/>
    <w:rsid w:val="007B4A45"/>
    <w:rsid w:val="007B4B90"/>
    <w:rsid w:val="007B4D62"/>
    <w:rsid w:val="007B577F"/>
    <w:rsid w:val="007B5909"/>
    <w:rsid w:val="007B5F48"/>
    <w:rsid w:val="007B61C9"/>
    <w:rsid w:val="007B62D7"/>
    <w:rsid w:val="007B66E3"/>
    <w:rsid w:val="007B6F05"/>
    <w:rsid w:val="007C0103"/>
    <w:rsid w:val="007C04F1"/>
    <w:rsid w:val="007C0B9D"/>
    <w:rsid w:val="007C0F00"/>
    <w:rsid w:val="007C19DA"/>
    <w:rsid w:val="007C200A"/>
    <w:rsid w:val="007C25FC"/>
    <w:rsid w:val="007C4395"/>
    <w:rsid w:val="007C5833"/>
    <w:rsid w:val="007C6A0F"/>
    <w:rsid w:val="007C6E52"/>
    <w:rsid w:val="007C6F1A"/>
    <w:rsid w:val="007C7525"/>
    <w:rsid w:val="007C7D21"/>
    <w:rsid w:val="007C7F5D"/>
    <w:rsid w:val="007C7F6E"/>
    <w:rsid w:val="007D0047"/>
    <w:rsid w:val="007D00D9"/>
    <w:rsid w:val="007D06DD"/>
    <w:rsid w:val="007D0B40"/>
    <w:rsid w:val="007D13EC"/>
    <w:rsid w:val="007D150B"/>
    <w:rsid w:val="007D156E"/>
    <w:rsid w:val="007D1814"/>
    <w:rsid w:val="007D1A9E"/>
    <w:rsid w:val="007D1B59"/>
    <w:rsid w:val="007D24F0"/>
    <w:rsid w:val="007D27E4"/>
    <w:rsid w:val="007D2C09"/>
    <w:rsid w:val="007D39D3"/>
    <w:rsid w:val="007D3A3B"/>
    <w:rsid w:val="007D3A6F"/>
    <w:rsid w:val="007D3BB7"/>
    <w:rsid w:val="007D3E98"/>
    <w:rsid w:val="007D4CD2"/>
    <w:rsid w:val="007D5395"/>
    <w:rsid w:val="007D5A38"/>
    <w:rsid w:val="007D6259"/>
    <w:rsid w:val="007D6536"/>
    <w:rsid w:val="007D6744"/>
    <w:rsid w:val="007D6755"/>
    <w:rsid w:val="007D6785"/>
    <w:rsid w:val="007D6B8A"/>
    <w:rsid w:val="007D6E0E"/>
    <w:rsid w:val="007D7187"/>
    <w:rsid w:val="007D7402"/>
    <w:rsid w:val="007D74A9"/>
    <w:rsid w:val="007D758E"/>
    <w:rsid w:val="007D7A4D"/>
    <w:rsid w:val="007E00BF"/>
    <w:rsid w:val="007E0CDC"/>
    <w:rsid w:val="007E1DB3"/>
    <w:rsid w:val="007E2458"/>
    <w:rsid w:val="007E25BF"/>
    <w:rsid w:val="007E27E6"/>
    <w:rsid w:val="007E2CF0"/>
    <w:rsid w:val="007E2D65"/>
    <w:rsid w:val="007E2DA2"/>
    <w:rsid w:val="007E2E36"/>
    <w:rsid w:val="007E332D"/>
    <w:rsid w:val="007E40AA"/>
    <w:rsid w:val="007E474F"/>
    <w:rsid w:val="007E585F"/>
    <w:rsid w:val="007E5BDE"/>
    <w:rsid w:val="007E64DA"/>
    <w:rsid w:val="007E676C"/>
    <w:rsid w:val="007E6D98"/>
    <w:rsid w:val="007E6ED2"/>
    <w:rsid w:val="007E7808"/>
    <w:rsid w:val="007E7A85"/>
    <w:rsid w:val="007F0194"/>
    <w:rsid w:val="007F04B1"/>
    <w:rsid w:val="007F0750"/>
    <w:rsid w:val="007F07BC"/>
    <w:rsid w:val="007F0810"/>
    <w:rsid w:val="007F0F39"/>
    <w:rsid w:val="007F1DB5"/>
    <w:rsid w:val="007F1F25"/>
    <w:rsid w:val="007F287A"/>
    <w:rsid w:val="007F3F8C"/>
    <w:rsid w:val="007F4284"/>
    <w:rsid w:val="007F4285"/>
    <w:rsid w:val="007F4D92"/>
    <w:rsid w:val="007F4F48"/>
    <w:rsid w:val="007F58D6"/>
    <w:rsid w:val="007F5D45"/>
    <w:rsid w:val="007F5FC1"/>
    <w:rsid w:val="007F608F"/>
    <w:rsid w:val="007F6560"/>
    <w:rsid w:val="007F6F6C"/>
    <w:rsid w:val="007F732A"/>
    <w:rsid w:val="007F75F1"/>
    <w:rsid w:val="007F7F24"/>
    <w:rsid w:val="008000C2"/>
    <w:rsid w:val="00800943"/>
    <w:rsid w:val="00800FE2"/>
    <w:rsid w:val="00801867"/>
    <w:rsid w:val="0080253C"/>
    <w:rsid w:val="00804827"/>
    <w:rsid w:val="00804BD9"/>
    <w:rsid w:val="00804F34"/>
    <w:rsid w:val="0080542F"/>
    <w:rsid w:val="00805BE6"/>
    <w:rsid w:val="0080614C"/>
    <w:rsid w:val="00806A65"/>
    <w:rsid w:val="00806C10"/>
    <w:rsid w:val="00806C44"/>
    <w:rsid w:val="00806D59"/>
    <w:rsid w:val="008071B8"/>
    <w:rsid w:val="00807C93"/>
    <w:rsid w:val="00810D92"/>
    <w:rsid w:val="00811132"/>
    <w:rsid w:val="008125E9"/>
    <w:rsid w:val="00812DFC"/>
    <w:rsid w:val="008132F2"/>
    <w:rsid w:val="00813419"/>
    <w:rsid w:val="0081357F"/>
    <w:rsid w:val="0081381A"/>
    <w:rsid w:val="00813AD0"/>
    <w:rsid w:val="00813B3D"/>
    <w:rsid w:val="00813C50"/>
    <w:rsid w:val="00813FAF"/>
    <w:rsid w:val="0081419D"/>
    <w:rsid w:val="008141C5"/>
    <w:rsid w:val="008145C8"/>
    <w:rsid w:val="008156D8"/>
    <w:rsid w:val="00815B6C"/>
    <w:rsid w:val="00816158"/>
    <w:rsid w:val="008164C1"/>
    <w:rsid w:val="00816946"/>
    <w:rsid w:val="0081754C"/>
    <w:rsid w:val="0081794C"/>
    <w:rsid w:val="00817D10"/>
    <w:rsid w:val="00817E6C"/>
    <w:rsid w:val="00821474"/>
    <w:rsid w:val="008219C2"/>
    <w:rsid w:val="00822ABD"/>
    <w:rsid w:val="00822B12"/>
    <w:rsid w:val="00823429"/>
    <w:rsid w:val="00823B32"/>
    <w:rsid w:val="008241DB"/>
    <w:rsid w:val="00824CF4"/>
    <w:rsid w:val="00825949"/>
    <w:rsid w:val="00825DBE"/>
    <w:rsid w:val="008268D6"/>
    <w:rsid w:val="00827415"/>
    <w:rsid w:val="008276A7"/>
    <w:rsid w:val="008276DE"/>
    <w:rsid w:val="0082784E"/>
    <w:rsid w:val="00830320"/>
    <w:rsid w:val="008306B5"/>
    <w:rsid w:val="008308D0"/>
    <w:rsid w:val="00830EC5"/>
    <w:rsid w:val="00830FD0"/>
    <w:rsid w:val="008316B4"/>
    <w:rsid w:val="008318AA"/>
    <w:rsid w:val="00831C06"/>
    <w:rsid w:val="00831E61"/>
    <w:rsid w:val="0083202B"/>
    <w:rsid w:val="008329F3"/>
    <w:rsid w:val="00832A1C"/>
    <w:rsid w:val="00832CFA"/>
    <w:rsid w:val="00832E57"/>
    <w:rsid w:val="0083301F"/>
    <w:rsid w:val="00833AA8"/>
    <w:rsid w:val="00834946"/>
    <w:rsid w:val="00834DE6"/>
    <w:rsid w:val="00835673"/>
    <w:rsid w:val="00836D52"/>
    <w:rsid w:val="00837101"/>
    <w:rsid w:val="00837C59"/>
    <w:rsid w:val="00840105"/>
    <w:rsid w:val="00840108"/>
    <w:rsid w:val="00840287"/>
    <w:rsid w:val="0084043F"/>
    <w:rsid w:val="00841269"/>
    <w:rsid w:val="008417C2"/>
    <w:rsid w:val="008420D8"/>
    <w:rsid w:val="008426B8"/>
    <w:rsid w:val="008427A1"/>
    <w:rsid w:val="00842FBF"/>
    <w:rsid w:val="00842FFD"/>
    <w:rsid w:val="008431F0"/>
    <w:rsid w:val="0084320D"/>
    <w:rsid w:val="0084398B"/>
    <w:rsid w:val="00843AB1"/>
    <w:rsid w:val="00843FAA"/>
    <w:rsid w:val="00844095"/>
    <w:rsid w:val="00845A09"/>
    <w:rsid w:val="00845B28"/>
    <w:rsid w:val="008461E9"/>
    <w:rsid w:val="008468F7"/>
    <w:rsid w:val="00846946"/>
    <w:rsid w:val="00846B81"/>
    <w:rsid w:val="00846C1C"/>
    <w:rsid w:val="00846D58"/>
    <w:rsid w:val="00846D8D"/>
    <w:rsid w:val="00846FFC"/>
    <w:rsid w:val="0084732E"/>
    <w:rsid w:val="00847F5C"/>
    <w:rsid w:val="00850E34"/>
    <w:rsid w:val="0085111A"/>
    <w:rsid w:val="008512DB"/>
    <w:rsid w:val="008514F2"/>
    <w:rsid w:val="0085170F"/>
    <w:rsid w:val="00851898"/>
    <w:rsid w:val="00851952"/>
    <w:rsid w:val="00851F84"/>
    <w:rsid w:val="00852109"/>
    <w:rsid w:val="0085287B"/>
    <w:rsid w:val="00852AF5"/>
    <w:rsid w:val="00852D08"/>
    <w:rsid w:val="00852EEE"/>
    <w:rsid w:val="00854CDD"/>
    <w:rsid w:val="00855012"/>
    <w:rsid w:val="00855077"/>
    <w:rsid w:val="00855210"/>
    <w:rsid w:val="0085531D"/>
    <w:rsid w:val="008554EA"/>
    <w:rsid w:val="0085575E"/>
    <w:rsid w:val="0085596F"/>
    <w:rsid w:val="00855AA9"/>
    <w:rsid w:val="00855EE3"/>
    <w:rsid w:val="008561ED"/>
    <w:rsid w:val="00857DC8"/>
    <w:rsid w:val="00860C9D"/>
    <w:rsid w:val="00861532"/>
    <w:rsid w:val="008619E3"/>
    <w:rsid w:val="00861C81"/>
    <w:rsid w:val="008624B3"/>
    <w:rsid w:val="00862B0B"/>
    <w:rsid w:val="00863085"/>
    <w:rsid w:val="00863B3B"/>
    <w:rsid w:val="00863C54"/>
    <w:rsid w:val="008644D1"/>
    <w:rsid w:val="00864867"/>
    <w:rsid w:val="00864E49"/>
    <w:rsid w:val="008651ED"/>
    <w:rsid w:val="0086524A"/>
    <w:rsid w:val="00865C26"/>
    <w:rsid w:val="008664D3"/>
    <w:rsid w:val="00866901"/>
    <w:rsid w:val="008669FF"/>
    <w:rsid w:val="00867933"/>
    <w:rsid w:val="00870428"/>
    <w:rsid w:val="00870DC2"/>
    <w:rsid w:val="00871049"/>
    <w:rsid w:val="008716EC"/>
    <w:rsid w:val="00871C61"/>
    <w:rsid w:val="00871DC4"/>
    <w:rsid w:val="00871EBA"/>
    <w:rsid w:val="00872019"/>
    <w:rsid w:val="0087208D"/>
    <w:rsid w:val="008721EC"/>
    <w:rsid w:val="00872340"/>
    <w:rsid w:val="00872A63"/>
    <w:rsid w:val="00873B42"/>
    <w:rsid w:val="00874381"/>
    <w:rsid w:val="0087471E"/>
    <w:rsid w:val="00874C1A"/>
    <w:rsid w:val="00874C8B"/>
    <w:rsid w:val="008753BA"/>
    <w:rsid w:val="008754A9"/>
    <w:rsid w:val="0087652C"/>
    <w:rsid w:val="00876C62"/>
    <w:rsid w:val="00876DDA"/>
    <w:rsid w:val="00876F13"/>
    <w:rsid w:val="008779B2"/>
    <w:rsid w:val="008800D3"/>
    <w:rsid w:val="0088036D"/>
    <w:rsid w:val="008807A2"/>
    <w:rsid w:val="00880BD9"/>
    <w:rsid w:val="00880F59"/>
    <w:rsid w:val="0088122B"/>
    <w:rsid w:val="008818C4"/>
    <w:rsid w:val="00883375"/>
    <w:rsid w:val="008834B9"/>
    <w:rsid w:val="0088397C"/>
    <w:rsid w:val="00883EC8"/>
    <w:rsid w:val="00884FE9"/>
    <w:rsid w:val="00885288"/>
    <w:rsid w:val="00887040"/>
    <w:rsid w:val="008873E1"/>
    <w:rsid w:val="008876BC"/>
    <w:rsid w:val="008879EA"/>
    <w:rsid w:val="00887EBA"/>
    <w:rsid w:val="00887ED0"/>
    <w:rsid w:val="008906B4"/>
    <w:rsid w:val="008906CF"/>
    <w:rsid w:val="0089087E"/>
    <w:rsid w:val="00891055"/>
    <w:rsid w:val="00891111"/>
    <w:rsid w:val="008914A5"/>
    <w:rsid w:val="0089166F"/>
    <w:rsid w:val="008918E2"/>
    <w:rsid w:val="00891FBD"/>
    <w:rsid w:val="0089226E"/>
    <w:rsid w:val="0089262C"/>
    <w:rsid w:val="0089291D"/>
    <w:rsid w:val="008929C6"/>
    <w:rsid w:val="00892BC3"/>
    <w:rsid w:val="008932C9"/>
    <w:rsid w:val="008933C8"/>
    <w:rsid w:val="00893429"/>
    <w:rsid w:val="008934D7"/>
    <w:rsid w:val="00893989"/>
    <w:rsid w:val="00893A31"/>
    <w:rsid w:val="00893B9A"/>
    <w:rsid w:val="00894308"/>
    <w:rsid w:val="00894F7D"/>
    <w:rsid w:val="0089529F"/>
    <w:rsid w:val="008952E4"/>
    <w:rsid w:val="008954DA"/>
    <w:rsid w:val="008959DF"/>
    <w:rsid w:val="00896207"/>
    <w:rsid w:val="00896827"/>
    <w:rsid w:val="008974AE"/>
    <w:rsid w:val="008974DB"/>
    <w:rsid w:val="008A03B4"/>
    <w:rsid w:val="008A1462"/>
    <w:rsid w:val="008A2650"/>
    <w:rsid w:val="008A27E4"/>
    <w:rsid w:val="008A2DEA"/>
    <w:rsid w:val="008A3D04"/>
    <w:rsid w:val="008A3E11"/>
    <w:rsid w:val="008A4B2B"/>
    <w:rsid w:val="008A539F"/>
    <w:rsid w:val="008A55DE"/>
    <w:rsid w:val="008A5645"/>
    <w:rsid w:val="008A576E"/>
    <w:rsid w:val="008A5CF5"/>
    <w:rsid w:val="008A6037"/>
    <w:rsid w:val="008A646E"/>
    <w:rsid w:val="008A6936"/>
    <w:rsid w:val="008A723D"/>
    <w:rsid w:val="008A7470"/>
    <w:rsid w:val="008A750F"/>
    <w:rsid w:val="008A763D"/>
    <w:rsid w:val="008A7B2E"/>
    <w:rsid w:val="008B0DA6"/>
    <w:rsid w:val="008B132B"/>
    <w:rsid w:val="008B18E4"/>
    <w:rsid w:val="008B1B37"/>
    <w:rsid w:val="008B1DA2"/>
    <w:rsid w:val="008B1EFC"/>
    <w:rsid w:val="008B1F39"/>
    <w:rsid w:val="008B23EB"/>
    <w:rsid w:val="008B25CE"/>
    <w:rsid w:val="008B2844"/>
    <w:rsid w:val="008B2CB3"/>
    <w:rsid w:val="008B3947"/>
    <w:rsid w:val="008B4571"/>
    <w:rsid w:val="008B49D5"/>
    <w:rsid w:val="008B4C3E"/>
    <w:rsid w:val="008B4EC3"/>
    <w:rsid w:val="008B59B2"/>
    <w:rsid w:val="008B5BCC"/>
    <w:rsid w:val="008B61DC"/>
    <w:rsid w:val="008B61F9"/>
    <w:rsid w:val="008B625E"/>
    <w:rsid w:val="008B67FA"/>
    <w:rsid w:val="008B6B2F"/>
    <w:rsid w:val="008B721E"/>
    <w:rsid w:val="008B724F"/>
    <w:rsid w:val="008B7497"/>
    <w:rsid w:val="008B759D"/>
    <w:rsid w:val="008B7D49"/>
    <w:rsid w:val="008C1846"/>
    <w:rsid w:val="008C1847"/>
    <w:rsid w:val="008C1A75"/>
    <w:rsid w:val="008C1A77"/>
    <w:rsid w:val="008C2E3E"/>
    <w:rsid w:val="008C3118"/>
    <w:rsid w:val="008C38E1"/>
    <w:rsid w:val="008C39A2"/>
    <w:rsid w:val="008C3A28"/>
    <w:rsid w:val="008C42A4"/>
    <w:rsid w:val="008C4798"/>
    <w:rsid w:val="008C47F6"/>
    <w:rsid w:val="008C6955"/>
    <w:rsid w:val="008C696E"/>
    <w:rsid w:val="008C6AC0"/>
    <w:rsid w:val="008C6B42"/>
    <w:rsid w:val="008C6C56"/>
    <w:rsid w:val="008C76B4"/>
    <w:rsid w:val="008C7A13"/>
    <w:rsid w:val="008C7D4E"/>
    <w:rsid w:val="008D0203"/>
    <w:rsid w:val="008D0DD5"/>
    <w:rsid w:val="008D126E"/>
    <w:rsid w:val="008D145C"/>
    <w:rsid w:val="008D16C9"/>
    <w:rsid w:val="008D17DD"/>
    <w:rsid w:val="008D30F0"/>
    <w:rsid w:val="008D3191"/>
    <w:rsid w:val="008D37E8"/>
    <w:rsid w:val="008D38BB"/>
    <w:rsid w:val="008D3C31"/>
    <w:rsid w:val="008D4E15"/>
    <w:rsid w:val="008D5350"/>
    <w:rsid w:val="008D6305"/>
    <w:rsid w:val="008D6A37"/>
    <w:rsid w:val="008D6E6A"/>
    <w:rsid w:val="008D7AEC"/>
    <w:rsid w:val="008D7D88"/>
    <w:rsid w:val="008D7E87"/>
    <w:rsid w:val="008E02DB"/>
    <w:rsid w:val="008E051E"/>
    <w:rsid w:val="008E071C"/>
    <w:rsid w:val="008E09BB"/>
    <w:rsid w:val="008E0B75"/>
    <w:rsid w:val="008E1E5A"/>
    <w:rsid w:val="008E207B"/>
    <w:rsid w:val="008E330D"/>
    <w:rsid w:val="008E407F"/>
    <w:rsid w:val="008E417B"/>
    <w:rsid w:val="008E456A"/>
    <w:rsid w:val="008E5F71"/>
    <w:rsid w:val="008E6069"/>
    <w:rsid w:val="008E60EA"/>
    <w:rsid w:val="008E6307"/>
    <w:rsid w:val="008E6371"/>
    <w:rsid w:val="008E7058"/>
    <w:rsid w:val="008E71EE"/>
    <w:rsid w:val="008E72E8"/>
    <w:rsid w:val="008E753D"/>
    <w:rsid w:val="008E7B7E"/>
    <w:rsid w:val="008F0025"/>
    <w:rsid w:val="008F007D"/>
    <w:rsid w:val="008F0284"/>
    <w:rsid w:val="008F0929"/>
    <w:rsid w:val="008F164C"/>
    <w:rsid w:val="008F1BB3"/>
    <w:rsid w:val="008F1D06"/>
    <w:rsid w:val="008F2304"/>
    <w:rsid w:val="008F3099"/>
    <w:rsid w:val="008F311B"/>
    <w:rsid w:val="008F33A3"/>
    <w:rsid w:val="008F35D5"/>
    <w:rsid w:val="008F3758"/>
    <w:rsid w:val="008F4073"/>
    <w:rsid w:val="008F4808"/>
    <w:rsid w:val="008F4B68"/>
    <w:rsid w:val="008F540C"/>
    <w:rsid w:val="008F5AC5"/>
    <w:rsid w:val="008F62D1"/>
    <w:rsid w:val="008F67D9"/>
    <w:rsid w:val="008F691F"/>
    <w:rsid w:val="008F6C34"/>
    <w:rsid w:val="00900193"/>
    <w:rsid w:val="00900567"/>
    <w:rsid w:val="009016E2"/>
    <w:rsid w:val="00901712"/>
    <w:rsid w:val="00901F4C"/>
    <w:rsid w:val="00902346"/>
    <w:rsid w:val="009028C9"/>
    <w:rsid w:val="009028FE"/>
    <w:rsid w:val="00902C5B"/>
    <w:rsid w:val="00903184"/>
    <w:rsid w:val="0090335D"/>
    <w:rsid w:val="00903B72"/>
    <w:rsid w:val="00903C68"/>
    <w:rsid w:val="009041E2"/>
    <w:rsid w:val="009043DD"/>
    <w:rsid w:val="0090462A"/>
    <w:rsid w:val="00904B85"/>
    <w:rsid w:val="00904BE2"/>
    <w:rsid w:val="0090522D"/>
    <w:rsid w:val="009053FC"/>
    <w:rsid w:val="0090570F"/>
    <w:rsid w:val="009058B3"/>
    <w:rsid w:val="00905ABE"/>
    <w:rsid w:val="009060D6"/>
    <w:rsid w:val="0090672A"/>
    <w:rsid w:val="00906D8E"/>
    <w:rsid w:val="00906E7D"/>
    <w:rsid w:val="0090756C"/>
    <w:rsid w:val="009108BF"/>
    <w:rsid w:val="00910C30"/>
    <w:rsid w:val="00910CC0"/>
    <w:rsid w:val="009113AD"/>
    <w:rsid w:val="00911B4C"/>
    <w:rsid w:val="00911D0C"/>
    <w:rsid w:val="0091212C"/>
    <w:rsid w:val="00912C79"/>
    <w:rsid w:val="009131F3"/>
    <w:rsid w:val="00913B5C"/>
    <w:rsid w:val="0091416B"/>
    <w:rsid w:val="009142C5"/>
    <w:rsid w:val="00914312"/>
    <w:rsid w:val="00914759"/>
    <w:rsid w:val="00915224"/>
    <w:rsid w:val="009153FE"/>
    <w:rsid w:val="009157EE"/>
    <w:rsid w:val="0091605F"/>
    <w:rsid w:val="009167A6"/>
    <w:rsid w:val="00916821"/>
    <w:rsid w:val="00916936"/>
    <w:rsid w:val="00917356"/>
    <w:rsid w:val="009175C9"/>
    <w:rsid w:val="00917D49"/>
    <w:rsid w:val="00917FED"/>
    <w:rsid w:val="0092018D"/>
    <w:rsid w:val="00920C5C"/>
    <w:rsid w:val="009212D2"/>
    <w:rsid w:val="009215B0"/>
    <w:rsid w:val="0092242C"/>
    <w:rsid w:val="0092251E"/>
    <w:rsid w:val="00922608"/>
    <w:rsid w:val="00922909"/>
    <w:rsid w:val="00922AEC"/>
    <w:rsid w:val="00922C5D"/>
    <w:rsid w:val="00922C81"/>
    <w:rsid w:val="00923150"/>
    <w:rsid w:val="009232A5"/>
    <w:rsid w:val="009235CC"/>
    <w:rsid w:val="0092375C"/>
    <w:rsid w:val="00923F9E"/>
    <w:rsid w:val="00924BA9"/>
    <w:rsid w:val="00924C54"/>
    <w:rsid w:val="00925667"/>
    <w:rsid w:val="009258D7"/>
    <w:rsid w:val="00925952"/>
    <w:rsid w:val="00925A03"/>
    <w:rsid w:val="009260B3"/>
    <w:rsid w:val="00926998"/>
    <w:rsid w:val="00926CBA"/>
    <w:rsid w:val="00927CC3"/>
    <w:rsid w:val="009302D4"/>
    <w:rsid w:val="009303E2"/>
    <w:rsid w:val="009306D5"/>
    <w:rsid w:val="0093077E"/>
    <w:rsid w:val="00930DA8"/>
    <w:rsid w:val="00931804"/>
    <w:rsid w:val="00932407"/>
    <w:rsid w:val="00932533"/>
    <w:rsid w:val="009335E3"/>
    <w:rsid w:val="00933C19"/>
    <w:rsid w:val="00933C79"/>
    <w:rsid w:val="009343A8"/>
    <w:rsid w:val="00934A2A"/>
    <w:rsid w:val="009353D1"/>
    <w:rsid w:val="0093550E"/>
    <w:rsid w:val="00935F12"/>
    <w:rsid w:val="00936640"/>
    <w:rsid w:val="00936923"/>
    <w:rsid w:val="00936A44"/>
    <w:rsid w:val="00936D99"/>
    <w:rsid w:val="00937BAF"/>
    <w:rsid w:val="00937D64"/>
    <w:rsid w:val="00940C04"/>
    <w:rsid w:val="00941408"/>
    <w:rsid w:val="0094166E"/>
    <w:rsid w:val="00941793"/>
    <w:rsid w:val="00941895"/>
    <w:rsid w:val="00941BE0"/>
    <w:rsid w:val="009423FB"/>
    <w:rsid w:val="009427DB"/>
    <w:rsid w:val="00942842"/>
    <w:rsid w:val="009437A7"/>
    <w:rsid w:val="009440FE"/>
    <w:rsid w:val="0094451E"/>
    <w:rsid w:val="00945B56"/>
    <w:rsid w:val="009460AB"/>
    <w:rsid w:val="009465A8"/>
    <w:rsid w:val="0094703E"/>
    <w:rsid w:val="0094758A"/>
    <w:rsid w:val="009475AC"/>
    <w:rsid w:val="00947678"/>
    <w:rsid w:val="0094786F"/>
    <w:rsid w:val="00947A28"/>
    <w:rsid w:val="00947EFC"/>
    <w:rsid w:val="009502D8"/>
    <w:rsid w:val="00950304"/>
    <w:rsid w:val="009507F4"/>
    <w:rsid w:val="00950848"/>
    <w:rsid w:val="009508D8"/>
    <w:rsid w:val="0095116B"/>
    <w:rsid w:val="0095165F"/>
    <w:rsid w:val="00951F52"/>
    <w:rsid w:val="0095242E"/>
    <w:rsid w:val="009526EF"/>
    <w:rsid w:val="00952F62"/>
    <w:rsid w:val="00953617"/>
    <w:rsid w:val="00953705"/>
    <w:rsid w:val="00953E15"/>
    <w:rsid w:val="00954628"/>
    <w:rsid w:val="009550C4"/>
    <w:rsid w:val="009553ED"/>
    <w:rsid w:val="00955CBE"/>
    <w:rsid w:val="00956906"/>
    <w:rsid w:val="00956E4C"/>
    <w:rsid w:val="00960125"/>
    <w:rsid w:val="00960B03"/>
    <w:rsid w:val="00960B8F"/>
    <w:rsid w:val="00960D43"/>
    <w:rsid w:val="00960DF6"/>
    <w:rsid w:val="00961510"/>
    <w:rsid w:val="0096177C"/>
    <w:rsid w:val="009619C7"/>
    <w:rsid w:val="00961A2F"/>
    <w:rsid w:val="00962924"/>
    <w:rsid w:val="00963230"/>
    <w:rsid w:val="00963523"/>
    <w:rsid w:val="00963775"/>
    <w:rsid w:val="009643C0"/>
    <w:rsid w:val="009645AA"/>
    <w:rsid w:val="0096538C"/>
    <w:rsid w:val="00965798"/>
    <w:rsid w:val="009657EB"/>
    <w:rsid w:val="00965CED"/>
    <w:rsid w:val="00965F01"/>
    <w:rsid w:val="009662E0"/>
    <w:rsid w:val="009665DC"/>
    <w:rsid w:val="0096762A"/>
    <w:rsid w:val="00967897"/>
    <w:rsid w:val="00967943"/>
    <w:rsid w:val="00967E78"/>
    <w:rsid w:val="009702B6"/>
    <w:rsid w:val="009709A7"/>
    <w:rsid w:val="00971887"/>
    <w:rsid w:val="00971C2F"/>
    <w:rsid w:val="009727BA"/>
    <w:rsid w:val="00973AA1"/>
    <w:rsid w:val="00974099"/>
    <w:rsid w:val="00974B5C"/>
    <w:rsid w:val="00974EA2"/>
    <w:rsid w:val="0097517C"/>
    <w:rsid w:val="009758FC"/>
    <w:rsid w:val="0097663B"/>
    <w:rsid w:val="00976AC6"/>
    <w:rsid w:val="00976DE3"/>
    <w:rsid w:val="00977060"/>
    <w:rsid w:val="009776EE"/>
    <w:rsid w:val="00977D83"/>
    <w:rsid w:val="00980493"/>
    <w:rsid w:val="00980515"/>
    <w:rsid w:val="00980517"/>
    <w:rsid w:val="00980546"/>
    <w:rsid w:val="00980653"/>
    <w:rsid w:val="00980EC5"/>
    <w:rsid w:val="009813E8"/>
    <w:rsid w:val="00981D71"/>
    <w:rsid w:val="009821BE"/>
    <w:rsid w:val="00982454"/>
    <w:rsid w:val="009824B3"/>
    <w:rsid w:val="009829B0"/>
    <w:rsid w:val="00982BA7"/>
    <w:rsid w:val="00983AD5"/>
    <w:rsid w:val="00983D1C"/>
    <w:rsid w:val="009840FD"/>
    <w:rsid w:val="009842B8"/>
    <w:rsid w:val="00984306"/>
    <w:rsid w:val="009848ED"/>
    <w:rsid w:val="00984DFF"/>
    <w:rsid w:val="00985840"/>
    <w:rsid w:val="00985906"/>
    <w:rsid w:val="00986234"/>
    <w:rsid w:val="009864C0"/>
    <w:rsid w:val="00986781"/>
    <w:rsid w:val="0098685A"/>
    <w:rsid w:val="009870A0"/>
    <w:rsid w:val="0098720D"/>
    <w:rsid w:val="009875C4"/>
    <w:rsid w:val="00987668"/>
    <w:rsid w:val="00987DD6"/>
    <w:rsid w:val="0099018B"/>
    <w:rsid w:val="009902A0"/>
    <w:rsid w:val="009904A1"/>
    <w:rsid w:val="009914D4"/>
    <w:rsid w:val="009926B5"/>
    <w:rsid w:val="0099291E"/>
    <w:rsid w:val="00992A63"/>
    <w:rsid w:val="00992C95"/>
    <w:rsid w:val="00993782"/>
    <w:rsid w:val="009938A9"/>
    <w:rsid w:val="00993C84"/>
    <w:rsid w:val="00993CFA"/>
    <w:rsid w:val="00994355"/>
    <w:rsid w:val="00994EA0"/>
    <w:rsid w:val="00995D0A"/>
    <w:rsid w:val="00995D36"/>
    <w:rsid w:val="009961AD"/>
    <w:rsid w:val="00996386"/>
    <w:rsid w:val="00996D65"/>
    <w:rsid w:val="009970B2"/>
    <w:rsid w:val="00997727"/>
    <w:rsid w:val="009977E6"/>
    <w:rsid w:val="009A0379"/>
    <w:rsid w:val="009A10CE"/>
    <w:rsid w:val="009A111D"/>
    <w:rsid w:val="009A156B"/>
    <w:rsid w:val="009A16C8"/>
    <w:rsid w:val="009A233E"/>
    <w:rsid w:val="009A2B61"/>
    <w:rsid w:val="009A2DA4"/>
    <w:rsid w:val="009A3614"/>
    <w:rsid w:val="009A3980"/>
    <w:rsid w:val="009A3D16"/>
    <w:rsid w:val="009A460C"/>
    <w:rsid w:val="009A4D85"/>
    <w:rsid w:val="009A5082"/>
    <w:rsid w:val="009A591C"/>
    <w:rsid w:val="009A6F97"/>
    <w:rsid w:val="009A7124"/>
    <w:rsid w:val="009A77F5"/>
    <w:rsid w:val="009A7D0C"/>
    <w:rsid w:val="009B00AF"/>
    <w:rsid w:val="009B0423"/>
    <w:rsid w:val="009B161C"/>
    <w:rsid w:val="009B21CD"/>
    <w:rsid w:val="009B24A5"/>
    <w:rsid w:val="009B25FE"/>
    <w:rsid w:val="009B33DD"/>
    <w:rsid w:val="009B3653"/>
    <w:rsid w:val="009B398E"/>
    <w:rsid w:val="009B3F8D"/>
    <w:rsid w:val="009B41EE"/>
    <w:rsid w:val="009B439B"/>
    <w:rsid w:val="009B49A4"/>
    <w:rsid w:val="009B4AC8"/>
    <w:rsid w:val="009B4BBF"/>
    <w:rsid w:val="009B4E26"/>
    <w:rsid w:val="009B5773"/>
    <w:rsid w:val="009B5A64"/>
    <w:rsid w:val="009B5C1A"/>
    <w:rsid w:val="009B60D5"/>
    <w:rsid w:val="009B61AE"/>
    <w:rsid w:val="009B6792"/>
    <w:rsid w:val="009B6AA4"/>
    <w:rsid w:val="009B7635"/>
    <w:rsid w:val="009B777A"/>
    <w:rsid w:val="009B7B2D"/>
    <w:rsid w:val="009C054B"/>
    <w:rsid w:val="009C0B97"/>
    <w:rsid w:val="009C0C8B"/>
    <w:rsid w:val="009C0D26"/>
    <w:rsid w:val="009C0FBA"/>
    <w:rsid w:val="009C10EB"/>
    <w:rsid w:val="009C1378"/>
    <w:rsid w:val="009C2358"/>
    <w:rsid w:val="009C2635"/>
    <w:rsid w:val="009C2798"/>
    <w:rsid w:val="009C2AA4"/>
    <w:rsid w:val="009C2CB6"/>
    <w:rsid w:val="009C4105"/>
    <w:rsid w:val="009C4119"/>
    <w:rsid w:val="009C4959"/>
    <w:rsid w:val="009C4B92"/>
    <w:rsid w:val="009C4E16"/>
    <w:rsid w:val="009C54FF"/>
    <w:rsid w:val="009C5523"/>
    <w:rsid w:val="009C5705"/>
    <w:rsid w:val="009C585A"/>
    <w:rsid w:val="009C6159"/>
    <w:rsid w:val="009C675C"/>
    <w:rsid w:val="009C67E6"/>
    <w:rsid w:val="009C6899"/>
    <w:rsid w:val="009C6A85"/>
    <w:rsid w:val="009C6ABE"/>
    <w:rsid w:val="009C6F07"/>
    <w:rsid w:val="009C70E7"/>
    <w:rsid w:val="009C7999"/>
    <w:rsid w:val="009C79CE"/>
    <w:rsid w:val="009C7B67"/>
    <w:rsid w:val="009C7EC3"/>
    <w:rsid w:val="009D0521"/>
    <w:rsid w:val="009D131A"/>
    <w:rsid w:val="009D13FF"/>
    <w:rsid w:val="009D14C3"/>
    <w:rsid w:val="009D1B8B"/>
    <w:rsid w:val="009D1CFB"/>
    <w:rsid w:val="009D1D52"/>
    <w:rsid w:val="009D22AE"/>
    <w:rsid w:val="009D2625"/>
    <w:rsid w:val="009D2FC7"/>
    <w:rsid w:val="009D338E"/>
    <w:rsid w:val="009D3428"/>
    <w:rsid w:val="009D3EB8"/>
    <w:rsid w:val="009D3EEB"/>
    <w:rsid w:val="009D4EAE"/>
    <w:rsid w:val="009D59AF"/>
    <w:rsid w:val="009D5A3F"/>
    <w:rsid w:val="009D5D1B"/>
    <w:rsid w:val="009D63F3"/>
    <w:rsid w:val="009D6467"/>
    <w:rsid w:val="009E002C"/>
    <w:rsid w:val="009E0084"/>
    <w:rsid w:val="009E065D"/>
    <w:rsid w:val="009E086E"/>
    <w:rsid w:val="009E0D76"/>
    <w:rsid w:val="009E168E"/>
    <w:rsid w:val="009E18B8"/>
    <w:rsid w:val="009E1A7C"/>
    <w:rsid w:val="009E201F"/>
    <w:rsid w:val="009E216E"/>
    <w:rsid w:val="009E23FA"/>
    <w:rsid w:val="009E2630"/>
    <w:rsid w:val="009E2AE8"/>
    <w:rsid w:val="009E2C08"/>
    <w:rsid w:val="009E2C14"/>
    <w:rsid w:val="009E2FA9"/>
    <w:rsid w:val="009E32D8"/>
    <w:rsid w:val="009E35B5"/>
    <w:rsid w:val="009E35FD"/>
    <w:rsid w:val="009E4498"/>
    <w:rsid w:val="009E50AC"/>
    <w:rsid w:val="009E554A"/>
    <w:rsid w:val="009E563F"/>
    <w:rsid w:val="009E57AE"/>
    <w:rsid w:val="009E6002"/>
    <w:rsid w:val="009E67BD"/>
    <w:rsid w:val="009E6F6F"/>
    <w:rsid w:val="009E728C"/>
    <w:rsid w:val="009E7BC8"/>
    <w:rsid w:val="009F014F"/>
    <w:rsid w:val="009F0353"/>
    <w:rsid w:val="009F03F1"/>
    <w:rsid w:val="009F048C"/>
    <w:rsid w:val="009F093C"/>
    <w:rsid w:val="009F0A51"/>
    <w:rsid w:val="009F0B41"/>
    <w:rsid w:val="009F0C5B"/>
    <w:rsid w:val="009F0E1A"/>
    <w:rsid w:val="009F11DA"/>
    <w:rsid w:val="009F1520"/>
    <w:rsid w:val="009F15E8"/>
    <w:rsid w:val="009F1BF7"/>
    <w:rsid w:val="009F1F9D"/>
    <w:rsid w:val="009F2294"/>
    <w:rsid w:val="009F2BD2"/>
    <w:rsid w:val="009F3AC6"/>
    <w:rsid w:val="009F3B7F"/>
    <w:rsid w:val="009F3E98"/>
    <w:rsid w:val="009F3EF0"/>
    <w:rsid w:val="009F4361"/>
    <w:rsid w:val="009F4418"/>
    <w:rsid w:val="009F4571"/>
    <w:rsid w:val="009F48F7"/>
    <w:rsid w:val="009F4C37"/>
    <w:rsid w:val="009F5E02"/>
    <w:rsid w:val="009F5E31"/>
    <w:rsid w:val="009F6B79"/>
    <w:rsid w:val="009F7707"/>
    <w:rsid w:val="009F77A0"/>
    <w:rsid w:val="009F7BA0"/>
    <w:rsid w:val="009F9007"/>
    <w:rsid w:val="00A003C5"/>
    <w:rsid w:val="00A00897"/>
    <w:rsid w:val="00A00A3D"/>
    <w:rsid w:val="00A00B72"/>
    <w:rsid w:val="00A00E83"/>
    <w:rsid w:val="00A01195"/>
    <w:rsid w:val="00A0130E"/>
    <w:rsid w:val="00A0239C"/>
    <w:rsid w:val="00A02D66"/>
    <w:rsid w:val="00A03130"/>
    <w:rsid w:val="00A03587"/>
    <w:rsid w:val="00A0436A"/>
    <w:rsid w:val="00A04880"/>
    <w:rsid w:val="00A04A2F"/>
    <w:rsid w:val="00A04A54"/>
    <w:rsid w:val="00A04C6E"/>
    <w:rsid w:val="00A04CC3"/>
    <w:rsid w:val="00A04F90"/>
    <w:rsid w:val="00A05072"/>
    <w:rsid w:val="00A0543C"/>
    <w:rsid w:val="00A05B33"/>
    <w:rsid w:val="00A05D4C"/>
    <w:rsid w:val="00A06A8A"/>
    <w:rsid w:val="00A06B49"/>
    <w:rsid w:val="00A07005"/>
    <w:rsid w:val="00A07481"/>
    <w:rsid w:val="00A07CB1"/>
    <w:rsid w:val="00A10434"/>
    <w:rsid w:val="00A106F7"/>
    <w:rsid w:val="00A10A04"/>
    <w:rsid w:val="00A11893"/>
    <w:rsid w:val="00A11EB5"/>
    <w:rsid w:val="00A1212C"/>
    <w:rsid w:val="00A126DD"/>
    <w:rsid w:val="00A12FEC"/>
    <w:rsid w:val="00A13EB0"/>
    <w:rsid w:val="00A13EF3"/>
    <w:rsid w:val="00A13F75"/>
    <w:rsid w:val="00A142BB"/>
    <w:rsid w:val="00A14413"/>
    <w:rsid w:val="00A14499"/>
    <w:rsid w:val="00A1463F"/>
    <w:rsid w:val="00A14E35"/>
    <w:rsid w:val="00A150C4"/>
    <w:rsid w:val="00A15688"/>
    <w:rsid w:val="00A157FC"/>
    <w:rsid w:val="00A15CD0"/>
    <w:rsid w:val="00A15F65"/>
    <w:rsid w:val="00A163FA"/>
    <w:rsid w:val="00A16414"/>
    <w:rsid w:val="00A16775"/>
    <w:rsid w:val="00A1699D"/>
    <w:rsid w:val="00A17A5C"/>
    <w:rsid w:val="00A17D8E"/>
    <w:rsid w:val="00A1ABC6"/>
    <w:rsid w:val="00A204F9"/>
    <w:rsid w:val="00A227F1"/>
    <w:rsid w:val="00A22BB2"/>
    <w:rsid w:val="00A22E80"/>
    <w:rsid w:val="00A238D3"/>
    <w:rsid w:val="00A2454D"/>
    <w:rsid w:val="00A253AD"/>
    <w:rsid w:val="00A254E9"/>
    <w:rsid w:val="00A25B77"/>
    <w:rsid w:val="00A25ED6"/>
    <w:rsid w:val="00A26FF8"/>
    <w:rsid w:val="00A27591"/>
    <w:rsid w:val="00A301FF"/>
    <w:rsid w:val="00A30543"/>
    <w:rsid w:val="00A30E1C"/>
    <w:rsid w:val="00A3164B"/>
    <w:rsid w:val="00A316E6"/>
    <w:rsid w:val="00A31841"/>
    <w:rsid w:val="00A3190D"/>
    <w:rsid w:val="00A31948"/>
    <w:rsid w:val="00A3199F"/>
    <w:rsid w:val="00A32F06"/>
    <w:rsid w:val="00A33100"/>
    <w:rsid w:val="00A33312"/>
    <w:rsid w:val="00A33507"/>
    <w:rsid w:val="00A33D56"/>
    <w:rsid w:val="00A33F8A"/>
    <w:rsid w:val="00A3508F"/>
    <w:rsid w:val="00A35348"/>
    <w:rsid w:val="00A35806"/>
    <w:rsid w:val="00A3594B"/>
    <w:rsid w:val="00A3594C"/>
    <w:rsid w:val="00A3596A"/>
    <w:rsid w:val="00A35EC1"/>
    <w:rsid w:val="00A361E5"/>
    <w:rsid w:val="00A363FE"/>
    <w:rsid w:val="00A36D21"/>
    <w:rsid w:val="00A36DAC"/>
    <w:rsid w:val="00A36FE8"/>
    <w:rsid w:val="00A370F8"/>
    <w:rsid w:val="00A378C1"/>
    <w:rsid w:val="00A4005F"/>
    <w:rsid w:val="00A401BC"/>
    <w:rsid w:val="00A40731"/>
    <w:rsid w:val="00A418F2"/>
    <w:rsid w:val="00A41DDB"/>
    <w:rsid w:val="00A423B9"/>
    <w:rsid w:val="00A425D0"/>
    <w:rsid w:val="00A425DA"/>
    <w:rsid w:val="00A427E2"/>
    <w:rsid w:val="00A42979"/>
    <w:rsid w:val="00A42DB3"/>
    <w:rsid w:val="00A42F3C"/>
    <w:rsid w:val="00A4317A"/>
    <w:rsid w:val="00A43246"/>
    <w:rsid w:val="00A43301"/>
    <w:rsid w:val="00A43673"/>
    <w:rsid w:val="00A437FF"/>
    <w:rsid w:val="00A4413A"/>
    <w:rsid w:val="00A44285"/>
    <w:rsid w:val="00A44666"/>
    <w:rsid w:val="00A460A8"/>
    <w:rsid w:val="00A462B3"/>
    <w:rsid w:val="00A46BC8"/>
    <w:rsid w:val="00A46DB1"/>
    <w:rsid w:val="00A47F81"/>
    <w:rsid w:val="00A501C2"/>
    <w:rsid w:val="00A505A5"/>
    <w:rsid w:val="00A5078B"/>
    <w:rsid w:val="00A50D6C"/>
    <w:rsid w:val="00A50E7C"/>
    <w:rsid w:val="00A51088"/>
    <w:rsid w:val="00A51BC4"/>
    <w:rsid w:val="00A51BED"/>
    <w:rsid w:val="00A51DB5"/>
    <w:rsid w:val="00A52303"/>
    <w:rsid w:val="00A5255C"/>
    <w:rsid w:val="00A52C9A"/>
    <w:rsid w:val="00A53D2C"/>
    <w:rsid w:val="00A54639"/>
    <w:rsid w:val="00A54774"/>
    <w:rsid w:val="00A54A3D"/>
    <w:rsid w:val="00A54C55"/>
    <w:rsid w:val="00A54CDC"/>
    <w:rsid w:val="00A54F91"/>
    <w:rsid w:val="00A554B6"/>
    <w:rsid w:val="00A55536"/>
    <w:rsid w:val="00A55D71"/>
    <w:rsid w:val="00A56618"/>
    <w:rsid w:val="00A56EEF"/>
    <w:rsid w:val="00A571BF"/>
    <w:rsid w:val="00A57888"/>
    <w:rsid w:val="00A6058E"/>
    <w:rsid w:val="00A60FB9"/>
    <w:rsid w:val="00A61B9C"/>
    <w:rsid w:val="00A620F5"/>
    <w:rsid w:val="00A623C8"/>
    <w:rsid w:val="00A62CEA"/>
    <w:rsid w:val="00A62EEF"/>
    <w:rsid w:val="00A62FEA"/>
    <w:rsid w:val="00A63701"/>
    <w:rsid w:val="00A63963"/>
    <w:rsid w:val="00A63EC9"/>
    <w:rsid w:val="00A63F35"/>
    <w:rsid w:val="00A647C8"/>
    <w:rsid w:val="00A652FC"/>
    <w:rsid w:val="00A65689"/>
    <w:rsid w:val="00A65D5D"/>
    <w:rsid w:val="00A6615D"/>
    <w:rsid w:val="00A664C4"/>
    <w:rsid w:val="00A66DB6"/>
    <w:rsid w:val="00A70F2B"/>
    <w:rsid w:val="00A713D3"/>
    <w:rsid w:val="00A71A0E"/>
    <w:rsid w:val="00A71CED"/>
    <w:rsid w:val="00A71E21"/>
    <w:rsid w:val="00A727BB"/>
    <w:rsid w:val="00A72A84"/>
    <w:rsid w:val="00A72C8E"/>
    <w:rsid w:val="00A732BA"/>
    <w:rsid w:val="00A73DE4"/>
    <w:rsid w:val="00A7417A"/>
    <w:rsid w:val="00A74577"/>
    <w:rsid w:val="00A74808"/>
    <w:rsid w:val="00A75A2E"/>
    <w:rsid w:val="00A7655B"/>
    <w:rsid w:val="00A76A13"/>
    <w:rsid w:val="00A77473"/>
    <w:rsid w:val="00A77A5B"/>
    <w:rsid w:val="00A80104"/>
    <w:rsid w:val="00A805BD"/>
    <w:rsid w:val="00A807AD"/>
    <w:rsid w:val="00A80C7B"/>
    <w:rsid w:val="00A81CCF"/>
    <w:rsid w:val="00A81DE0"/>
    <w:rsid w:val="00A82658"/>
    <w:rsid w:val="00A82742"/>
    <w:rsid w:val="00A82862"/>
    <w:rsid w:val="00A82929"/>
    <w:rsid w:val="00A83080"/>
    <w:rsid w:val="00A8393F"/>
    <w:rsid w:val="00A83A4A"/>
    <w:rsid w:val="00A83D5D"/>
    <w:rsid w:val="00A8480A"/>
    <w:rsid w:val="00A858BB"/>
    <w:rsid w:val="00A861B4"/>
    <w:rsid w:val="00A86292"/>
    <w:rsid w:val="00A86EDA"/>
    <w:rsid w:val="00A87225"/>
    <w:rsid w:val="00A873C3"/>
    <w:rsid w:val="00A874F0"/>
    <w:rsid w:val="00A902C4"/>
    <w:rsid w:val="00A90E83"/>
    <w:rsid w:val="00A9103B"/>
    <w:rsid w:val="00A91654"/>
    <w:rsid w:val="00A91695"/>
    <w:rsid w:val="00A91A03"/>
    <w:rsid w:val="00A91F19"/>
    <w:rsid w:val="00A9236C"/>
    <w:rsid w:val="00A924B9"/>
    <w:rsid w:val="00A92630"/>
    <w:rsid w:val="00A927EF"/>
    <w:rsid w:val="00A928D3"/>
    <w:rsid w:val="00A92F96"/>
    <w:rsid w:val="00A93270"/>
    <w:rsid w:val="00A9343F"/>
    <w:rsid w:val="00A93B22"/>
    <w:rsid w:val="00A93C3D"/>
    <w:rsid w:val="00A94063"/>
    <w:rsid w:val="00A94F57"/>
    <w:rsid w:val="00A952D0"/>
    <w:rsid w:val="00A956E7"/>
    <w:rsid w:val="00A95A53"/>
    <w:rsid w:val="00A966B6"/>
    <w:rsid w:val="00A9682D"/>
    <w:rsid w:val="00A96B67"/>
    <w:rsid w:val="00A97919"/>
    <w:rsid w:val="00A97D97"/>
    <w:rsid w:val="00AA09C5"/>
    <w:rsid w:val="00AA15A9"/>
    <w:rsid w:val="00AA1C2E"/>
    <w:rsid w:val="00AA2014"/>
    <w:rsid w:val="00AA29B8"/>
    <w:rsid w:val="00AA2BA9"/>
    <w:rsid w:val="00AA2D70"/>
    <w:rsid w:val="00AA4248"/>
    <w:rsid w:val="00AA4386"/>
    <w:rsid w:val="00AA4447"/>
    <w:rsid w:val="00AA4B90"/>
    <w:rsid w:val="00AA4D04"/>
    <w:rsid w:val="00AA4F81"/>
    <w:rsid w:val="00AA54CF"/>
    <w:rsid w:val="00AA5687"/>
    <w:rsid w:val="00AA6038"/>
    <w:rsid w:val="00AA6368"/>
    <w:rsid w:val="00AA64CB"/>
    <w:rsid w:val="00AA6CDF"/>
    <w:rsid w:val="00AA75C8"/>
    <w:rsid w:val="00AA7C09"/>
    <w:rsid w:val="00AA7DAB"/>
    <w:rsid w:val="00AB12A0"/>
    <w:rsid w:val="00AB169F"/>
    <w:rsid w:val="00AB1A11"/>
    <w:rsid w:val="00AB1AA9"/>
    <w:rsid w:val="00AB1D76"/>
    <w:rsid w:val="00AB2AF1"/>
    <w:rsid w:val="00AB2F7D"/>
    <w:rsid w:val="00AB3716"/>
    <w:rsid w:val="00AB3A42"/>
    <w:rsid w:val="00AB3D8A"/>
    <w:rsid w:val="00AB3E49"/>
    <w:rsid w:val="00AB47A6"/>
    <w:rsid w:val="00AB4C7E"/>
    <w:rsid w:val="00AB5B99"/>
    <w:rsid w:val="00AB5DBB"/>
    <w:rsid w:val="00AB6522"/>
    <w:rsid w:val="00AB6C15"/>
    <w:rsid w:val="00AB7348"/>
    <w:rsid w:val="00AC0ABA"/>
    <w:rsid w:val="00AC0C79"/>
    <w:rsid w:val="00AC0F98"/>
    <w:rsid w:val="00AC1737"/>
    <w:rsid w:val="00AC18F3"/>
    <w:rsid w:val="00AC1C51"/>
    <w:rsid w:val="00AC1D1A"/>
    <w:rsid w:val="00AC2167"/>
    <w:rsid w:val="00AC245A"/>
    <w:rsid w:val="00AC2DD2"/>
    <w:rsid w:val="00AC302A"/>
    <w:rsid w:val="00AC361F"/>
    <w:rsid w:val="00AC367C"/>
    <w:rsid w:val="00AC377D"/>
    <w:rsid w:val="00AC3874"/>
    <w:rsid w:val="00AC3901"/>
    <w:rsid w:val="00AC412B"/>
    <w:rsid w:val="00AC42D1"/>
    <w:rsid w:val="00AC45C7"/>
    <w:rsid w:val="00AC4CA6"/>
    <w:rsid w:val="00AC4D99"/>
    <w:rsid w:val="00AC50C0"/>
    <w:rsid w:val="00AC52BD"/>
    <w:rsid w:val="00AC5CAD"/>
    <w:rsid w:val="00AC628C"/>
    <w:rsid w:val="00AC62CC"/>
    <w:rsid w:val="00AC636D"/>
    <w:rsid w:val="00AC652A"/>
    <w:rsid w:val="00AC660C"/>
    <w:rsid w:val="00AC66E3"/>
    <w:rsid w:val="00AC6C54"/>
    <w:rsid w:val="00AC79E5"/>
    <w:rsid w:val="00AC7DB2"/>
    <w:rsid w:val="00AD076D"/>
    <w:rsid w:val="00AD10DA"/>
    <w:rsid w:val="00AD207D"/>
    <w:rsid w:val="00AD2619"/>
    <w:rsid w:val="00AD2A93"/>
    <w:rsid w:val="00AD2D3E"/>
    <w:rsid w:val="00AD2FEB"/>
    <w:rsid w:val="00AD32B1"/>
    <w:rsid w:val="00AD5633"/>
    <w:rsid w:val="00AD57C2"/>
    <w:rsid w:val="00AD5942"/>
    <w:rsid w:val="00AD5A11"/>
    <w:rsid w:val="00AD6821"/>
    <w:rsid w:val="00AD74F7"/>
    <w:rsid w:val="00AD764D"/>
    <w:rsid w:val="00AD7A9A"/>
    <w:rsid w:val="00AE03C0"/>
    <w:rsid w:val="00AE05C3"/>
    <w:rsid w:val="00AE069B"/>
    <w:rsid w:val="00AE078E"/>
    <w:rsid w:val="00AE0AEB"/>
    <w:rsid w:val="00AE0C16"/>
    <w:rsid w:val="00AE146D"/>
    <w:rsid w:val="00AE232B"/>
    <w:rsid w:val="00AE2D61"/>
    <w:rsid w:val="00AE2ED1"/>
    <w:rsid w:val="00AE35CE"/>
    <w:rsid w:val="00AE3D2B"/>
    <w:rsid w:val="00AE3DF6"/>
    <w:rsid w:val="00AE49A4"/>
    <w:rsid w:val="00AE4A84"/>
    <w:rsid w:val="00AE4F0B"/>
    <w:rsid w:val="00AE4FF0"/>
    <w:rsid w:val="00AE5626"/>
    <w:rsid w:val="00AE58AF"/>
    <w:rsid w:val="00AE6677"/>
    <w:rsid w:val="00AE6B43"/>
    <w:rsid w:val="00AE6DB6"/>
    <w:rsid w:val="00AE73D2"/>
    <w:rsid w:val="00AE7490"/>
    <w:rsid w:val="00AE7A9D"/>
    <w:rsid w:val="00AE7EFC"/>
    <w:rsid w:val="00AF059E"/>
    <w:rsid w:val="00AF07EC"/>
    <w:rsid w:val="00AF161E"/>
    <w:rsid w:val="00AF2303"/>
    <w:rsid w:val="00AF241B"/>
    <w:rsid w:val="00AF25A6"/>
    <w:rsid w:val="00AF32D9"/>
    <w:rsid w:val="00AF3969"/>
    <w:rsid w:val="00AF3EEB"/>
    <w:rsid w:val="00AF4343"/>
    <w:rsid w:val="00AF438E"/>
    <w:rsid w:val="00AF4399"/>
    <w:rsid w:val="00AF480D"/>
    <w:rsid w:val="00AF4A72"/>
    <w:rsid w:val="00AF4CED"/>
    <w:rsid w:val="00AF5BF6"/>
    <w:rsid w:val="00AF5F5D"/>
    <w:rsid w:val="00AF6183"/>
    <w:rsid w:val="00AF6623"/>
    <w:rsid w:val="00AF6B79"/>
    <w:rsid w:val="00AF6DEE"/>
    <w:rsid w:val="00AF705E"/>
    <w:rsid w:val="00AF7499"/>
    <w:rsid w:val="00AF750D"/>
    <w:rsid w:val="00AF77B3"/>
    <w:rsid w:val="00AF78AB"/>
    <w:rsid w:val="00B00824"/>
    <w:rsid w:val="00B015A6"/>
    <w:rsid w:val="00B01600"/>
    <w:rsid w:val="00B0196B"/>
    <w:rsid w:val="00B01ADF"/>
    <w:rsid w:val="00B01D3D"/>
    <w:rsid w:val="00B01EB7"/>
    <w:rsid w:val="00B02234"/>
    <w:rsid w:val="00B02281"/>
    <w:rsid w:val="00B023E1"/>
    <w:rsid w:val="00B0246B"/>
    <w:rsid w:val="00B02A6B"/>
    <w:rsid w:val="00B03C1B"/>
    <w:rsid w:val="00B03DA1"/>
    <w:rsid w:val="00B042D8"/>
    <w:rsid w:val="00B0445D"/>
    <w:rsid w:val="00B0593C"/>
    <w:rsid w:val="00B061E9"/>
    <w:rsid w:val="00B069DA"/>
    <w:rsid w:val="00B078CC"/>
    <w:rsid w:val="00B07A95"/>
    <w:rsid w:val="00B10044"/>
    <w:rsid w:val="00B100F8"/>
    <w:rsid w:val="00B10335"/>
    <w:rsid w:val="00B107D7"/>
    <w:rsid w:val="00B108A0"/>
    <w:rsid w:val="00B10A86"/>
    <w:rsid w:val="00B110D2"/>
    <w:rsid w:val="00B11A01"/>
    <w:rsid w:val="00B12715"/>
    <w:rsid w:val="00B12C75"/>
    <w:rsid w:val="00B12F97"/>
    <w:rsid w:val="00B1330C"/>
    <w:rsid w:val="00B133C6"/>
    <w:rsid w:val="00B135FC"/>
    <w:rsid w:val="00B13653"/>
    <w:rsid w:val="00B144D8"/>
    <w:rsid w:val="00B14D6B"/>
    <w:rsid w:val="00B15068"/>
    <w:rsid w:val="00B155A2"/>
    <w:rsid w:val="00B1570D"/>
    <w:rsid w:val="00B157C4"/>
    <w:rsid w:val="00B1622A"/>
    <w:rsid w:val="00B163AC"/>
    <w:rsid w:val="00B16437"/>
    <w:rsid w:val="00B16694"/>
    <w:rsid w:val="00B17473"/>
    <w:rsid w:val="00B17783"/>
    <w:rsid w:val="00B2050F"/>
    <w:rsid w:val="00B20532"/>
    <w:rsid w:val="00B20C03"/>
    <w:rsid w:val="00B21513"/>
    <w:rsid w:val="00B215BC"/>
    <w:rsid w:val="00B21600"/>
    <w:rsid w:val="00B21B77"/>
    <w:rsid w:val="00B21C2F"/>
    <w:rsid w:val="00B22367"/>
    <w:rsid w:val="00B22ABA"/>
    <w:rsid w:val="00B23544"/>
    <w:rsid w:val="00B237A5"/>
    <w:rsid w:val="00B24064"/>
    <w:rsid w:val="00B2435E"/>
    <w:rsid w:val="00B249C1"/>
    <w:rsid w:val="00B25971"/>
    <w:rsid w:val="00B25E18"/>
    <w:rsid w:val="00B26576"/>
    <w:rsid w:val="00B26D34"/>
    <w:rsid w:val="00B26E12"/>
    <w:rsid w:val="00B26F0E"/>
    <w:rsid w:val="00B2714E"/>
    <w:rsid w:val="00B3014E"/>
    <w:rsid w:val="00B31049"/>
    <w:rsid w:val="00B31774"/>
    <w:rsid w:val="00B3179B"/>
    <w:rsid w:val="00B3189D"/>
    <w:rsid w:val="00B3197F"/>
    <w:rsid w:val="00B31D24"/>
    <w:rsid w:val="00B31E44"/>
    <w:rsid w:val="00B32022"/>
    <w:rsid w:val="00B3235B"/>
    <w:rsid w:val="00B3307E"/>
    <w:rsid w:val="00B33361"/>
    <w:rsid w:val="00B33E4A"/>
    <w:rsid w:val="00B33FE7"/>
    <w:rsid w:val="00B3430C"/>
    <w:rsid w:val="00B34B86"/>
    <w:rsid w:val="00B34FFB"/>
    <w:rsid w:val="00B35360"/>
    <w:rsid w:val="00B358D8"/>
    <w:rsid w:val="00B3613E"/>
    <w:rsid w:val="00B37AF0"/>
    <w:rsid w:val="00B37EB1"/>
    <w:rsid w:val="00B40321"/>
    <w:rsid w:val="00B40326"/>
    <w:rsid w:val="00B4077E"/>
    <w:rsid w:val="00B40864"/>
    <w:rsid w:val="00B41072"/>
    <w:rsid w:val="00B41B23"/>
    <w:rsid w:val="00B41C35"/>
    <w:rsid w:val="00B424D0"/>
    <w:rsid w:val="00B436D1"/>
    <w:rsid w:val="00B438F7"/>
    <w:rsid w:val="00B439AE"/>
    <w:rsid w:val="00B43A8D"/>
    <w:rsid w:val="00B43C2D"/>
    <w:rsid w:val="00B43CF3"/>
    <w:rsid w:val="00B4414A"/>
    <w:rsid w:val="00B44591"/>
    <w:rsid w:val="00B44B8F"/>
    <w:rsid w:val="00B45CE7"/>
    <w:rsid w:val="00B45D74"/>
    <w:rsid w:val="00B45E74"/>
    <w:rsid w:val="00B4636A"/>
    <w:rsid w:val="00B46462"/>
    <w:rsid w:val="00B4653F"/>
    <w:rsid w:val="00B466E0"/>
    <w:rsid w:val="00B46786"/>
    <w:rsid w:val="00B46B48"/>
    <w:rsid w:val="00B46D76"/>
    <w:rsid w:val="00B46F35"/>
    <w:rsid w:val="00B471E0"/>
    <w:rsid w:val="00B47707"/>
    <w:rsid w:val="00B478B9"/>
    <w:rsid w:val="00B47CBA"/>
    <w:rsid w:val="00B50532"/>
    <w:rsid w:val="00B505D7"/>
    <w:rsid w:val="00B5086B"/>
    <w:rsid w:val="00B50AC6"/>
    <w:rsid w:val="00B51144"/>
    <w:rsid w:val="00B51330"/>
    <w:rsid w:val="00B51DD7"/>
    <w:rsid w:val="00B51FD3"/>
    <w:rsid w:val="00B520E9"/>
    <w:rsid w:val="00B523B8"/>
    <w:rsid w:val="00B524C5"/>
    <w:rsid w:val="00B52BFF"/>
    <w:rsid w:val="00B535FF"/>
    <w:rsid w:val="00B53E06"/>
    <w:rsid w:val="00B54A5F"/>
    <w:rsid w:val="00B55126"/>
    <w:rsid w:val="00B556C4"/>
    <w:rsid w:val="00B557B9"/>
    <w:rsid w:val="00B56112"/>
    <w:rsid w:val="00B56DA3"/>
    <w:rsid w:val="00B56DB7"/>
    <w:rsid w:val="00B56F47"/>
    <w:rsid w:val="00B57532"/>
    <w:rsid w:val="00B576D2"/>
    <w:rsid w:val="00B57ED2"/>
    <w:rsid w:val="00B601DF"/>
    <w:rsid w:val="00B605FC"/>
    <w:rsid w:val="00B608D9"/>
    <w:rsid w:val="00B6102C"/>
    <w:rsid w:val="00B61216"/>
    <w:rsid w:val="00B62025"/>
    <w:rsid w:val="00B62439"/>
    <w:rsid w:val="00B62AD0"/>
    <w:rsid w:val="00B62F2F"/>
    <w:rsid w:val="00B6368F"/>
    <w:rsid w:val="00B6375B"/>
    <w:rsid w:val="00B63B55"/>
    <w:rsid w:val="00B649E1"/>
    <w:rsid w:val="00B64CC0"/>
    <w:rsid w:val="00B64E28"/>
    <w:rsid w:val="00B64F47"/>
    <w:rsid w:val="00B6523E"/>
    <w:rsid w:val="00B6617D"/>
    <w:rsid w:val="00B6667B"/>
    <w:rsid w:val="00B669C3"/>
    <w:rsid w:val="00B669D3"/>
    <w:rsid w:val="00B66E8F"/>
    <w:rsid w:val="00B71368"/>
    <w:rsid w:val="00B71693"/>
    <w:rsid w:val="00B71B3C"/>
    <w:rsid w:val="00B71B54"/>
    <w:rsid w:val="00B71CCF"/>
    <w:rsid w:val="00B71D30"/>
    <w:rsid w:val="00B71FCD"/>
    <w:rsid w:val="00B725EE"/>
    <w:rsid w:val="00B7261E"/>
    <w:rsid w:val="00B72FE0"/>
    <w:rsid w:val="00B73834"/>
    <w:rsid w:val="00B74686"/>
    <w:rsid w:val="00B74A6E"/>
    <w:rsid w:val="00B74CA8"/>
    <w:rsid w:val="00B74DF1"/>
    <w:rsid w:val="00B75344"/>
    <w:rsid w:val="00B7606A"/>
    <w:rsid w:val="00B766A1"/>
    <w:rsid w:val="00B7695E"/>
    <w:rsid w:val="00B77213"/>
    <w:rsid w:val="00B77CAC"/>
    <w:rsid w:val="00B77D3C"/>
    <w:rsid w:val="00B77DEB"/>
    <w:rsid w:val="00B8016B"/>
    <w:rsid w:val="00B80305"/>
    <w:rsid w:val="00B8081E"/>
    <w:rsid w:val="00B808E9"/>
    <w:rsid w:val="00B809B3"/>
    <w:rsid w:val="00B8112A"/>
    <w:rsid w:val="00B814FA"/>
    <w:rsid w:val="00B8179A"/>
    <w:rsid w:val="00B818CD"/>
    <w:rsid w:val="00B819A5"/>
    <w:rsid w:val="00B81B51"/>
    <w:rsid w:val="00B824F5"/>
    <w:rsid w:val="00B82506"/>
    <w:rsid w:val="00B826DF"/>
    <w:rsid w:val="00B82A0D"/>
    <w:rsid w:val="00B82C77"/>
    <w:rsid w:val="00B83934"/>
    <w:rsid w:val="00B83BB6"/>
    <w:rsid w:val="00B83E42"/>
    <w:rsid w:val="00B841A4"/>
    <w:rsid w:val="00B842DD"/>
    <w:rsid w:val="00B84619"/>
    <w:rsid w:val="00B84B85"/>
    <w:rsid w:val="00B84BB4"/>
    <w:rsid w:val="00B850A4"/>
    <w:rsid w:val="00B85281"/>
    <w:rsid w:val="00B85FF9"/>
    <w:rsid w:val="00B86008"/>
    <w:rsid w:val="00B8603B"/>
    <w:rsid w:val="00B8635C"/>
    <w:rsid w:val="00B863F9"/>
    <w:rsid w:val="00B86B01"/>
    <w:rsid w:val="00B876C8"/>
    <w:rsid w:val="00B877B9"/>
    <w:rsid w:val="00B8785F"/>
    <w:rsid w:val="00B9036E"/>
    <w:rsid w:val="00B91556"/>
    <w:rsid w:val="00B917BC"/>
    <w:rsid w:val="00B919F4"/>
    <w:rsid w:val="00B91C5A"/>
    <w:rsid w:val="00B92E78"/>
    <w:rsid w:val="00B934B8"/>
    <w:rsid w:val="00B936DB"/>
    <w:rsid w:val="00B93856"/>
    <w:rsid w:val="00B938CA"/>
    <w:rsid w:val="00B93DA1"/>
    <w:rsid w:val="00B9402D"/>
    <w:rsid w:val="00B94212"/>
    <w:rsid w:val="00B9426E"/>
    <w:rsid w:val="00B944BE"/>
    <w:rsid w:val="00B947AE"/>
    <w:rsid w:val="00B948B1"/>
    <w:rsid w:val="00B95023"/>
    <w:rsid w:val="00B951D5"/>
    <w:rsid w:val="00B95971"/>
    <w:rsid w:val="00B95DCF"/>
    <w:rsid w:val="00B95E30"/>
    <w:rsid w:val="00B962B7"/>
    <w:rsid w:val="00B9634E"/>
    <w:rsid w:val="00B963CC"/>
    <w:rsid w:val="00B9668F"/>
    <w:rsid w:val="00B966E6"/>
    <w:rsid w:val="00B9683F"/>
    <w:rsid w:val="00B96D6C"/>
    <w:rsid w:val="00B9722E"/>
    <w:rsid w:val="00B9787D"/>
    <w:rsid w:val="00B97E39"/>
    <w:rsid w:val="00BA04AF"/>
    <w:rsid w:val="00BA0B59"/>
    <w:rsid w:val="00BA117B"/>
    <w:rsid w:val="00BA15AF"/>
    <w:rsid w:val="00BA1C56"/>
    <w:rsid w:val="00BA1D68"/>
    <w:rsid w:val="00BA1E65"/>
    <w:rsid w:val="00BA271A"/>
    <w:rsid w:val="00BA29DD"/>
    <w:rsid w:val="00BA2C88"/>
    <w:rsid w:val="00BA4108"/>
    <w:rsid w:val="00BA4639"/>
    <w:rsid w:val="00BA48DA"/>
    <w:rsid w:val="00BA4946"/>
    <w:rsid w:val="00BA499C"/>
    <w:rsid w:val="00BA4B98"/>
    <w:rsid w:val="00BA5257"/>
    <w:rsid w:val="00BA5A4D"/>
    <w:rsid w:val="00BA643A"/>
    <w:rsid w:val="00BA645F"/>
    <w:rsid w:val="00BA69EE"/>
    <w:rsid w:val="00BA6CC4"/>
    <w:rsid w:val="00BA7B9F"/>
    <w:rsid w:val="00BA7C7A"/>
    <w:rsid w:val="00BB0901"/>
    <w:rsid w:val="00BB0B86"/>
    <w:rsid w:val="00BB1529"/>
    <w:rsid w:val="00BB17C4"/>
    <w:rsid w:val="00BB1CA2"/>
    <w:rsid w:val="00BB1DC7"/>
    <w:rsid w:val="00BB202C"/>
    <w:rsid w:val="00BB20D9"/>
    <w:rsid w:val="00BB210F"/>
    <w:rsid w:val="00BB2714"/>
    <w:rsid w:val="00BB2C97"/>
    <w:rsid w:val="00BB330A"/>
    <w:rsid w:val="00BB3409"/>
    <w:rsid w:val="00BB3636"/>
    <w:rsid w:val="00BB515F"/>
    <w:rsid w:val="00BB5641"/>
    <w:rsid w:val="00BB591B"/>
    <w:rsid w:val="00BB5A54"/>
    <w:rsid w:val="00BB5A5E"/>
    <w:rsid w:val="00BB5C2B"/>
    <w:rsid w:val="00BB5F27"/>
    <w:rsid w:val="00BB60C2"/>
    <w:rsid w:val="00BB670A"/>
    <w:rsid w:val="00BB6F8D"/>
    <w:rsid w:val="00BC054E"/>
    <w:rsid w:val="00BC0B96"/>
    <w:rsid w:val="00BC12B3"/>
    <w:rsid w:val="00BC1302"/>
    <w:rsid w:val="00BC1562"/>
    <w:rsid w:val="00BC1977"/>
    <w:rsid w:val="00BC199B"/>
    <w:rsid w:val="00BC1A13"/>
    <w:rsid w:val="00BC1A64"/>
    <w:rsid w:val="00BC1E93"/>
    <w:rsid w:val="00BC24E7"/>
    <w:rsid w:val="00BC2895"/>
    <w:rsid w:val="00BC2A37"/>
    <w:rsid w:val="00BC2DE6"/>
    <w:rsid w:val="00BC335F"/>
    <w:rsid w:val="00BC343B"/>
    <w:rsid w:val="00BC3B2E"/>
    <w:rsid w:val="00BC435C"/>
    <w:rsid w:val="00BC51BD"/>
    <w:rsid w:val="00BC58AE"/>
    <w:rsid w:val="00BC652B"/>
    <w:rsid w:val="00BC6540"/>
    <w:rsid w:val="00BC6DB5"/>
    <w:rsid w:val="00BC7292"/>
    <w:rsid w:val="00BC7C6A"/>
    <w:rsid w:val="00BD0872"/>
    <w:rsid w:val="00BD11C3"/>
    <w:rsid w:val="00BD15C2"/>
    <w:rsid w:val="00BD1CBE"/>
    <w:rsid w:val="00BD241B"/>
    <w:rsid w:val="00BD27BE"/>
    <w:rsid w:val="00BD362B"/>
    <w:rsid w:val="00BD3862"/>
    <w:rsid w:val="00BD3B41"/>
    <w:rsid w:val="00BD3D13"/>
    <w:rsid w:val="00BD3EE6"/>
    <w:rsid w:val="00BD42F9"/>
    <w:rsid w:val="00BD4327"/>
    <w:rsid w:val="00BD4441"/>
    <w:rsid w:val="00BD44B6"/>
    <w:rsid w:val="00BD4626"/>
    <w:rsid w:val="00BD54A2"/>
    <w:rsid w:val="00BD59EE"/>
    <w:rsid w:val="00BD5E21"/>
    <w:rsid w:val="00BD62E1"/>
    <w:rsid w:val="00BD637F"/>
    <w:rsid w:val="00BD6529"/>
    <w:rsid w:val="00BD6790"/>
    <w:rsid w:val="00BD6A2A"/>
    <w:rsid w:val="00BD74A1"/>
    <w:rsid w:val="00BD7FB4"/>
    <w:rsid w:val="00BD7FF9"/>
    <w:rsid w:val="00BE01D8"/>
    <w:rsid w:val="00BE056A"/>
    <w:rsid w:val="00BE0B30"/>
    <w:rsid w:val="00BE0D5F"/>
    <w:rsid w:val="00BE0F0D"/>
    <w:rsid w:val="00BE1010"/>
    <w:rsid w:val="00BE1144"/>
    <w:rsid w:val="00BE2074"/>
    <w:rsid w:val="00BE220B"/>
    <w:rsid w:val="00BE2412"/>
    <w:rsid w:val="00BE2430"/>
    <w:rsid w:val="00BE2C3C"/>
    <w:rsid w:val="00BE32E6"/>
    <w:rsid w:val="00BE3738"/>
    <w:rsid w:val="00BE3879"/>
    <w:rsid w:val="00BE395C"/>
    <w:rsid w:val="00BE44AD"/>
    <w:rsid w:val="00BE4591"/>
    <w:rsid w:val="00BE4B87"/>
    <w:rsid w:val="00BE55F1"/>
    <w:rsid w:val="00BE6154"/>
    <w:rsid w:val="00BE6337"/>
    <w:rsid w:val="00BE6EE3"/>
    <w:rsid w:val="00BE73F8"/>
    <w:rsid w:val="00BE7C78"/>
    <w:rsid w:val="00BE7D2A"/>
    <w:rsid w:val="00BE7FD4"/>
    <w:rsid w:val="00BF006D"/>
    <w:rsid w:val="00BF041A"/>
    <w:rsid w:val="00BF04B2"/>
    <w:rsid w:val="00BF08E2"/>
    <w:rsid w:val="00BF18FB"/>
    <w:rsid w:val="00BF1A3F"/>
    <w:rsid w:val="00BF1F2A"/>
    <w:rsid w:val="00BF20BA"/>
    <w:rsid w:val="00BF290B"/>
    <w:rsid w:val="00BF3A6C"/>
    <w:rsid w:val="00BF3C00"/>
    <w:rsid w:val="00BF3D4C"/>
    <w:rsid w:val="00BF42DC"/>
    <w:rsid w:val="00BF43D5"/>
    <w:rsid w:val="00BF4614"/>
    <w:rsid w:val="00BF4743"/>
    <w:rsid w:val="00BF5709"/>
    <w:rsid w:val="00BF5CBC"/>
    <w:rsid w:val="00BF6145"/>
    <w:rsid w:val="00BF6C44"/>
    <w:rsid w:val="00BF6C92"/>
    <w:rsid w:val="00BF7113"/>
    <w:rsid w:val="00BF71EF"/>
    <w:rsid w:val="00BF7893"/>
    <w:rsid w:val="00BF78C4"/>
    <w:rsid w:val="00BF7B9B"/>
    <w:rsid w:val="00C00053"/>
    <w:rsid w:val="00C0010A"/>
    <w:rsid w:val="00C005C0"/>
    <w:rsid w:val="00C00709"/>
    <w:rsid w:val="00C008A9"/>
    <w:rsid w:val="00C00AA6"/>
    <w:rsid w:val="00C01ED9"/>
    <w:rsid w:val="00C01F32"/>
    <w:rsid w:val="00C02013"/>
    <w:rsid w:val="00C02440"/>
    <w:rsid w:val="00C02471"/>
    <w:rsid w:val="00C02B42"/>
    <w:rsid w:val="00C02E82"/>
    <w:rsid w:val="00C02F07"/>
    <w:rsid w:val="00C02F21"/>
    <w:rsid w:val="00C02F70"/>
    <w:rsid w:val="00C031E7"/>
    <w:rsid w:val="00C03736"/>
    <w:rsid w:val="00C03B9B"/>
    <w:rsid w:val="00C03D8A"/>
    <w:rsid w:val="00C04010"/>
    <w:rsid w:val="00C040FB"/>
    <w:rsid w:val="00C041D6"/>
    <w:rsid w:val="00C0470E"/>
    <w:rsid w:val="00C04928"/>
    <w:rsid w:val="00C055D0"/>
    <w:rsid w:val="00C0577E"/>
    <w:rsid w:val="00C0592B"/>
    <w:rsid w:val="00C0673C"/>
    <w:rsid w:val="00C0696A"/>
    <w:rsid w:val="00C0744E"/>
    <w:rsid w:val="00C07630"/>
    <w:rsid w:val="00C105D5"/>
    <w:rsid w:val="00C107D2"/>
    <w:rsid w:val="00C11395"/>
    <w:rsid w:val="00C1142F"/>
    <w:rsid w:val="00C114BA"/>
    <w:rsid w:val="00C11DDA"/>
    <w:rsid w:val="00C122E7"/>
    <w:rsid w:val="00C12DF2"/>
    <w:rsid w:val="00C12EAF"/>
    <w:rsid w:val="00C130E9"/>
    <w:rsid w:val="00C1357F"/>
    <w:rsid w:val="00C14622"/>
    <w:rsid w:val="00C14E07"/>
    <w:rsid w:val="00C154D7"/>
    <w:rsid w:val="00C15F03"/>
    <w:rsid w:val="00C168E3"/>
    <w:rsid w:val="00C170D2"/>
    <w:rsid w:val="00C17650"/>
    <w:rsid w:val="00C17682"/>
    <w:rsid w:val="00C17D59"/>
    <w:rsid w:val="00C20945"/>
    <w:rsid w:val="00C21407"/>
    <w:rsid w:val="00C21A81"/>
    <w:rsid w:val="00C21BD5"/>
    <w:rsid w:val="00C21C72"/>
    <w:rsid w:val="00C21CEB"/>
    <w:rsid w:val="00C223F7"/>
    <w:rsid w:val="00C22A41"/>
    <w:rsid w:val="00C22DC6"/>
    <w:rsid w:val="00C22F34"/>
    <w:rsid w:val="00C231CA"/>
    <w:rsid w:val="00C23300"/>
    <w:rsid w:val="00C239B7"/>
    <w:rsid w:val="00C23FEB"/>
    <w:rsid w:val="00C24136"/>
    <w:rsid w:val="00C241C7"/>
    <w:rsid w:val="00C24BEB"/>
    <w:rsid w:val="00C24DBE"/>
    <w:rsid w:val="00C25574"/>
    <w:rsid w:val="00C2587C"/>
    <w:rsid w:val="00C25AD2"/>
    <w:rsid w:val="00C2656F"/>
    <w:rsid w:val="00C2681A"/>
    <w:rsid w:val="00C26942"/>
    <w:rsid w:val="00C26E37"/>
    <w:rsid w:val="00C278DC"/>
    <w:rsid w:val="00C27D2A"/>
    <w:rsid w:val="00C30F53"/>
    <w:rsid w:val="00C31031"/>
    <w:rsid w:val="00C31E36"/>
    <w:rsid w:val="00C3215C"/>
    <w:rsid w:val="00C32223"/>
    <w:rsid w:val="00C323E5"/>
    <w:rsid w:val="00C32B14"/>
    <w:rsid w:val="00C32B90"/>
    <w:rsid w:val="00C32EA8"/>
    <w:rsid w:val="00C33520"/>
    <w:rsid w:val="00C33BCA"/>
    <w:rsid w:val="00C34276"/>
    <w:rsid w:val="00C35592"/>
    <w:rsid w:val="00C35600"/>
    <w:rsid w:val="00C35BBD"/>
    <w:rsid w:val="00C36A01"/>
    <w:rsid w:val="00C36B4C"/>
    <w:rsid w:val="00C36EF6"/>
    <w:rsid w:val="00C36F3F"/>
    <w:rsid w:val="00C3767E"/>
    <w:rsid w:val="00C37BB4"/>
    <w:rsid w:val="00C408E7"/>
    <w:rsid w:val="00C4124B"/>
    <w:rsid w:val="00C417D6"/>
    <w:rsid w:val="00C42344"/>
    <w:rsid w:val="00C425CB"/>
    <w:rsid w:val="00C4329D"/>
    <w:rsid w:val="00C435D2"/>
    <w:rsid w:val="00C437C0"/>
    <w:rsid w:val="00C43A81"/>
    <w:rsid w:val="00C44246"/>
    <w:rsid w:val="00C44977"/>
    <w:rsid w:val="00C44AD0"/>
    <w:rsid w:val="00C44C45"/>
    <w:rsid w:val="00C45DC4"/>
    <w:rsid w:val="00C46292"/>
    <w:rsid w:val="00C46468"/>
    <w:rsid w:val="00C4739D"/>
    <w:rsid w:val="00C47BC0"/>
    <w:rsid w:val="00C5058D"/>
    <w:rsid w:val="00C506E4"/>
    <w:rsid w:val="00C5075E"/>
    <w:rsid w:val="00C508E4"/>
    <w:rsid w:val="00C50B11"/>
    <w:rsid w:val="00C50BD6"/>
    <w:rsid w:val="00C50D82"/>
    <w:rsid w:val="00C514A9"/>
    <w:rsid w:val="00C51561"/>
    <w:rsid w:val="00C51EF8"/>
    <w:rsid w:val="00C51F90"/>
    <w:rsid w:val="00C5232F"/>
    <w:rsid w:val="00C52D07"/>
    <w:rsid w:val="00C53598"/>
    <w:rsid w:val="00C53C11"/>
    <w:rsid w:val="00C542A5"/>
    <w:rsid w:val="00C54945"/>
    <w:rsid w:val="00C54A9C"/>
    <w:rsid w:val="00C551BA"/>
    <w:rsid w:val="00C55C51"/>
    <w:rsid w:val="00C56EAB"/>
    <w:rsid w:val="00C56F12"/>
    <w:rsid w:val="00C57067"/>
    <w:rsid w:val="00C57272"/>
    <w:rsid w:val="00C57352"/>
    <w:rsid w:val="00C573FD"/>
    <w:rsid w:val="00C57645"/>
    <w:rsid w:val="00C57C66"/>
    <w:rsid w:val="00C6051D"/>
    <w:rsid w:val="00C610D0"/>
    <w:rsid w:val="00C61893"/>
    <w:rsid w:val="00C61B8F"/>
    <w:rsid w:val="00C62180"/>
    <w:rsid w:val="00C6231B"/>
    <w:rsid w:val="00C6238A"/>
    <w:rsid w:val="00C625F0"/>
    <w:rsid w:val="00C62A1A"/>
    <w:rsid w:val="00C62A82"/>
    <w:rsid w:val="00C62B4D"/>
    <w:rsid w:val="00C63517"/>
    <w:rsid w:val="00C63D6B"/>
    <w:rsid w:val="00C64F2D"/>
    <w:rsid w:val="00C64FBE"/>
    <w:rsid w:val="00C65234"/>
    <w:rsid w:val="00C652E4"/>
    <w:rsid w:val="00C6532E"/>
    <w:rsid w:val="00C65646"/>
    <w:rsid w:val="00C658C2"/>
    <w:rsid w:val="00C65A31"/>
    <w:rsid w:val="00C65BAC"/>
    <w:rsid w:val="00C65C7F"/>
    <w:rsid w:val="00C666B1"/>
    <w:rsid w:val="00C66848"/>
    <w:rsid w:val="00C66D64"/>
    <w:rsid w:val="00C66F52"/>
    <w:rsid w:val="00C6749C"/>
    <w:rsid w:val="00C67E53"/>
    <w:rsid w:val="00C7033A"/>
    <w:rsid w:val="00C7033E"/>
    <w:rsid w:val="00C703FA"/>
    <w:rsid w:val="00C7099A"/>
    <w:rsid w:val="00C70A2D"/>
    <w:rsid w:val="00C70A38"/>
    <w:rsid w:val="00C718CB"/>
    <w:rsid w:val="00C724C0"/>
    <w:rsid w:val="00C730A7"/>
    <w:rsid w:val="00C7386E"/>
    <w:rsid w:val="00C74A3A"/>
    <w:rsid w:val="00C74D73"/>
    <w:rsid w:val="00C750CA"/>
    <w:rsid w:val="00C755B4"/>
    <w:rsid w:val="00C76251"/>
    <w:rsid w:val="00C76A35"/>
    <w:rsid w:val="00C776BF"/>
    <w:rsid w:val="00C77EC7"/>
    <w:rsid w:val="00C77ED3"/>
    <w:rsid w:val="00C8035A"/>
    <w:rsid w:val="00C8035E"/>
    <w:rsid w:val="00C803B1"/>
    <w:rsid w:val="00C80629"/>
    <w:rsid w:val="00C8067A"/>
    <w:rsid w:val="00C807DE"/>
    <w:rsid w:val="00C809EA"/>
    <w:rsid w:val="00C81284"/>
    <w:rsid w:val="00C81B38"/>
    <w:rsid w:val="00C81CDD"/>
    <w:rsid w:val="00C82079"/>
    <w:rsid w:val="00C82313"/>
    <w:rsid w:val="00C82603"/>
    <w:rsid w:val="00C82D9E"/>
    <w:rsid w:val="00C82FE5"/>
    <w:rsid w:val="00C83531"/>
    <w:rsid w:val="00C835B1"/>
    <w:rsid w:val="00C84198"/>
    <w:rsid w:val="00C84252"/>
    <w:rsid w:val="00C84F96"/>
    <w:rsid w:val="00C8503E"/>
    <w:rsid w:val="00C85704"/>
    <w:rsid w:val="00C85921"/>
    <w:rsid w:val="00C86465"/>
    <w:rsid w:val="00C86C9F"/>
    <w:rsid w:val="00C86F7D"/>
    <w:rsid w:val="00C87019"/>
    <w:rsid w:val="00C87310"/>
    <w:rsid w:val="00C87FB1"/>
    <w:rsid w:val="00C903B1"/>
    <w:rsid w:val="00C90608"/>
    <w:rsid w:val="00C9060A"/>
    <w:rsid w:val="00C91064"/>
    <w:rsid w:val="00C912CF"/>
    <w:rsid w:val="00C9136D"/>
    <w:rsid w:val="00C91890"/>
    <w:rsid w:val="00C91E29"/>
    <w:rsid w:val="00C92512"/>
    <w:rsid w:val="00C931EF"/>
    <w:rsid w:val="00C9386A"/>
    <w:rsid w:val="00C947B9"/>
    <w:rsid w:val="00C94D93"/>
    <w:rsid w:val="00C94D9A"/>
    <w:rsid w:val="00C94F9E"/>
    <w:rsid w:val="00C9516A"/>
    <w:rsid w:val="00C9550A"/>
    <w:rsid w:val="00C95751"/>
    <w:rsid w:val="00C95D92"/>
    <w:rsid w:val="00C960AB"/>
    <w:rsid w:val="00C96AEE"/>
    <w:rsid w:val="00C97316"/>
    <w:rsid w:val="00CA0265"/>
    <w:rsid w:val="00CA0E54"/>
    <w:rsid w:val="00CA21AD"/>
    <w:rsid w:val="00CA289D"/>
    <w:rsid w:val="00CA28FE"/>
    <w:rsid w:val="00CA4AA2"/>
    <w:rsid w:val="00CA4DBA"/>
    <w:rsid w:val="00CA4F40"/>
    <w:rsid w:val="00CA5776"/>
    <w:rsid w:val="00CA5B5F"/>
    <w:rsid w:val="00CA5C67"/>
    <w:rsid w:val="00CA5C91"/>
    <w:rsid w:val="00CA5F63"/>
    <w:rsid w:val="00CA63DD"/>
    <w:rsid w:val="00CA6E6F"/>
    <w:rsid w:val="00CA74B6"/>
    <w:rsid w:val="00CA7A66"/>
    <w:rsid w:val="00CA7C82"/>
    <w:rsid w:val="00CB01CE"/>
    <w:rsid w:val="00CB08FD"/>
    <w:rsid w:val="00CB0B33"/>
    <w:rsid w:val="00CB0B6D"/>
    <w:rsid w:val="00CB0DC9"/>
    <w:rsid w:val="00CB0E41"/>
    <w:rsid w:val="00CB0EF4"/>
    <w:rsid w:val="00CB11F9"/>
    <w:rsid w:val="00CB1963"/>
    <w:rsid w:val="00CB2661"/>
    <w:rsid w:val="00CB2F64"/>
    <w:rsid w:val="00CB32E4"/>
    <w:rsid w:val="00CB3A6A"/>
    <w:rsid w:val="00CB3F3F"/>
    <w:rsid w:val="00CB400E"/>
    <w:rsid w:val="00CB412F"/>
    <w:rsid w:val="00CB4CBC"/>
    <w:rsid w:val="00CB4E39"/>
    <w:rsid w:val="00CB51CE"/>
    <w:rsid w:val="00CB5545"/>
    <w:rsid w:val="00CB5A69"/>
    <w:rsid w:val="00CB6C17"/>
    <w:rsid w:val="00CB6E74"/>
    <w:rsid w:val="00CC14CD"/>
    <w:rsid w:val="00CC199F"/>
    <w:rsid w:val="00CC2344"/>
    <w:rsid w:val="00CC2FC7"/>
    <w:rsid w:val="00CC3FE0"/>
    <w:rsid w:val="00CC4034"/>
    <w:rsid w:val="00CC431B"/>
    <w:rsid w:val="00CC4331"/>
    <w:rsid w:val="00CC4CCC"/>
    <w:rsid w:val="00CC52B8"/>
    <w:rsid w:val="00CC52BC"/>
    <w:rsid w:val="00CC58EB"/>
    <w:rsid w:val="00CC62D8"/>
    <w:rsid w:val="00CC6396"/>
    <w:rsid w:val="00CC6B5A"/>
    <w:rsid w:val="00CC6BD1"/>
    <w:rsid w:val="00CC6BFC"/>
    <w:rsid w:val="00CC70A8"/>
    <w:rsid w:val="00CC7225"/>
    <w:rsid w:val="00CC74AD"/>
    <w:rsid w:val="00CC751C"/>
    <w:rsid w:val="00CC77A3"/>
    <w:rsid w:val="00CC77B1"/>
    <w:rsid w:val="00CC77E5"/>
    <w:rsid w:val="00CD0A80"/>
    <w:rsid w:val="00CD0D87"/>
    <w:rsid w:val="00CD0DE7"/>
    <w:rsid w:val="00CD0DFB"/>
    <w:rsid w:val="00CD0E8E"/>
    <w:rsid w:val="00CD1593"/>
    <w:rsid w:val="00CD1ECB"/>
    <w:rsid w:val="00CD223B"/>
    <w:rsid w:val="00CD2B4E"/>
    <w:rsid w:val="00CD2E5C"/>
    <w:rsid w:val="00CD3048"/>
    <w:rsid w:val="00CD33D8"/>
    <w:rsid w:val="00CD3755"/>
    <w:rsid w:val="00CD39E8"/>
    <w:rsid w:val="00CD4847"/>
    <w:rsid w:val="00CD4E72"/>
    <w:rsid w:val="00CD6185"/>
    <w:rsid w:val="00CD66E0"/>
    <w:rsid w:val="00CD6FF2"/>
    <w:rsid w:val="00CD7547"/>
    <w:rsid w:val="00CE01CA"/>
    <w:rsid w:val="00CE0229"/>
    <w:rsid w:val="00CE06F0"/>
    <w:rsid w:val="00CE0EBE"/>
    <w:rsid w:val="00CE1661"/>
    <w:rsid w:val="00CE1D8F"/>
    <w:rsid w:val="00CE2BF9"/>
    <w:rsid w:val="00CE2E23"/>
    <w:rsid w:val="00CE4607"/>
    <w:rsid w:val="00CE4943"/>
    <w:rsid w:val="00CE5258"/>
    <w:rsid w:val="00CE5458"/>
    <w:rsid w:val="00CE5773"/>
    <w:rsid w:val="00CE5C37"/>
    <w:rsid w:val="00CE6254"/>
    <w:rsid w:val="00CE64E0"/>
    <w:rsid w:val="00CE6938"/>
    <w:rsid w:val="00CE6EFE"/>
    <w:rsid w:val="00CE6FA8"/>
    <w:rsid w:val="00CE7007"/>
    <w:rsid w:val="00CE7522"/>
    <w:rsid w:val="00CE77B5"/>
    <w:rsid w:val="00CE7856"/>
    <w:rsid w:val="00CE78D4"/>
    <w:rsid w:val="00CE7BD7"/>
    <w:rsid w:val="00CF00F5"/>
    <w:rsid w:val="00CF0156"/>
    <w:rsid w:val="00CF024A"/>
    <w:rsid w:val="00CF0684"/>
    <w:rsid w:val="00CF06BA"/>
    <w:rsid w:val="00CF0B45"/>
    <w:rsid w:val="00CF1253"/>
    <w:rsid w:val="00CF14B9"/>
    <w:rsid w:val="00CF151E"/>
    <w:rsid w:val="00CF18F2"/>
    <w:rsid w:val="00CF1FFD"/>
    <w:rsid w:val="00CF30D1"/>
    <w:rsid w:val="00CF3684"/>
    <w:rsid w:val="00CF3DB3"/>
    <w:rsid w:val="00CF44F9"/>
    <w:rsid w:val="00CF5063"/>
    <w:rsid w:val="00CF50DB"/>
    <w:rsid w:val="00CF515C"/>
    <w:rsid w:val="00CF5580"/>
    <w:rsid w:val="00CF55AB"/>
    <w:rsid w:val="00CF55C0"/>
    <w:rsid w:val="00CF5A8B"/>
    <w:rsid w:val="00CF5B53"/>
    <w:rsid w:val="00CF6123"/>
    <w:rsid w:val="00CF636A"/>
    <w:rsid w:val="00CF6E04"/>
    <w:rsid w:val="00D00038"/>
    <w:rsid w:val="00D0016F"/>
    <w:rsid w:val="00D002DA"/>
    <w:rsid w:val="00D00881"/>
    <w:rsid w:val="00D011A8"/>
    <w:rsid w:val="00D014F2"/>
    <w:rsid w:val="00D01508"/>
    <w:rsid w:val="00D0181E"/>
    <w:rsid w:val="00D019BC"/>
    <w:rsid w:val="00D02C1E"/>
    <w:rsid w:val="00D02C8C"/>
    <w:rsid w:val="00D02DE7"/>
    <w:rsid w:val="00D02FF7"/>
    <w:rsid w:val="00D03696"/>
    <w:rsid w:val="00D03D6C"/>
    <w:rsid w:val="00D040A8"/>
    <w:rsid w:val="00D042AA"/>
    <w:rsid w:val="00D0450F"/>
    <w:rsid w:val="00D04BC4"/>
    <w:rsid w:val="00D0513B"/>
    <w:rsid w:val="00D05485"/>
    <w:rsid w:val="00D05560"/>
    <w:rsid w:val="00D058F2"/>
    <w:rsid w:val="00D05B62"/>
    <w:rsid w:val="00D05D43"/>
    <w:rsid w:val="00D06579"/>
    <w:rsid w:val="00D06D72"/>
    <w:rsid w:val="00D072A3"/>
    <w:rsid w:val="00D10B69"/>
    <w:rsid w:val="00D10C3C"/>
    <w:rsid w:val="00D10ECA"/>
    <w:rsid w:val="00D10F73"/>
    <w:rsid w:val="00D1149F"/>
    <w:rsid w:val="00D116F0"/>
    <w:rsid w:val="00D11867"/>
    <w:rsid w:val="00D11E98"/>
    <w:rsid w:val="00D12261"/>
    <w:rsid w:val="00D1235D"/>
    <w:rsid w:val="00D12778"/>
    <w:rsid w:val="00D127BA"/>
    <w:rsid w:val="00D136E3"/>
    <w:rsid w:val="00D13AE4"/>
    <w:rsid w:val="00D13C7A"/>
    <w:rsid w:val="00D13E1F"/>
    <w:rsid w:val="00D156DC"/>
    <w:rsid w:val="00D15AA7"/>
    <w:rsid w:val="00D167E5"/>
    <w:rsid w:val="00D168ED"/>
    <w:rsid w:val="00D16B77"/>
    <w:rsid w:val="00D16BE2"/>
    <w:rsid w:val="00D16E12"/>
    <w:rsid w:val="00D17F43"/>
    <w:rsid w:val="00D17FE1"/>
    <w:rsid w:val="00D20581"/>
    <w:rsid w:val="00D20831"/>
    <w:rsid w:val="00D21D5A"/>
    <w:rsid w:val="00D21FF3"/>
    <w:rsid w:val="00D2264E"/>
    <w:rsid w:val="00D2272B"/>
    <w:rsid w:val="00D2383C"/>
    <w:rsid w:val="00D2391D"/>
    <w:rsid w:val="00D242E8"/>
    <w:rsid w:val="00D246C5"/>
    <w:rsid w:val="00D24CCF"/>
    <w:rsid w:val="00D24FDB"/>
    <w:rsid w:val="00D250C7"/>
    <w:rsid w:val="00D25200"/>
    <w:rsid w:val="00D25761"/>
    <w:rsid w:val="00D25955"/>
    <w:rsid w:val="00D2625C"/>
    <w:rsid w:val="00D262F1"/>
    <w:rsid w:val="00D265FB"/>
    <w:rsid w:val="00D270CD"/>
    <w:rsid w:val="00D27EBD"/>
    <w:rsid w:val="00D301F6"/>
    <w:rsid w:val="00D30370"/>
    <w:rsid w:val="00D30773"/>
    <w:rsid w:val="00D3079A"/>
    <w:rsid w:val="00D30AF0"/>
    <w:rsid w:val="00D30C7E"/>
    <w:rsid w:val="00D30CCB"/>
    <w:rsid w:val="00D31860"/>
    <w:rsid w:val="00D31909"/>
    <w:rsid w:val="00D326F3"/>
    <w:rsid w:val="00D32785"/>
    <w:rsid w:val="00D3294B"/>
    <w:rsid w:val="00D32F47"/>
    <w:rsid w:val="00D335EC"/>
    <w:rsid w:val="00D33C2D"/>
    <w:rsid w:val="00D33C76"/>
    <w:rsid w:val="00D33E33"/>
    <w:rsid w:val="00D33E90"/>
    <w:rsid w:val="00D343FC"/>
    <w:rsid w:val="00D3465F"/>
    <w:rsid w:val="00D35188"/>
    <w:rsid w:val="00D351D9"/>
    <w:rsid w:val="00D355D0"/>
    <w:rsid w:val="00D3596B"/>
    <w:rsid w:val="00D35A5B"/>
    <w:rsid w:val="00D35AC3"/>
    <w:rsid w:val="00D35C15"/>
    <w:rsid w:val="00D35C3B"/>
    <w:rsid w:val="00D36015"/>
    <w:rsid w:val="00D36215"/>
    <w:rsid w:val="00D36886"/>
    <w:rsid w:val="00D37266"/>
    <w:rsid w:val="00D3735E"/>
    <w:rsid w:val="00D37402"/>
    <w:rsid w:val="00D3752D"/>
    <w:rsid w:val="00D37555"/>
    <w:rsid w:val="00D37642"/>
    <w:rsid w:val="00D37B64"/>
    <w:rsid w:val="00D40048"/>
    <w:rsid w:val="00D4083F"/>
    <w:rsid w:val="00D41057"/>
    <w:rsid w:val="00D414C5"/>
    <w:rsid w:val="00D416A7"/>
    <w:rsid w:val="00D41D7D"/>
    <w:rsid w:val="00D4254A"/>
    <w:rsid w:val="00D432EC"/>
    <w:rsid w:val="00D436AF"/>
    <w:rsid w:val="00D438FD"/>
    <w:rsid w:val="00D43903"/>
    <w:rsid w:val="00D4394E"/>
    <w:rsid w:val="00D44212"/>
    <w:rsid w:val="00D44399"/>
    <w:rsid w:val="00D44C88"/>
    <w:rsid w:val="00D4531D"/>
    <w:rsid w:val="00D45CBB"/>
    <w:rsid w:val="00D460FB"/>
    <w:rsid w:val="00D46643"/>
    <w:rsid w:val="00D469F8"/>
    <w:rsid w:val="00D47048"/>
    <w:rsid w:val="00D47523"/>
    <w:rsid w:val="00D47628"/>
    <w:rsid w:val="00D47773"/>
    <w:rsid w:val="00D5035A"/>
    <w:rsid w:val="00D50834"/>
    <w:rsid w:val="00D50894"/>
    <w:rsid w:val="00D51286"/>
    <w:rsid w:val="00D5188C"/>
    <w:rsid w:val="00D51A67"/>
    <w:rsid w:val="00D51D62"/>
    <w:rsid w:val="00D51FA1"/>
    <w:rsid w:val="00D5251D"/>
    <w:rsid w:val="00D5263F"/>
    <w:rsid w:val="00D530CF"/>
    <w:rsid w:val="00D532AB"/>
    <w:rsid w:val="00D5362C"/>
    <w:rsid w:val="00D542CB"/>
    <w:rsid w:val="00D544EA"/>
    <w:rsid w:val="00D5498B"/>
    <w:rsid w:val="00D54A5A"/>
    <w:rsid w:val="00D55052"/>
    <w:rsid w:val="00D55466"/>
    <w:rsid w:val="00D555E8"/>
    <w:rsid w:val="00D558AA"/>
    <w:rsid w:val="00D55B7B"/>
    <w:rsid w:val="00D55B8B"/>
    <w:rsid w:val="00D56449"/>
    <w:rsid w:val="00D56B60"/>
    <w:rsid w:val="00D56B94"/>
    <w:rsid w:val="00D56FAA"/>
    <w:rsid w:val="00D573DB"/>
    <w:rsid w:val="00D57C6B"/>
    <w:rsid w:val="00D60610"/>
    <w:rsid w:val="00D61D77"/>
    <w:rsid w:val="00D626EC"/>
    <w:rsid w:val="00D62DCF"/>
    <w:rsid w:val="00D6391B"/>
    <w:rsid w:val="00D63955"/>
    <w:rsid w:val="00D6398B"/>
    <w:rsid w:val="00D63DB5"/>
    <w:rsid w:val="00D640A6"/>
    <w:rsid w:val="00D64413"/>
    <w:rsid w:val="00D64679"/>
    <w:rsid w:val="00D64680"/>
    <w:rsid w:val="00D64BE5"/>
    <w:rsid w:val="00D653FC"/>
    <w:rsid w:val="00D65553"/>
    <w:rsid w:val="00D65633"/>
    <w:rsid w:val="00D65DD2"/>
    <w:rsid w:val="00D65F44"/>
    <w:rsid w:val="00D65F72"/>
    <w:rsid w:val="00D668B4"/>
    <w:rsid w:val="00D66EAB"/>
    <w:rsid w:val="00D670A9"/>
    <w:rsid w:val="00D67CF9"/>
    <w:rsid w:val="00D67DE8"/>
    <w:rsid w:val="00D70444"/>
    <w:rsid w:val="00D705EC"/>
    <w:rsid w:val="00D70680"/>
    <w:rsid w:val="00D70EAE"/>
    <w:rsid w:val="00D7132F"/>
    <w:rsid w:val="00D7217E"/>
    <w:rsid w:val="00D7240C"/>
    <w:rsid w:val="00D725C6"/>
    <w:rsid w:val="00D72646"/>
    <w:rsid w:val="00D72948"/>
    <w:rsid w:val="00D73510"/>
    <w:rsid w:val="00D736BC"/>
    <w:rsid w:val="00D7389E"/>
    <w:rsid w:val="00D747D8"/>
    <w:rsid w:val="00D74DD8"/>
    <w:rsid w:val="00D75008"/>
    <w:rsid w:val="00D75517"/>
    <w:rsid w:val="00D755FD"/>
    <w:rsid w:val="00D7675F"/>
    <w:rsid w:val="00D76C26"/>
    <w:rsid w:val="00D76C70"/>
    <w:rsid w:val="00D7736E"/>
    <w:rsid w:val="00D803A2"/>
    <w:rsid w:val="00D80AB3"/>
    <w:rsid w:val="00D811AF"/>
    <w:rsid w:val="00D8151D"/>
    <w:rsid w:val="00D82772"/>
    <w:rsid w:val="00D828CF"/>
    <w:rsid w:val="00D82B4B"/>
    <w:rsid w:val="00D84073"/>
    <w:rsid w:val="00D843F1"/>
    <w:rsid w:val="00D84D1F"/>
    <w:rsid w:val="00D85524"/>
    <w:rsid w:val="00D85A47"/>
    <w:rsid w:val="00D86233"/>
    <w:rsid w:val="00D862EC"/>
    <w:rsid w:val="00D8650D"/>
    <w:rsid w:val="00D867D1"/>
    <w:rsid w:val="00D86B28"/>
    <w:rsid w:val="00D86BFC"/>
    <w:rsid w:val="00D87533"/>
    <w:rsid w:val="00D900B9"/>
    <w:rsid w:val="00D907E8"/>
    <w:rsid w:val="00D90A5D"/>
    <w:rsid w:val="00D90DA9"/>
    <w:rsid w:val="00D913F2"/>
    <w:rsid w:val="00D91E5F"/>
    <w:rsid w:val="00D91FAD"/>
    <w:rsid w:val="00D920CB"/>
    <w:rsid w:val="00D92184"/>
    <w:rsid w:val="00D9220C"/>
    <w:rsid w:val="00D932C6"/>
    <w:rsid w:val="00D9347D"/>
    <w:rsid w:val="00D93975"/>
    <w:rsid w:val="00D93EF1"/>
    <w:rsid w:val="00D93F43"/>
    <w:rsid w:val="00D94665"/>
    <w:rsid w:val="00D946D4"/>
    <w:rsid w:val="00D94745"/>
    <w:rsid w:val="00D952ED"/>
    <w:rsid w:val="00D95745"/>
    <w:rsid w:val="00D96411"/>
    <w:rsid w:val="00D966F7"/>
    <w:rsid w:val="00D9675D"/>
    <w:rsid w:val="00D96FF5"/>
    <w:rsid w:val="00DA0315"/>
    <w:rsid w:val="00DA08C4"/>
    <w:rsid w:val="00DA0B76"/>
    <w:rsid w:val="00DA1B0B"/>
    <w:rsid w:val="00DA1BBC"/>
    <w:rsid w:val="00DA1C28"/>
    <w:rsid w:val="00DA1D6A"/>
    <w:rsid w:val="00DA1FB5"/>
    <w:rsid w:val="00DA2553"/>
    <w:rsid w:val="00DA28E3"/>
    <w:rsid w:val="00DA2CB2"/>
    <w:rsid w:val="00DA2E12"/>
    <w:rsid w:val="00DA2F61"/>
    <w:rsid w:val="00DA34D2"/>
    <w:rsid w:val="00DA41B1"/>
    <w:rsid w:val="00DA494A"/>
    <w:rsid w:val="00DA5098"/>
    <w:rsid w:val="00DA5EB7"/>
    <w:rsid w:val="00DA691F"/>
    <w:rsid w:val="00DA69BB"/>
    <w:rsid w:val="00DA6B9B"/>
    <w:rsid w:val="00DA6E5C"/>
    <w:rsid w:val="00DA7AD5"/>
    <w:rsid w:val="00DB0164"/>
    <w:rsid w:val="00DB0F4D"/>
    <w:rsid w:val="00DB0FB6"/>
    <w:rsid w:val="00DB1477"/>
    <w:rsid w:val="00DB1D4E"/>
    <w:rsid w:val="00DB22A8"/>
    <w:rsid w:val="00DB2D10"/>
    <w:rsid w:val="00DB37C0"/>
    <w:rsid w:val="00DB3D28"/>
    <w:rsid w:val="00DB412B"/>
    <w:rsid w:val="00DB4E11"/>
    <w:rsid w:val="00DB4FED"/>
    <w:rsid w:val="00DB52BA"/>
    <w:rsid w:val="00DB54FF"/>
    <w:rsid w:val="00DB56C2"/>
    <w:rsid w:val="00DB6510"/>
    <w:rsid w:val="00DB69DF"/>
    <w:rsid w:val="00DB6B34"/>
    <w:rsid w:val="00DB6F40"/>
    <w:rsid w:val="00DB7044"/>
    <w:rsid w:val="00DB739D"/>
    <w:rsid w:val="00DB7477"/>
    <w:rsid w:val="00DB7577"/>
    <w:rsid w:val="00DB75EC"/>
    <w:rsid w:val="00DC00B6"/>
    <w:rsid w:val="00DC02A5"/>
    <w:rsid w:val="00DC0D32"/>
    <w:rsid w:val="00DC154E"/>
    <w:rsid w:val="00DC388C"/>
    <w:rsid w:val="00DC4631"/>
    <w:rsid w:val="00DC477B"/>
    <w:rsid w:val="00DC49C3"/>
    <w:rsid w:val="00DC4B75"/>
    <w:rsid w:val="00DC55D7"/>
    <w:rsid w:val="00DC56D3"/>
    <w:rsid w:val="00DC5BB4"/>
    <w:rsid w:val="00DC5C8C"/>
    <w:rsid w:val="00DC600A"/>
    <w:rsid w:val="00DC68CD"/>
    <w:rsid w:val="00DC6D09"/>
    <w:rsid w:val="00DC7B68"/>
    <w:rsid w:val="00DC7E62"/>
    <w:rsid w:val="00DC7ED9"/>
    <w:rsid w:val="00DD0030"/>
    <w:rsid w:val="00DD09F9"/>
    <w:rsid w:val="00DD1594"/>
    <w:rsid w:val="00DD173A"/>
    <w:rsid w:val="00DD183C"/>
    <w:rsid w:val="00DD29A9"/>
    <w:rsid w:val="00DD34CF"/>
    <w:rsid w:val="00DD3593"/>
    <w:rsid w:val="00DD3E07"/>
    <w:rsid w:val="00DD40B4"/>
    <w:rsid w:val="00DD433B"/>
    <w:rsid w:val="00DD4D71"/>
    <w:rsid w:val="00DD4EDC"/>
    <w:rsid w:val="00DD6066"/>
    <w:rsid w:val="00DD628F"/>
    <w:rsid w:val="00DD63B4"/>
    <w:rsid w:val="00DD6E97"/>
    <w:rsid w:val="00DD7CAD"/>
    <w:rsid w:val="00DE0BB1"/>
    <w:rsid w:val="00DE0F6E"/>
    <w:rsid w:val="00DE1227"/>
    <w:rsid w:val="00DE16A3"/>
    <w:rsid w:val="00DE20A8"/>
    <w:rsid w:val="00DE231A"/>
    <w:rsid w:val="00DE25D6"/>
    <w:rsid w:val="00DE270A"/>
    <w:rsid w:val="00DE27C2"/>
    <w:rsid w:val="00DE2AF1"/>
    <w:rsid w:val="00DE3043"/>
    <w:rsid w:val="00DE3224"/>
    <w:rsid w:val="00DE3260"/>
    <w:rsid w:val="00DE3E2D"/>
    <w:rsid w:val="00DE45A8"/>
    <w:rsid w:val="00DE46E8"/>
    <w:rsid w:val="00DE488C"/>
    <w:rsid w:val="00DE497B"/>
    <w:rsid w:val="00DE4E8E"/>
    <w:rsid w:val="00DE4FDE"/>
    <w:rsid w:val="00DE52AD"/>
    <w:rsid w:val="00DE5513"/>
    <w:rsid w:val="00DE5896"/>
    <w:rsid w:val="00DE5D02"/>
    <w:rsid w:val="00DE5DF2"/>
    <w:rsid w:val="00DE5EA6"/>
    <w:rsid w:val="00DE6187"/>
    <w:rsid w:val="00DE65A3"/>
    <w:rsid w:val="00DE66B4"/>
    <w:rsid w:val="00DE690D"/>
    <w:rsid w:val="00DE6DA6"/>
    <w:rsid w:val="00DE6DC8"/>
    <w:rsid w:val="00DE74BD"/>
    <w:rsid w:val="00DE75AC"/>
    <w:rsid w:val="00DE79AE"/>
    <w:rsid w:val="00DF0482"/>
    <w:rsid w:val="00DF05F2"/>
    <w:rsid w:val="00DF0733"/>
    <w:rsid w:val="00DF07DC"/>
    <w:rsid w:val="00DF0BBD"/>
    <w:rsid w:val="00DF0D02"/>
    <w:rsid w:val="00DF0D91"/>
    <w:rsid w:val="00DF17FA"/>
    <w:rsid w:val="00DF2167"/>
    <w:rsid w:val="00DF2816"/>
    <w:rsid w:val="00DF3248"/>
    <w:rsid w:val="00DF32F8"/>
    <w:rsid w:val="00DF3316"/>
    <w:rsid w:val="00DF3706"/>
    <w:rsid w:val="00DF37C9"/>
    <w:rsid w:val="00DF3DD0"/>
    <w:rsid w:val="00DF3E6B"/>
    <w:rsid w:val="00DF45BA"/>
    <w:rsid w:val="00DF4751"/>
    <w:rsid w:val="00DF49EC"/>
    <w:rsid w:val="00DF4ED4"/>
    <w:rsid w:val="00DF532A"/>
    <w:rsid w:val="00DF5846"/>
    <w:rsid w:val="00DF6147"/>
    <w:rsid w:val="00DF65E7"/>
    <w:rsid w:val="00DF6705"/>
    <w:rsid w:val="00DF685B"/>
    <w:rsid w:val="00DF694F"/>
    <w:rsid w:val="00DF6997"/>
    <w:rsid w:val="00DF6D4D"/>
    <w:rsid w:val="00DF7328"/>
    <w:rsid w:val="00E0070D"/>
    <w:rsid w:val="00E00D61"/>
    <w:rsid w:val="00E01057"/>
    <w:rsid w:val="00E01085"/>
    <w:rsid w:val="00E01321"/>
    <w:rsid w:val="00E01357"/>
    <w:rsid w:val="00E01A37"/>
    <w:rsid w:val="00E01C1D"/>
    <w:rsid w:val="00E01D97"/>
    <w:rsid w:val="00E0311D"/>
    <w:rsid w:val="00E03B72"/>
    <w:rsid w:val="00E03DF4"/>
    <w:rsid w:val="00E03E91"/>
    <w:rsid w:val="00E042E2"/>
    <w:rsid w:val="00E0446F"/>
    <w:rsid w:val="00E045AB"/>
    <w:rsid w:val="00E0489A"/>
    <w:rsid w:val="00E04ED1"/>
    <w:rsid w:val="00E05321"/>
    <w:rsid w:val="00E0592C"/>
    <w:rsid w:val="00E05C92"/>
    <w:rsid w:val="00E05FB3"/>
    <w:rsid w:val="00E063A5"/>
    <w:rsid w:val="00E06E39"/>
    <w:rsid w:val="00E06FD5"/>
    <w:rsid w:val="00E07238"/>
    <w:rsid w:val="00E07440"/>
    <w:rsid w:val="00E07BD6"/>
    <w:rsid w:val="00E07C0A"/>
    <w:rsid w:val="00E1072F"/>
    <w:rsid w:val="00E1075D"/>
    <w:rsid w:val="00E10A57"/>
    <w:rsid w:val="00E10B4D"/>
    <w:rsid w:val="00E11223"/>
    <w:rsid w:val="00E11348"/>
    <w:rsid w:val="00E1213E"/>
    <w:rsid w:val="00E127C8"/>
    <w:rsid w:val="00E12E65"/>
    <w:rsid w:val="00E12FA6"/>
    <w:rsid w:val="00E13AE6"/>
    <w:rsid w:val="00E13CE2"/>
    <w:rsid w:val="00E148F1"/>
    <w:rsid w:val="00E14BCF"/>
    <w:rsid w:val="00E15416"/>
    <w:rsid w:val="00E15820"/>
    <w:rsid w:val="00E15F0F"/>
    <w:rsid w:val="00E1628D"/>
    <w:rsid w:val="00E16E03"/>
    <w:rsid w:val="00E16E97"/>
    <w:rsid w:val="00E17072"/>
    <w:rsid w:val="00E17DB9"/>
    <w:rsid w:val="00E20049"/>
    <w:rsid w:val="00E20C1A"/>
    <w:rsid w:val="00E20E2C"/>
    <w:rsid w:val="00E217F6"/>
    <w:rsid w:val="00E21BB7"/>
    <w:rsid w:val="00E223E6"/>
    <w:rsid w:val="00E226F1"/>
    <w:rsid w:val="00E22A17"/>
    <w:rsid w:val="00E22AAC"/>
    <w:rsid w:val="00E23143"/>
    <w:rsid w:val="00E23668"/>
    <w:rsid w:val="00E236CF"/>
    <w:rsid w:val="00E24002"/>
    <w:rsid w:val="00E24AD6"/>
    <w:rsid w:val="00E24AF5"/>
    <w:rsid w:val="00E24DD9"/>
    <w:rsid w:val="00E250C6"/>
    <w:rsid w:val="00E2653C"/>
    <w:rsid w:val="00E2690E"/>
    <w:rsid w:val="00E26996"/>
    <w:rsid w:val="00E271B9"/>
    <w:rsid w:val="00E27773"/>
    <w:rsid w:val="00E27CDD"/>
    <w:rsid w:val="00E30050"/>
    <w:rsid w:val="00E3086A"/>
    <w:rsid w:val="00E3163E"/>
    <w:rsid w:val="00E31D12"/>
    <w:rsid w:val="00E3247F"/>
    <w:rsid w:val="00E329C7"/>
    <w:rsid w:val="00E32E79"/>
    <w:rsid w:val="00E3303D"/>
    <w:rsid w:val="00E33285"/>
    <w:rsid w:val="00E33289"/>
    <w:rsid w:val="00E3389F"/>
    <w:rsid w:val="00E338ED"/>
    <w:rsid w:val="00E33D3A"/>
    <w:rsid w:val="00E3462E"/>
    <w:rsid w:val="00E34FF9"/>
    <w:rsid w:val="00E35AB7"/>
    <w:rsid w:val="00E35F4C"/>
    <w:rsid w:val="00E3616A"/>
    <w:rsid w:val="00E36217"/>
    <w:rsid w:val="00E367D2"/>
    <w:rsid w:val="00E36A1C"/>
    <w:rsid w:val="00E36A59"/>
    <w:rsid w:val="00E36AA5"/>
    <w:rsid w:val="00E3710E"/>
    <w:rsid w:val="00E371B2"/>
    <w:rsid w:val="00E37648"/>
    <w:rsid w:val="00E40C78"/>
    <w:rsid w:val="00E41246"/>
    <w:rsid w:val="00E41330"/>
    <w:rsid w:val="00E41ADA"/>
    <w:rsid w:val="00E41D77"/>
    <w:rsid w:val="00E41F6A"/>
    <w:rsid w:val="00E4218B"/>
    <w:rsid w:val="00E42AFF"/>
    <w:rsid w:val="00E437C0"/>
    <w:rsid w:val="00E437C5"/>
    <w:rsid w:val="00E4404F"/>
    <w:rsid w:val="00E442D7"/>
    <w:rsid w:val="00E4486F"/>
    <w:rsid w:val="00E44918"/>
    <w:rsid w:val="00E45416"/>
    <w:rsid w:val="00E455BD"/>
    <w:rsid w:val="00E460A5"/>
    <w:rsid w:val="00E47982"/>
    <w:rsid w:val="00E50227"/>
    <w:rsid w:val="00E5074A"/>
    <w:rsid w:val="00E5092F"/>
    <w:rsid w:val="00E50ADC"/>
    <w:rsid w:val="00E512C9"/>
    <w:rsid w:val="00E512EE"/>
    <w:rsid w:val="00E5160D"/>
    <w:rsid w:val="00E52690"/>
    <w:rsid w:val="00E539BF"/>
    <w:rsid w:val="00E544BF"/>
    <w:rsid w:val="00E548A2"/>
    <w:rsid w:val="00E54910"/>
    <w:rsid w:val="00E54B37"/>
    <w:rsid w:val="00E55C6A"/>
    <w:rsid w:val="00E55E7D"/>
    <w:rsid w:val="00E564CD"/>
    <w:rsid w:val="00E56AAD"/>
    <w:rsid w:val="00E56D17"/>
    <w:rsid w:val="00E56F1F"/>
    <w:rsid w:val="00E576F6"/>
    <w:rsid w:val="00E577B4"/>
    <w:rsid w:val="00E57BAF"/>
    <w:rsid w:val="00E603AA"/>
    <w:rsid w:val="00E61244"/>
    <w:rsid w:val="00E619FF"/>
    <w:rsid w:val="00E61B81"/>
    <w:rsid w:val="00E61C44"/>
    <w:rsid w:val="00E61D5D"/>
    <w:rsid w:val="00E62035"/>
    <w:rsid w:val="00E62190"/>
    <w:rsid w:val="00E621A8"/>
    <w:rsid w:val="00E63046"/>
    <w:rsid w:val="00E639F1"/>
    <w:rsid w:val="00E63E73"/>
    <w:rsid w:val="00E64B99"/>
    <w:rsid w:val="00E650EC"/>
    <w:rsid w:val="00E6578F"/>
    <w:rsid w:val="00E659EA"/>
    <w:rsid w:val="00E65D3F"/>
    <w:rsid w:val="00E66040"/>
    <w:rsid w:val="00E66F1C"/>
    <w:rsid w:val="00E673CD"/>
    <w:rsid w:val="00E675B9"/>
    <w:rsid w:val="00E67B6C"/>
    <w:rsid w:val="00E70FE1"/>
    <w:rsid w:val="00E714E4"/>
    <w:rsid w:val="00E719AD"/>
    <w:rsid w:val="00E72A34"/>
    <w:rsid w:val="00E72A75"/>
    <w:rsid w:val="00E72A78"/>
    <w:rsid w:val="00E739BA"/>
    <w:rsid w:val="00E73DBB"/>
    <w:rsid w:val="00E760AF"/>
    <w:rsid w:val="00E7633E"/>
    <w:rsid w:val="00E765B9"/>
    <w:rsid w:val="00E766E0"/>
    <w:rsid w:val="00E768E6"/>
    <w:rsid w:val="00E76AE3"/>
    <w:rsid w:val="00E7710C"/>
    <w:rsid w:val="00E77762"/>
    <w:rsid w:val="00E8045A"/>
    <w:rsid w:val="00E807A6"/>
    <w:rsid w:val="00E8094D"/>
    <w:rsid w:val="00E80B74"/>
    <w:rsid w:val="00E80E96"/>
    <w:rsid w:val="00E815A7"/>
    <w:rsid w:val="00E81943"/>
    <w:rsid w:val="00E8197B"/>
    <w:rsid w:val="00E81B6C"/>
    <w:rsid w:val="00E826CA"/>
    <w:rsid w:val="00E82BDC"/>
    <w:rsid w:val="00E82EC7"/>
    <w:rsid w:val="00E8334B"/>
    <w:rsid w:val="00E836B2"/>
    <w:rsid w:val="00E839E2"/>
    <w:rsid w:val="00E83E83"/>
    <w:rsid w:val="00E84068"/>
    <w:rsid w:val="00E8408A"/>
    <w:rsid w:val="00E8473D"/>
    <w:rsid w:val="00E85221"/>
    <w:rsid w:val="00E864C4"/>
    <w:rsid w:val="00E86753"/>
    <w:rsid w:val="00E872EC"/>
    <w:rsid w:val="00E8776A"/>
    <w:rsid w:val="00E902F5"/>
    <w:rsid w:val="00E905EC"/>
    <w:rsid w:val="00E90F7B"/>
    <w:rsid w:val="00E90FAD"/>
    <w:rsid w:val="00E91126"/>
    <w:rsid w:val="00E91807"/>
    <w:rsid w:val="00E91EBB"/>
    <w:rsid w:val="00E92862"/>
    <w:rsid w:val="00E9290C"/>
    <w:rsid w:val="00E92B5A"/>
    <w:rsid w:val="00E92B5E"/>
    <w:rsid w:val="00E92C73"/>
    <w:rsid w:val="00E92E92"/>
    <w:rsid w:val="00E92EB8"/>
    <w:rsid w:val="00E932F8"/>
    <w:rsid w:val="00E93369"/>
    <w:rsid w:val="00E93978"/>
    <w:rsid w:val="00E94162"/>
    <w:rsid w:val="00E941FB"/>
    <w:rsid w:val="00E951F3"/>
    <w:rsid w:val="00E95C55"/>
    <w:rsid w:val="00E95D84"/>
    <w:rsid w:val="00E95E71"/>
    <w:rsid w:val="00E9668E"/>
    <w:rsid w:val="00E96B1A"/>
    <w:rsid w:val="00E96B53"/>
    <w:rsid w:val="00E972FA"/>
    <w:rsid w:val="00E979C9"/>
    <w:rsid w:val="00EA0705"/>
    <w:rsid w:val="00EA101E"/>
    <w:rsid w:val="00EA1770"/>
    <w:rsid w:val="00EA1958"/>
    <w:rsid w:val="00EA204E"/>
    <w:rsid w:val="00EA209A"/>
    <w:rsid w:val="00EA219E"/>
    <w:rsid w:val="00EA28D1"/>
    <w:rsid w:val="00EA29A3"/>
    <w:rsid w:val="00EA2AE8"/>
    <w:rsid w:val="00EA3472"/>
    <w:rsid w:val="00EA35D1"/>
    <w:rsid w:val="00EA3864"/>
    <w:rsid w:val="00EA39EF"/>
    <w:rsid w:val="00EA43AA"/>
    <w:rsid w:val="00EA43FE"/>
    <w:rsid w:val="00EA4771"/>
    <w:rsid w:val="00EA494C"/>
    <w:rsid w:val="00EA4B19"/>
    <w:rsid w:val="00EA4D2C"/>
    <w:rsid w:val="00EA5184"/>
    <w:rsid w:val="00EA5244"/>
    <w:rsid w:val="00EA5558"/>
    <w:rsid w:val="00EA5B4E"/>
    <w:rsid w:val="00EA5DBA"/>
    <w:rsid w:val="00EA5FC7"/>
    <w:rsid w:val="00EA6928"/>
    <w:rsid w:val="00EA706F"/>
    <w:rsid w:val="00EA7122"/>
    <w:rsid w:val="00EA72FF"/>
    <w:rsid w:val="00EA7C98"/>
    <w:rsid w:val="00EB0A87"/>
    <w:rsid w:val="00EB0C14"/>
    <w:rsid w:val="00EB1496"/>
    <w:rsid w:val="00EB234B"/>
    <w:rsid w:val="00EB278B"/>
    <w:rsid w:val="00EB3C10"/>
    <w:rsid w:val="00EB3C79"/>
    <w:rsid w:val="00EB3CE8"/>
    <w:rsid w:val="00EB3EE6"/>
    <w:rsid w:val="00EB42A0"/>
    <w:rsid w:val="00EB4583"/>
    <w:rsid w:val="00EB6239"/>
    <w:rsid w:val="00EB708E"/>
    <w:rsid w:val="00EB714E"/>
    <w:rsid w:val="00EB7283"/>
    <w:rsid w:val="00EB7356"/>
    <w:rsid w:val="00EB77F7"/>
    <w:rsid w:val="00EC0274"/>
    <w:rsid w:val="00EC082F"/>
    <w:rsid w:val="00EC0939"/>
    <w:rsid w:val="00EC0E6E"/>
    <w:rsid w:val="00EC0EEB"/>
    <w:rsid w:val="00EC1F72"/>
    <w:rsid w:val="00EC2281"/>
    <w:rsid w:val="00EC2498"/>
    <w:rsid w:val="00EC2775"/>
    <w:rsid w:val="00EC3B2B"/>
    <w:rsid w:val="00EC3DFE"/>
    <w:rsid w:val="00EC4046"/>
    <w:rsid w:val="00EC4317"/>
    <w:rsid w:val="00EC477F"/>
    <w:rsid w:val="00EC5A23"/>
    <w:rsid w:val="00EC64BD"/>
    <w:rsid w:val="00EC6924"/>
    <w:rsid w:val="00EC6AF3"/>
    <w:rsid w:val="00EC6C30"/>
    <w:rsid w:val="00EC7413"/>
    <w:rsid w:val="00EC7A80"/>
    <w:rsid w:val="00ED090F"/>
    <w:rsid w:val="00ED0F11"/>
    <w:rsid w:val="00ED138E"/>
    <w:rsid w:val="00ED1DF3"/>
    <w:rsid w:val="00ED20B2"/>
    <w:rsid w:val="00ED233A"/>
    <w:rsid w:val="00ED2CC0"/>
    <w:rsid w:val="00ED346C"/>
    <w:rsid w:val="00ED3842"/>
    <w:rsid w:val="00ED3F0D"/>
    <w:rsid w:val="00ED4186"/>
    <w:rsid w:val="00ED4AF6"/>
    <w:rsid w:val="00ED56F1"/>
    <w:rsid w:val="00ED606C"/>
    <w:rsid w:val="00ED642D"/>
    <w:rsid w:val="00ED64AB"/>
    <w:rsid w:val="00ED6977"/>
    <w:rsid w:val="00ED6ABB"/>
    <w:rsid w:val="00ED6C94"/>
    <w:rsid w:val="00ED74F9"/>
    <w:rsid w:val="00ED759B"/>
    <w:rsid w:val="00ED79B1"/>
    <w:rsid w:val="00EE0A21"/>
    <w:rsid w:val="00EE12AD"/>
    <w:rsid w:val="00EE1759"/>
    <w:rsid w:val="00EE1877"/>
    <w:rsid w:val="00EE1B95"/>
    <w:rsid w:val="00EE1E7F"/>
    <w:rsid w:val="00EE2906"/>
    <w:rsid w:val="00EE2C21"/>
    <w:rsid w:val="00EE3001"/>
    <w:rsid w:val="00EE36F8"/>
    <w:rsid w:val="00EE3A85"/>
    <w:rsid w:val="00EE3D56"/>
    <w:rsid w:val="00EE3FD7"/>
    <w:rsid w:val="00EE419A"/>
    <w:rsid w:val="00EE4723"/>
    <w:rsid w:val="00EE5775"/>
    <w:rsid w:val="00EE5B44"/>
    <w:rsid w:val="00EE67D8"/>
    <w:rsid w:val="00EE69D8"/>
    <w:rsid w:val="00EE6A21"/>
    <w:rsid w:val="00EE6C92"/>
    <w:rsid w:val="00EE70F3"/>
    <w:rsid w:val="00EE76D6"/>
    <w:rsid w:val="00EE7725"/>
    <w:rsid w:val="00EE774D"/>
    <w:rsid w:val="00EE7A2B"/>
    <w:rsid w:val="00EE7FDA"/>
    <w:rsid w:val="00EF04D6"/>
    <w:rsid w:val="00EF052A"/>
    <w:rsid w:val="00EF08CD"/>
    <w:rsid w:val="00EF0D53"/>
    <w:rsid w:val="00EF107B"/>
    <w:rsid w:val="00EF17AD"/>
    <w:rsid w:val="00EF1A75"/>
    <w:rsid w:val="00EF1D50"/>
    <w:rsid w:val="00EF1FE7"/>
    <w:rsid w:val="00EF2721"/>
    <w:rsid w:val="00EF2E0C"/>
    <w:rsid w:val="00EF4475"/>
    <w:rsid w:val="00EF4AD5"/>
    <w:rsid w:val="00EF5067"/>
    <w:rsid w:val="00EF53D7"/>
    <w:rsid w:val="00EF588F"/>
    <w:rsid w:val="00EF6064"/>
    <w:rsid w:val="00EF6C8A"/>
    <w:rsid w:val="00EF7438"/>
    <w:rsid w:val="00EF7D1D"/>
    <w:rsid w:val="00F00075"/>
    <w:rsid w:val="00F004A9"/>
    <w:rsid w:val="00F0121C"/>
    <w:rsid w:val="00F01DC8"/>
    <w:rsid w:val="00F021BF"/>
    <w:rsid w:val="00F02EC9"/>
    <w:rsid w:val="00F0315A"/>
    <w:rsid w:val="00F0336B"/>
    <w:rsid w:val="00F0352F"/>
    <w:rsid w:val="00F037A3"/>
    <w:rsid w:val="00F03BF1"/>
    <w:rsid w:val="00F03C54"/>
    <w:rsid w:val="00F0496C"/>
    <w:rsid w:val="00F04B36"/>
    <w:rsid w:val="00F05051"/>
    <w:rsid w:val="00F0574F"/>
    <w:rsid w:val="00F0591C"/>
    <w:rsid w:val="00F059A3"/>
    <w:rsid w:val="00F06181"/>
    <w:rsid w:val="00F063BD"/>
    <w:rsid w:val="00F0653A"/>
    <w:rsid w:val="00F067A9"/>
    <w:rsid w:val="00F0690C"/>
    <w:rsid w:val="00F06A90"/>
    <w:rsid w:val="00F06EAD"/>
    <w:rsid w:val="00F0701A"/>
    <w:rsid w:val="00F0731A"/>
    <w:rsid w:val="00F1031B"/>
    <w:rsid w:val="00F103B9"/>
    <w:rsid w:val="00F10640"/>
    <w:rsid w:val="00F10BC4"/>
    <w:rsid w:val="00F11141"/>
    <w:rsid w:val="00F11188"/>
    <w:rsid w:val="00F1139E"/>
    <w:rsid w:val="00F115F5"/>
    <w:rsid w:val="00F11DE7"/>
    <w:rsid w:val="00F11EC2"/>
    <w:rsid w:val="00F12B32"/>
    <w:rsid w:val="00F12BC6"/>
    <w:rsid w:val="00F13301"/>
    <w:rsid w:val="00F134B1"/>
    <w:rsid w:val="00F1384A"/>
    <w:rsid w:val="00F13E78"/>
    <w:rsid w:val="00F1403B"/>
    <w:rsid w:val="00F140B9"/>
    <w:rsid w:val="00F15454"/>
    <w:rsid w:val="00F15488"/>
    <w:rsid w:val="00F15C6F"/>
    <w:rsid w:val="00F1627C"/>
    <w:rsid w:val="00F16A3F"/>
    <w:rsid w:val="00F174FD"/>
    <w:rsid w:val="00F176B9"/>
    <w:rsid w:val="00F1790D"/>
    <w:rsid w:val="00F210FD"/>
    <w:rsid w:val="00F21365"/>
    <w:rsid w:val="00F218DB"/>
    <w:rsid w:val="00F225A1"/>
    <w:rsid w:val="00F22995"/>
    <w:rsid w:val="00F22B4A"/>
    <w:rsid w:val="00F22F36"/>
    <w:rsid w:val="00F2329C"/>
    <w:rsid w:val="00F23320"/>
    <w:rsid w:val="00F23B6F"/>
    <w:rsid w:val="00F23F71"/>
    <w:rsid w:val="00F24E56"/>
    <w:rsid w:val="00F2597B"/>
    <w:rsid w:val="00F25E17"/>
    <w:rsid w:val="00F2650C"/>
    <w:rsid w:val="00F26EB8"/>
    <w:rsid w:val="00F27021"/>
    <w:rsid w:val="00F27133"/>
    <w:rsid w:val="00F3023F"/>
    <w:rsid w:val="00F306A6"/>
    <w:rsid w:val="00F307E7"/>
    <w:rsid w:val="00F31210"/>
    <w:rsid w:val="00F31937"/>
    <w:rsid w:val="00F32EB4"/>
    <w:rsid w:val="00F336A9"/>
    <w:rsid w:val="00F336DD"/>
    <w:rsid w:val="00F33EC8"/>
    <w:rsid w:val="00F34559"/>
    <w:rsid w:val="00F3474F"/>
    <w:rsid w:val="00F3478B"/>
    <w:rsid w:val="00F35628"/>
    <w:rsid w:val="00F356D1"/>
    <w:rsid w:val="00F35DA7"/>
    <w:rsid w:val="00F36021"/>
    <w:rsid w:val="00F3613C"/>
    <w:rsid w:val="00F36264"/>
    <w:rsid w:val="00F3636B"/>
    <w:rsid w:val="00F365B5"/>
    <w:rsid w:val="00F365C6"/>
    <w:rsid w:val="00F36C2A"/>
    <w:rsid w:val="00F36C60"/>
    <w:rsid w:val="00F37AF0"/>
    <w:rsid w:val="00F40387"/>
    <w:rsid w:val="00F40563"/>
    <w:rsid w:val="00F405EC"/>
    <w:rsid w:val="00F40982"/>
    <w:rsid w:val="00F409E4"/>
    <w:rsid w:val="00F40D5B"/>
    <w:rsid w:val="00F41047"/>
    <w:rsid w:val="00F4126C"/>
    <w:rsid w:val="00F4129F"/>
    <w:rsid w:val="00F41FF5"/>
    <w:rsid w:val="00F422CD"/>
    <w:rsid w:val="00F422CF"/>
    <w:rsid w:val="00F424AC"/>
    <w:rsid w:val="00F425A0"/>
    <w:rsid w:val="00F42D5F"/>
    <w:rsid w:val="00F43668"/>
    <w:rsid w:val="00F43770"/>
    <w:rsid w:val="00F438D3"/>
    <w:rsid w:val="00F43C69"/>
    <w:rsid w:val="00F43EF0"/>
    <w:rsid w:val="00F4407C"/>
    <w:rsid w:val="00F44697"/>
    <w:rsid w:val="00F446E6"/>
    <w:rsid w:val="00F45BB1"/>
    <w:rsid w:val="00F45D68"/>
    <w:rsid w:val="00F45D74"/>
    <w:rsid w:val="00F45FE2"/>
    <w:rsid w:val="00F45FF7"/>
    <w:rsid w:val="00F46298"/>
    <w:rsid w:val="00F462F0"/>
    <w:rsid w:val="00F46FBD"/>
    <w:rsid w:val="00F470C2"/>
    <w:rsid w:val="00F47771"/>
    <w:rsid w:val="00F477EF"/>
    <w:rsid w:val="00F47854"/>
    <w:rsid w:val="00F47A35"/>
    <w:rsid w:val="00F5009B"/>
    <w:rsid w:val="00F508EC"/>
    <w:rsid w:val="00F51364"/>
    <w:rsid w:val="00F5193D"/>
    <w:rsid w:val="00F519DD"/>
    <w:rsid w:val="00F51EFA"/>
    <w:rsid w:val="00F52251"/>
    <w:rsid w:val="00F523CE"/>
    <w:rsid w:val="00F524B6"/>
    <w:rsid w:val="00F52F0A"/>
    <w:rsid w:val="00F53837"/>
    <w:rsid w:val="00F540F0"/>
    <w:rsid w:val="00F545EB"/>
    <w:rsid w:val="00F54DA7"/>
    <w:rsid w:val="00F55875"/>
    <w:rsid w:val="00F55A45"/>
    <w:rsid w:val="00F55E43"/>
    <w:rsid w:val="00F55F07"/>
    <w:rsid w:val="00F5630A"/>
    <w:rsid w:val="00F563F3"/>
    <w:rsid w:val="00F56954"/>
    <w:rsid w:val="00F56CFC"/>
    <w:rsid w:val="00F57278"/>
    <w:rsid w:val="00F57C72"/>
    <w:rsid w:val="00F60368"/>
    <w:rsid w:val="00F6098C"/>
    <w:rsid w:val="00F610AF"/>
    <w:rsid w:val="00F622C5"/>
    <w:rsid w:val="00F62EA7"/>
    <w:rsid w:val="00F62EEF"/>
    <w:rsid w:val="00F63744"/>
    <w:rsid w:val="00F63B41"/>
    <w:rsid w:val="00F63FBE"/>
    <w:rsid w:val="00F640DA"/>
    <w:rsid w:val="00F64661"/>
    <w:rsid w:val="00F65265"/>
    <w:rsid w:val="00F65782"/>
    <w:rsid w:val="00F65793"/>
    <w:rsid w:val="00F659C3"/>
    <w:rsid w:val="00F65B30"/>
    <w:rsid w:val="00F65BCB"/>
    <w:rsid w:val="00F65C2E"/>
    <w:rsid w:val="00F65C40"/>
    <w:rsid w:val="00F65DD6"/>
    <w:rsid w:val="00F66827"/>
    <w:rsid w:val="00F66E43"/>
    <w:rsid w:val="00F67AA4"/>
    <w:rsid w:val="00F67B54"/>
    <w:rsid w:val="00F709F2"/>
    <w:rsid w:val="00F70B39"/>
    <w:rsid w:val="00F71004"/>
    <w:rsid w:val="00F71774"/>
    <w:rsid w:val="00F72723"/>
    <w:rsid w:val="00F73889"/>
    <w:rsid w:val="00F73B71"/>
    <w:rsid w:val="00F73EEB"/>
    <w:rsid w:val="00F7401C"/>
    <w:rsid w:val="00F748BC"/>
    <w:rsid w:val="00F74AD7"/>
    <w:rsid w:val="00F75193"/>
    <w:rsid w:val="00F7524C"/>
    <w:rsid w:val="00F75D5A"/>
    <w:rsid w:val="00F75FD8"/>
    <w:rsid w:val="00F760D2"/>
    <w:rsid w:val="00F762BF"/>
    <w:rsid w:val="00F76883"/>
    <w:rsid w:val="00F768BC"/>
    <w:rsid w:val="00F76B63"/>
    <w:rsid w:val="00F76BFD"/>
    <w:rsid w:val="00F76C2E"/>
    <w:rsid w:val="00F77A83"/>
    <w:rsid w:val="00F77E19"/>
    <w:rsid w:val="00F801D0"/>
    <w:rsid w:val="00F80836"/>
    <w:rsid w:val="00F812CF"/>
    <w:rsid w:val="00F819EB"/>
    <w:rsid w:val="00F83880"/>
    <w:rsid w:val="00F838A5"/>
    <w:rsid w:val="00F83ADB"/>
    <w:rsid w:val="00F8472B"/>
    <w:rsid w:val="00F84FE6"/>
    <w:rsid w:val="00F850C5"/>
    <w:rsid w:val="00F85349"/>
    <w:rsid w:val="00F85418"/>
    <w:rsid w:val="00F859E2"/>
    <w:rsid w:val="00F86325"/>
    <w:rsid w:val="00F8653E"/>
    <w:rsid w:val="00F86696"/>
    <w:rsid w:val="00F874CC"/>
    <w:rsid w:val="00F87BD4"/>
    <w:rsid w:val="00F90342"/>
    <w:rsid w:val="00F90883"/>
    <w:rsid w:val="00F90900"/>
    <w:rsid w:val="00F90955"/>
    <w:rsid w:val="00F90BC7"/>
    <w:rsid w:val="00F911B8"/>
    <w:rsid w:val="00F9131E"/>
    <w:rsid w:val="00F91A40"/>
    <w:rsid w:val="00F91CC5"/>
    <w:rsid w:val="00F923BA"/>
    <w:rsid w:val="00F92F29"/>
    <w:rsid w:val="00F93872"/>
    <w:rsid w:val="00F939B3"/>
    <w:rsid w:val="00F939CD"/>
    <w:rsid w:val="00F9516C"/>
    <w:rsid w:val="00F956D4"/>
    <w:rsid w:val="00F95CBA"/>
    <w:rsid w:val="00F962CE"/>
    <w:rsid w:val="00F9666D"/>
    <w:rsid w:val="00F968B9"/>
    <w:rsid w:val="00F9690B"/>
    <w:rsid w:val="00F96AC6"/>
    <w:rsid w:val="00F96D7E"/>
    <w:rsid w:val="00F979F5"/>
    <w:rsid w:val="00FA098A"/>
    <w:rsid w:val="00FA0B96"/>
    <w:rsid w:val="00FA1177"/>
    <w:rsid w:val="00FA1BA3"/>
    <w:rsid w:val="00FA1E33"/>
    <w:rsid w:val="00FA1E68"/>
    <w:rsid w:val="00FA203F"/>
    <w:rsid w:val="00FA2BA6"/>
    <w:rsid w:val="00FA316A"/>
    <w:rsid w:val="00FA31E6"/>
    <w:rsid w:val="00FA34C0"/>
    <w:rsid w:val="00FA3BC5"/>
    <w:rsid w:val="00FA45B7"/>
    <w:rsid w:val="00FA4814"/>
    <w:rsid w:val="00FA5FFA"/>
    <w:rsid w:val="00FA6050"/>
    <w:rsid w:val="00FA608B"/>
    <w:rsid w:val="00FA638F"/>
    <w:rsid w:val="00FA666C"/>
    <w:rsid w:val="00FA700B"/>
    <w:rsid w:val="00FA703B"/>
    <w:rsid w:val="00FB0558"/>
    <w:rsid w:val="00FB0640"/>
    <w:rsid w:val="00FB06F2"/>
    <w:rsid w:val="00FB0C50"/>
    <w:rsid w:val="00FB1081"/>
    <w:rsid w:val="00FB1100"/>
    <w:rsid w:val="00FB131A"/>
    <w:rsid w:val="00FB151F"/>
    <w:rsid w:val="00FB1765"/>
    <w:rsid w:val="00FB1A14"/>
    <w:rsid w:val="00FB25F5"/>
    <w:rsid w:val="00FB2717"/>
    <w:rsid w:val="00FB51D2"/>
    <w:rsid w:val="00FB52CB"/>
    <w:rsid w:val="00FB52FF"/>
    <w:rsid w:val="00FB5386"/>
    <w:rsid w:val="00FB5486"/>
    <w:rsid w:val="00FB6F40"/>
    <w:rsid w:val="00FB7105"/>
    <w:rsid w:val="00FB75F7"/>
    <w:rsid w:val="00FB7779"/>
    <w:rsid w:val="00FB7912"/>
    <w:rsid w:val="00FC0622"/>
    <w:rsid w:val="00FC16FA"/>
    <w:rsid w:val="00FC1915"/>
    <w:rsid w:val="00FC1A06"/>
    <w:rsid w:val="00FC1A2D"/>
    <w:rsid w:val="00FC1B9B"/>
    <w:rsid w:val="00FC24E5"/>
    <w:rsid w:val="00FC3543"/>
    <w:rsid w:val="00FC3686"/>
    <w:rsid w:val="00FC3D68"/>
    <w:rsid w:val="00FC3EC1"/>
    <w:rsid w:val="00FC45F1"/>
    <w:rsid w:val="00FC48E0"/>
    <w:rsid w:val="00FC499E"/>
    <w:rsid w:val="00FC5071"/>
    <w:rsid w:val="00FC553B"/>
    <w:rsid w:val="00FC55CD"/>
    <w:rsid w:val="00FC5620"/>
    <w:rsid w:val="00FC5651"/>
    <w:rsid w:val="00FC57FD"/>
    <w:rsid w:val="00FC5878"/>
    <w:rsid w:val="00FC5A7E"/>
    <w:rsid w:val="00FC5C40"/>
    <w:rsid w:val="00FC64BC"/>
    <w:rsid w:val="00FC6823"/>
    <w:rsid w:val="00FC73F4"/>
    <w:rsid w:val="00FC7A6E"/>
    <w:rsid w:val="00FD0467"/>
    <w:rsid w:val="00FD09A4"/>
    <w:rsid w:val="00FD0A8C"/>
    <w:rsid w:val="00FD0C62"/>
    <w:rsid w:val="00FD0F5E"/>
    <w:rsid w:val="00FD1C96"/>
    <w:rsid w:val="00FD2527"/>
    <w:rsid w:val="00FD3C2B"/>
    <w:rsid w:val="00FD3DE0"/>
    <w:rsid w:val="00FD3EE6"/>
    <w:rsid w:val="00FD4211"/>
    <w:rsid w:val="00FD49B2"/>
    <w:rsid w:val="00FD4D23"/>
    <w:rsid w:val="00FD55B4"/>
    <w:rsid w:val="00FD59AD"/>
    <w:rsid w:val="00FD6E4F"/>
    <w:rsid w:val="00FD6FEC"/>
    <w:rsid w:val="00FD6FFC"/>
    <w:rsid w:val="00FD706C"/>
    <w:rsid w:val="00FD7104"/>
    <w:rsid w:val="00FD7927"/>
    <w:rsid w:val="00FD79BB"/>
    <w:rsid w:val="00FD79DC"/>
    <w:rsid w:val="00FD7B82"/>
    <w:rsid w:val="00FD7C22"/>
    <w:rsid w:val="00FD7CE9"/>
    <w:rsid w:val="00FE032D"/>
    <w:rsid w:val="00FE0546"/>
    <w:rsid w:val="00FE0ED7"/>
    <w:rsid w:val="00FE13DC"/>
    <w:rsid w:val="00FE19FA"/>
    <w:rsid w:val="00FE24D7"/>
    <w:rsid w:val="00FE2F04"/>
    <w:rsid w:val="00FE3209"/>
    <w:rsid w:val="00FE3AC3"/>
    <w:rsid w:val="00FE44B6"/>
    <w:rsid w:val="00FE48A1"/>
    <w:rsid w:val="00FE4B51"/>
    <w:rsid w:val="00FE4CC1"/>
    <w:rsid w:val="00FE50BE"/>
    <w:rsid w:val="00FE5204"/>
    <w:rsid w:val="00FE5F93"/>
    <w:rsid w:val="00FE63E2"/>
    <w:rsid w:val="00FE65C6"/>
    <w:rsid w:val="00FE65EF"/>
    <w:rsid w:val="00FE6CD1"/>
    <w:rsid w:val="00FE7350"/>
    <w:rsid w:val="00FF0403"/>
    <w:rsid w:val="00FF094F"/>
    <w:rsid w:val="00FF0B52"/>
    <w:rsid w:val="00FF11BE"/>
    <w:rsid w:val="00FF11DC"/>
    <w:rsid w:val="00FF1734"/>
    <w:rsid w:val="00FF19F5"/>
    <w:rsid w:val="00FF1D8A"/>
    <w:rsid w:val="00FF30D1"/>
    <w:rsid w:val="00FF32D9"/>
    <w:rsid w:val="00FF3372"/>
    <w:rsid w:val="00FF345A"/>
    <w:rsid w:val="00FF3945"/>
    <w:rsid w:val="00FF4A86"/>
    <w:rsid w:val="00FF5178"/>
    <w:rsid w:val="00FF55BD"/>
    <w:rsid w:val="00FF58D0"/>
    <w:rsid w:val="00FF599D"/>
    <w:rsid w:val="00FF5A3F"/>
    <w:rsid w:val="00FF60E6"/>
    <w:rsid w:val="00FF6DFD"/>
    <w:rsid w:val="00FF6F76"/>
    <w:rsid w:val="00FF726A"/>
    <w:rsid w:val="00FF7588"/>
    <w:rsid w:val="00FF7D9C"/>
    <w:rsid w:val="01105C63"/>
    <w:rsid w:val="0127186E"/>
    <w:rsid w:val="012E5C7D"/>
    <w:rsid w:val="01617DD7"/>
    <w:rsid w:val="016F0814"/>
    <w:rsid w:val="01B4F277"/>
    <w:rsid w:val="01B5E4A1"/>
    <w:rsid w:val="01B762D0"/>
    <w:rsid w:val="01DDEB59"/>
    <w:rsid w:val="01F97087"/>
    <w:rsid w:val="020A5337"/>
    <w:rsid w:val="0220C101"/>
    <w:rsid w:val="0250FEF9"/>
    <w:rsid w:val="025C12AB"/>
    <w:rsid w:val="02753EE6"/>
    <w:rsid w:val="02809C65"/>
    <w:rsid w:val="02AF7403"/>
    <w:rsid w:val="032AB68B"/>
    <w:rsid w:val="037D1EF1"/>
    <w:rsid w:val="03A2BA22"/>
    <w:rsid w:val="03AE1C92"/>
    <w:rsid w:val="03B16704"/>
    <w:rsid w:val="03C02FBE"/>
    <w:rsid w:val="03CF6818"/>
    <w:rsid w:val="03DEC957"/>
    <w:rsid w:val="03F04476"/>
    <w:rsid w:val="044562BF"/>
    <w:rsid w:val="0465B0A0"/>
    <w:rsid w:val="049160A0"/>
    <w:rsid w:val="04A19696"/>
    <w:rsid w:val="04A3E327"/>
    <w:rsid w:val="04AEEEDB"/>
    <w:rsid w:val="04C80ACD"/>
    <w:rsid w:val="04F79945"/>
    <w:rsid w:val="050A02C4"/>
    <w:rsid w:val="050EB591"/>
    <w:rsid w:val="05113898"/>
    <w:rsid w:val="05396C9D"/>
    <w:rsid w:val="053E08AC"/>
    <w:rsid w:val="0557DCD2"/>
    <w:rsid w:val="05582E96"/>
    <w:rsid w:val="055C2654"/>
    <w:rsid w:val="055D9F28"/>
    <w:rsid w:val="05829A5D"/>
    <w:rsid w:val="05D671B1"/>
    <w:rsid w:val="05DCBD45"/>
    <w:rsid w:val="05DD96E5"/>
    <w:rsid w:val="060B098C"/>
    <w:rsid w:val="06104533"/>
    <w:rsid w:val="063F0F2F"/>
    <w:rsid w:val="063F5E15"/>
    <w:rsid w:val="064F0FDC"/>
    <w:rsid w:val="06588839"/>
    <w:rsid w:val="06598E39"/>
    <w:rsid w:val="065C1406"/>
    <w:rsid w:val="068B8223"/>
    <w:rsid w:val="069B1107"/>
    <w:rsid w:val="06A0DCD4"/>
    <w:rsid w:val="06E62C8F"/>
    <w:rsid w:val="06F4030F"/>
    <w:rsid w:val="071DF5F0"/>
    <w:rsid w:val="0720B23E"/>
    <w:rsid w:val="07288E0F"/>
    <w:rsid w:val="0731EA34"/>
    <w:rsid w:val="07429DDC"/>
    <w:rsid w:val="074F0E3F"/>
    <w:rsid w:val="076FEC0F"/>
    <w:rsid w:val="078D46ED"/>
    <w:rsid w:val="07B641D6"/>
    <w:rsid w:val="07C3A25C"/>
    <w:rsid w:val="07CC67FE"/>
    <w:rsid w:val="07FE0155"/>
    <w:rsid w:val="0801FAAF"/>
    <w:rsid w:val="08055C3E"/>
    <w:rsid w:val="080D6711"/>
    <w:rsid w:val="082E7522"/>
    <w:rsid w:val="0835EC18"/>
    <w:rsid w:val="083F7ED4"/>
    <w:rsid w:val="083F89C2"/>
    <w:rsid w:val="084B1C2F"/>
    <w:rsid w:val="08559B88"/>
    <w:rsid w:val="0871B5E9"/>
    <w:rsid w:val="089C6921"/>
    <w:rsid w:val="08A081B6"/>
    <w:rsid w:val="08CBA784"/>
    <w:rsid w:val="08CBA92D"/>
    <w:rsid w:val="08D0C2B7"/>
    <w:rsid w:val="08EBC8E0"/>
    <w:rsid w:val="08F65D9D"/>
    <w:rsid w:val="09039288"/>
    <w:rsid w:val="091264DB"/>
    <w:rsid w:val="0959B5E4"/>
    <w:rsid w:val="095D2D46"/>
    <w:rsid w:val="09926743"/>
    <w:rsid w:val="099BB494"/>
    <w:rsid w:val="09A6172C"/>
    <w:rsid w:val="09AB48C3"/>
    <w:rsid w:val="09B980E8"/>
    <w:rsid w:val="09BC279C"/>
    <w:rsid w:val="09C6A944"/>
    <w:rsid w:val="09D99535"/>
    <w:rsid w:val="0A0692DA"/>
    <w:rsid w:val="0A3D6A8D"/>
    <w:rsid w:val="0A76606F"/>
    <w:rsid w:val="0A7E3856"/>
    <w:rsid w:val="0A9001F3"/>
    <w:rsid w:val="0A96246B"/>
    <w:rsid w:val="0AE62CFB"/>
    <w:rsid w:val="0AF64F26"/>
    <w:rsid w:val="0B184A60"/>
    <w:rsid w:val="0B328827"/>
    <w:rsid w:val="0BD7F38C"/>
    <w:rsid w:val="0BED90F5"/>
    <w:rsid w:val="0C02465A"/>
    <w:rsid w:val="0C08E252"/>
    <w:rsid w:val="0C2374E5"/>
    <w:rsid w:val="0C2A94E5"/>
    <w:rsid w:val="0C442D49"/>
    <w:rsid w:val="0C46ED5B"/>
    <w:rsid w:val="0C551D08"/>
    <w:rsid w:val="0C59C5BF"/>
    <w:rsid w:val="0C7D80F2"/>
    <w:rsid w:val="0CC5C55B"/>
    <w:rsid w:val="0CD1E2DE"/>
    <w:rsid w:val="0D353C0E"/>
    <w:rsid w:val="0D361B04"/>
    <w:rsid w:val="0D5523E0"/>
    <w:rsid w:val="0D5F0CDC"/>
    <w:rsid w:val="0D6C4C41"/>
    <w:rsid w:val="0D84A92D"/>
    <w:rsid w:val="0D85A5CD"/>
    <w:rsid w:val="0D91195C"/>
    <w:rsid w:val="0DAA3741"/>
    <w:rsid w:val="0DD625D7"/>
    <w:rsid w:val="0DD90BB7"/>
    <w:rsid w:val="0E02AEFC"/>
    <w:rsid w:val="0E1BF993"/>
    <w:rsid w:val="0E2B8192"/>
    <w:rsid w:val="0E420FB4"/>
    <w:rsid w:val="0E620034"/>
    <w:rsid w:val="0E6908F0"/>
    <w:rsid w:val="0E8E262B"/>
    <w:rsid w:val="0E91D6C6"/>
    <w:rsid w:val="0E9C13DB"/>
    <w:rsid w:val="0EED62E0"/>
    <w:rsid w:val="0F018538"/>
    <w:rsid w:val="0F2A43D4"/>
    <w:rsid w:val="0F635F5F"/>
    <w:rsid w:val="0FA9E653"/>
    <w:rsid w:val="0FB7E0D0"/>
    <w:rsid w:val="0FC113F7"/>
    <w:rsid w:val="0FD67AC4"/>
    <w:rsid w:val="0FE22157"/>
    <w:rsid w:val="1000565D"/>
    <w:rsid w:val="10316E82"/>
    <w:rsid w:val="1045BF42"/>
    <w:rsid w:val="1074362F"/>
    <w:rsid w:val="1078B5BB"/>
    <w:rsid w:val="10BC9425"/>
    <w:rsid w:val="10C8E486"/>
    <w:rsid w:val="10DE0093"/>
    <w:rsid w:val="10F4146E"/>
    <w:rsid w:val="110B3DC6"/>
    <w:rsid w:val="11115802"/>
    <w:rsid w:val="11200CA6"/>
    <w:rsid w:val="113C0B83"/>
    <w:rsid w:val="11432594"/>
    <w:rsid w:val="11579975"/>
    <w:rsid w:val="115C0973"/>
    <w:rsid w:val="11605002"/>
    <w:rsid w:val="11609FC3"/>
    <w:rsid w:val="1163465B"/>
    <w:rsid w:val="11699751"/>
    <w:rsid w:val="11751F37"/>
    <w:rsid w:val="117AB79B"/>
    <w:rsid w:val="11B4EC8E"/>
    <w:rsid w:val="11F693EA"/>
    <w:rsid w:val="11FA5BC7"/>
    <w:rsid w:val="122817D8"/>
    <w:rsid w:val="1229519D"/>
    <w:rsid w:val="12498848"/>
    <w:rsid w:val="12579351"/>
    <w:rsid w:val="126847B7"/>
    <w:rsid w:val="12792961"/>
    <w:rsid w:val="129EABF0"/>
    <w:rsid w:val="12B86E62"/>
    <w:rsid w:val="12CE170B"/>
    <w:rsid w:val="12D632AE"/>
    <w:rsid w:val="12F44926"/>
    <w:rsid w:val="12FBCDC5"/>
    <w:rsid w:val="131C14BE"/>
    <w:rsid w:val="1331D4B4"/>
    <w:rsid w:val="133506DF"/>
    <w:rsid w:val="133BA8A6"/>
    <w:rsid w:val="1352492D"/>
    <w:rsid w:val="136AFDAF"/>
    <w:rsid w:val="137CDE31"/>
    <w:rsid w:val="13853830"/>
    <w:rsid w:val="13881177"/>
    <w:rsid w:val="138BA205"/>
    <w:rsid w:val="139A4CFF"/>
    <w:rsid w:val="139D1EEE"/>
    <w:rsid w:val="13A232C9"/>
    <w:rsid w:val="13A4AF2C"/>
    <w:rsid w:val="13AA5C6E"/>
    <w:rsid w:val="13AE22E8"/>
    <w:rsid w:val="13B2E0B1"/>
    <w:rsid w:val="13D228C6"/>
    <w:rsid w:val="13F5099D"/>
    <w:rsid w:val="14320961"/>
    <w:rsid w:val="143F54A3"/>
    <w:rsid w:val="14707AA2"/>
    <w:rsid w:val="147F1828"/>
    <w:rsid w:val="14952E84"/>
    <w:rsid w:val="14A3BA7E"/>
    <w:rsid w:val="14BB7E6E"/>
    <w:rsid w:val="14BBCE21"/>
    <w:rsid w:val="14C23639"/>
    <w:rsid w:val="14EBB0D6"/>
    <w:rsid w:val="1509C475"/>
    <w:rsid w:val="150AA581"/>
    <w:rsid w:val="151F6618"/>
    <w:rsid w:val="152F131C"/>
    <w:rsid w:val="1538BB85"/>
    <w:rsid w:val="1582F170"/>
    <w:rsid w:val="159F880A"/>
    <w:rsid w:val="15AD6CE8"/>
    <w:rsid w:val="15D3A79C"/>
    <w:rsid w:val="15DEB50F"/>
    <w:rsid w:val="15E071FD"/>
    <w:rsid w:val="1619CAC2"/>
    <w:rsid w:val="1630FEE5"/>
    <w:rsid w:val="163F7A6D"/>
    <w:rsid w:val="167742EF"/>
    <w:rsid w:val="169D522A"/>
    <w:rsid w:val="16A4F63D"/>
    <w:rsid w:val="16A67B11"/>
    <w:rsid w:val="16BA3E94"/>
    <w:rsid w:val="16C6DAF6"/>
    <w:rsid w:val="16EE315D"/>
    <w:rsid w:val="16EFB177"/>
    <w:rsid w:val="16F48F7F"/>
    <w:rsid w:val="16F506CB"/>
    <w:rsid w:val="1715B5C0"/>
    <w:rsid w:val="171A2CC2"/>
    <w:rsid w:val="177831AD"/>
    <w:rsid w:val="17FFC6ED"/>
    <w:rsid w:val="17FFF617"/>
    <w:rsid w:val="18185007"/>
    <w:rsid w:val="18232C99"/>
    <w:rsid w:val="182AFB00"/>
    <w:rsid w:val="182E9781"/>
    <w:rsid w:val="184DBF9E"/>
    <w:rsid w:val="186AF4DA"/>
    <w:rsid w:val="18745B99"/>
    <w:rsid w:val="18766B10"/>
    <w:rsid w:val="189512FC"/>
    <w:rsid w:val="18DABE85"/>
    <w:rsid w:val="1921BAB6"/>
    <w:rsid w:val="193CAAA2"/>
    <w:rsid w:val="1952894B"/>
    <w:rsid w:val="19AF515F"/>
    <w:rsid w:val="19B2914D"/>
    <w:rsid w:val="19CF0048"/>
    <w:rsid w:val="19D7B7B9"/>
    <w:rsid w:val="19E84426"/>
    <w:rsid w:val="1A310A1E"/>
    <w:rsid w:val="1A4B29F4"/>
    <w:rsid w:val="1A7D063D"/>
    <w:rsid w:val="1A83C511"/>
    <w:rsid w:val="1A86E72C"/>
    <w:rsid w:val="1AC3785E"/>
    <w:rsid w:val="1AD7C566"/>
    <w:rsid w:val="1B047008"/>
    <w:rsid w:val="1B107DCA"/>
    <w:rsid w:val="1B5ACD5B"/>
    <w:rsid w:val="1B67032D"/>
    <w:rsid w:val="1B67D9FE"/>
    <w:rsid w:val="1B77E84F"/>
    <w:rsid w:val="1B8DB934"/>
    <w:rsid w:val="1BDB6A2E"/>
    <w:rsid w:val="1BEAE30C"/>
    <w:rsid w:val="1BEC3439"/>
    <w:rsid w:val="1C164947"/>
    <w:rsid w:val="1C270FD1"/>
    <w:rsid w:val="1C368330"/>
    <w:rsid w:val="1C5F3B12"/>
    <w:rsid w:val="1C6E4E36"/>
    <w:rsid w:val="1C8210FB"/>
    <w:rsid w:val="1C9286CF"/>
    <w:rsid w:val="1C9F00F1"/>
    <w:rsid w:val="1CB82172"/>
    <w:rsid w:val="1D24F374"/>
    <w:rsid w:val="1D613077"/>
    <w:rsid w:val="1DA35E5A"/>
    <w:rsid w:val="1DAB48C4"/>
    <w:rsid w:val="1DDBB64E"/>
    <w:rsid w:val="1E251BFE"/>
    <w:rsid w:val="1E33E3C5"/>
    <w:rsid w:val="1E379CBC"/>
    <w:rsid w:val="1E3F22CB"/>
    <w:rsid w:val="1E4394AA"/>
    <w:rsid w:val="1E44BB25"/>
    <w:rsid w:val="1E6553F9"/>
    <w:rsid w:val="1E6F72CC"/>
    <w:rsid w:val="1E73A280"/>
    <w:rsid w:val="1E821082"/>
    <w:rsid w:val="1EA9F220"/>
    <w:rsid w:val="1EC8941E"/>
    <w:rsid w:val="1EDAFE98"/>
    <w:rsid w:val="1EE0DCB1"/>
    <w:rsid w:val="1EEE49B5"/>
    <w:rsid w:val="1F00BE89"/>
    <w:rsid w:val="1F0855BD"/>
    <w:rsid w:val="1F150F4F"/>
    <w:rsid w:val="1F16604E"/>
    <w:rsid w:val="1F37A3D4"/>
    <w:rsid w:val="1F4C4B43"/>
    <w:rsid w:val="1F5024F0"/>
    <w:rsid w:val="1F5FB17D"/>
    <w:rsid w:val="1F6187EA"/>
    <w:rsid w:val="1F6E6CB9"/>
    <w:rsid w:val="1FB3A5AE"/>
    <w:rsid w:val="1FD3CFEF"/>
    <w:rsid w:val="1FE5C255"/>
    <w:rsid w:val="1FE7D699"/>
    <w:rsid w:val="1FEF7D78"/>
    <w:rsid w:val="20501203"/>
    <w:rsid w:val="20678D74"/>
    <w:rsid w:val="206D291F"/>
    <w:rsid w:val="207A7A79"/>
    <w:rsid w:val="208DA2FE"/>
    <w:rsid w:val="20BB9FBE"/>
    <w:rsid w:val="20C0296B"/>
    <w:rsid w:val="20E60682"/>
    <w:rsid w:val="212CAB17"/>
    <w:rsid w:val="2130B0C5"/>
    <w:rsid w:val="213E53BF"/>
    <w:rsid w:val="214B23FF"/>
    <w:rsid w:val="217F8486"/>
    <w:rsid w:val="219A9B0A"/>
    <w:rsid w:val="21C06CFF"/>
    <w:rsid w:val="21F91FF6"/>
    <w:rsid w:val="22057729"/>
    <w:rsid w:val="22058CFA"/>
    <w:rsid w:val="221F83C8"/>
    <w:rsid w:val="22230D9D"/>
    <w:rsid w:val="222C2C80"/>
    <w:rsid w:val="223CDACD"/>
    <w:rsid w:val="22454609"/>
    <w:rsid w:val="22581E0B"/>
    <w:rsid w:val="226D8128"/>
    <w:rsid w:val="2273630C"/>
    <w:rsid w:val="2273D56F"/>
    <w:rsid w:val="227536DE"/>
    <w:rsid w:val="2278C0B8"/>
    <w:rsid w:val="2286CD8C"/>
    <w:rsid w:val="22B051E0"/>
    <w:rsid w:val="22B4931A"/>
    <w:rsid w:val="230B5471"/>
    <w:rsid w:val="2335B4A7"/>
    <w:rsid w:val="239E4A47"/>
    <w:rsid w:val="23A53104"/>
    <w:rsid w:val="23A9D2B0"/>
    <w:rsid w:val="23AD08CA"/>
    <w:rsid w:val="23FA0803"/>
    <w:rsid w:val="242A2C5C"/>
    <w:rsid w:val="243ADB62"/>
    <w:rsid w:val="243D694C"/>
    <w:rsid w:val="2443A104"/>
    <w:rsid w:val="2469C5D5"/>
    <w:rsid w:val="248EED71"/>
    <w:rsid w:val="249B15D9"/>
    <w:rsid w:val="24BAEBB7"/>
    <w:rsid w:val="24E65A35"/>
    <w:rsid w:val="24E95F60"/>
    <w:rsid w:val="24EA6980"/>
    <w:rsid w:val="24F2CAEE"/>
    <w:rsid w:val="25215199"/>
    <w:rsid w:val="253B177B"/>
    <w:rsid w:val="253D459A"/>
    <w:rsid w:val="253E5FB4"/>
    <w:rsid w:val="254929A4"/>
    <w:rsid w:val="254B3F5B"/>
    <w:rsid w:val="2592E3C4"/>
    <w:rsid w:val="25AD8D64"/>
    <w:rsid w:val="25B7A111"/>
    <w:rsid w:val="25C922F3"/>
    <w:rsid w:val="25D37E1A"/>
    <w:rsid w:val="25EE3F99"/>
    <w:rsid w:val="25F22A8A"/>
    <w:rsid w:val="25F35E46"/>
    <w:rsid w:val="25FEC5B8"/>
    <w:rsid w:val="2607603A"/>
    <w:rsid w:val="26382994"/>
    <w:rsid w:val="267D1A6E"/>
    <w:rsid w:val="26ACC1ED"/>
    <w:rsid w:val="26E54225"/>
    <w:rsid w:val="26EAC541"/>
    <w:rsid w:val="26FEBC45"/>
    <w:rsid w:val="2708632B"/>
    <w:rsid w:val="271FFB0E"/>
    <w:rsid w:val="27517B06"/>
    <w:rsid w:val="276B6BE8"/>
    <w:rsid w:val="27B5BD4B"/>
    <w:rsid w:val="27C0ABE7"/>
    <w:rsid w:val="27C59BF0"/>
    <w:rsid w:val="27D26120"/>
    <w:rsid w:val="27F01D05"/>
    <w:rsid w:val="27F8E18E"/>
    <w:rsid w:val="2808EA0E"/>
    <w:rsid w:val="28197A2D"/>
    <w:rsid w:val="281B4986"/>
    <w:rsid w:val="283D4529"/>
    <w:rsid w:val="2874BC20"/>
    <w:rsid w:val="2885346A"/>
    <w:rsid w:val="2892D9C3"/>
    <w:rsid w:val="28D88E8A"/>
    <w:rsid w:val="28FB2730"/>
    <w:rsid w:val="28FBDC43"/>
    <w:rsid w:val="290170C7"/>
    <w:rsid w:val="29096A74"/>
    <w:rsid w:val="2924A4A8"/>
    <w:rsid w:val="2929CB4C"/>
    <w:rsid w:val="292A62CE"/>
    <w:rsid w:val="293E623A"/>
    <w:rsid w:val="296189D8"/>
    <w:rsid w:val="296714FC"/>
    <w:rsid w:val="2968626D"/>
    <w:rsid w:val="297A107C"/>
    <w:rsid w:val="298EE9B1"/>
    <w:rsid w:val="29DCF56C"/>
    <w:rsid w:val="29ED8DA3"/>
    <w:rsid w:val="29FF9C68"/>
    <w:rsid w:val="2A0BCC0D"/>
    <w:rsid w:val="2A0E213E"/>
    <w:rsid w:val="2A160F54"/>
    <w:rsid w:val="2A18B174"/>
    <w:rsid w:val="2A2E0A60"/>
    <w:rsid w:val="2A43E36F"/>
    <w:rsid w:val="2A76C20D"/>
    <w:rsid w:val="2AB9672F"/>
    <w:rsid w:val="2ABDA234"/>
    <w:rsid w:val="2AC7E26D"/>
    <w:rsid w:val="2ADA329B"/>
    <w:rsid w:val="2AF3429F"/>
    <w:rsid w:val="2AF57532"/>
    <w:rsid w:val="2AF93E70"/>
    <w:rsid w:val="2B00E52B"/>
    <w:rsid w:val="2B08EF55"/>
    <w:rsid w:val="2B0ABE93"/>
    <w:rsid w:val="2B3DDB50"/>
    <w:rsid w:val="2B6B01D3"/>
    <w:rsid w:val="2B7112C5"/>
    <w:rsid w:val="2B723FB1"/>
    <w:rsid w:val="2B739410"/>
    <w:rsid w:val="2B7A8A84"/>
    <w:rsid w:val="2B98BD43"/>
    <w:rsid w:val="2BA59FE7"/>
    <w:rsid w:val="2BC7D3BA"/>
    <w:rsid w:val="2BED8504"/>
    <w:rsid w:val="2BFDF91F"/>
    <w:rsid w:val="2C00A050"/>
    <w:rsid w:val="2C1DA7B0"/>
    <w:rsid w:val="2C2648EE"/>
    <w:rsid w:val="2C2D3D8D"/>
    <w:rsid w:val="2C47598A"/>
    <w:rsid w:val="2C667450"/>
    <w:rsid w:val="2C907DEB"/>
    <w:rsid w:val="2CAD1F23"/>
    <w:rsid w:val="2CB4FF9A"/>
    <w:rsid w:val="2D3E4087"/>
    <w:rsid w:val="2D4F1E94"/>
    <w:rsid w:val="2D4F9805"/>
    <w:rsid w:val="2D5F57CD"/>
    <w:rsid w:val="2D79BD20"/>
    <w:rsid w:val="2D985F38"/>
    <w:rsid w:val="2DA0AC9E"/>
    <w:rsid w:val="2DCF97C5"/>
    <w:rsid w:val="2E0CF214"/>
    <w:rsid w:val="2E0DBA36"/>
    <w:rsid w:val="2E1E9B53"/>
    <w:rsid w:val="2E38F8B3"/>
    <w:rsid w:val="2E526EB9"/>
    <w:rsid w:val="2E64BEF1"/>
    <w:rsid w:val="2E75ED45"/>
    <w:rsid w:val="2EE1146B"/>
    <w:rsid w:val="2F22CCF2"/>
    <w:rsid w:val="2F28BDEE"/>
    <w:rsid w:val="2F5F2C02"/>
    <w:rsid w:val="2F6775E8"/>
    <w:rsid w:val="2F80575B"/>
    <w:rsid w:val="2F83DAB9"/>
    <w:rsid w:val="2F8A206C"/>
    <w:rsid w:val="2FBD00ED"/>
    <w:rsid w:val="2FC6B3C2"/>
    <w:rsid w:val="2FCAF4BE"/>
    <w:rsid w:val="2FD2D6B1"/>
    <w:rsid w:val="2FD7D5AE"/>
    <w:rsid w:val="2FF70D49"/>
    <w:rsid w:val="3008959F"/>
    <w:rsid w:val="3026CE84"/>
    <w:rsid w:val="30299269"/>
    <w:rsid w:val="3078E149"/>
    <w:rsid w:val="309519CD"/>
    <w:rsid w:val="30CB94C2"/>
    <w:rsid w:val="30D59B89"/>
    <w:rsid w:val="311C295A"/>
    <w:rsid w:val="316D3361"/>
    <w:rsid w:val="318B89E2"/>
    <w:rsid w:val="31939B63"/>
    <w:rsid w:val="319A3E34"/>
    <w:rsid w:val="31C047F2"/>
    <w:rsid w:val="31C5C338"/>
    <w:rsid w:val="31D38CDC"/>
    <w:rsid w:val="32061435"/>
    <w:rsid w:val="32074DD3"/>
    <w:rsid w:val="324131D8"/>
    <w:rsid w:val="325540B0"/>
    <w:rsid w:val="326781ED"/>
    <w:rsid w:val="326F4BFE"/>
    <w:rsid w:val="3278F167"/>
    <w:rsid w:val="327E3C20"/>
    <w:rsid w:val="327E409F"/>
    <w:rsid w:val="3294DDB1"/>
    <w:rsid w:val="32D2E092"/>
    <w:rsid w:val="32EC1329"/>
    <w:rsid w:val="32F5C921"/>
    <w:rsid w:val="32FE5484"/>
    <w:rsid w:val="331C0908"/>
    <w:rsid w:val="3320746F"/>
    <w:rsid w:val="334C50D0"/>
    <w:rsid w:val="3368C773"/>
    <w:rsid w:val="3375E4E5"/>
    <w:rsid w:val="337D4B5D"/>
    <w:rsid w:val="339A6391"/>
    <w:rsid w:val="33B0820B"/>
    <w:rsid w:val="33B946E2"/>
    <w:rsid w:val="33C50097"/>
    <w:rsid w:val="33D87D39"/>
    <w:rsid w:val="33EAC5B5"/>
    <w:rsid w:val="34588F89"/>
    <w:rsid w:val="3499071E"/>
    <w:rsid w:val="349F0E7A"/>
    <w:rsid w:val="34B0364E"/>
    <w:rsid w:val="34C263C5"/>
    <w:rsid w:val="34D56316"/>
    <w:rsid w:val="3507AA8C"/>
    <w:rsid w:val="35394B84"/>
    <w:rsid w:val="3539A062"/>
    <w:rsid w:val="35478688"/>
    <w:rsid w:val="3567EAE5"/>
    <w:rsid w:val="35785B71"/>
    <w:rsid w:val="358285D9"/>
    <w:rsid w:val="359BDEF1"/>
    <w:rsid w:val="35A81E70"/>
    <w:rsid w:val="35B402D7"/>
    <w:rsid w:val="35E5783B"/>
    <w:rsid w:val="35E5858C"/>
    <w:rsid w:val="360886F2"/>
    <w:rsid w:val="362176B1"/>
    <w:rsid w:val="3622ED5C"/>
    <w:rsid w:val="3635F546"/>
    <w:rsid w:val="3645494B"/>
    <w:rsid w:val="364A3BF1"/>
    <w:rsid w:val="366A2491"/>
    <w:rsid w:val="368119CE"/>
    <w:rsid w:val="36D5E14B"/>
    <w:rsid w:val="36DD64D7"/>
    <w:rsid w:val="36E65F76"/>
    <w:rsid w:val="36EE74EA"/>
    <w:rsid w:val="36F8E5EC"/>
    <w:rsid w:val="37108FDC"/>
    <w:rsid w:val="371A4A53"/>
    <w:rsid w:val="372DE6FD"/>
    <w:rsid w:val="372F1AAF"/>
    <w:rsid w:val="37363C49"/>
    <w:rsid w:val="3741342D"/>
    <w:rsid w:val="374BFF49"/>
    <w:rsid w:val="376165D1"/>
    <w:rsid w:val="37621781"/>
    <w:rsid w:val="377984A5"/>
    <w:rsid w:val="378ED02C"/>
    <w:rsid w:val="37975144"/>
    <w:rsid w:val="37B054EE"/>
    <w:rsid w:val="37D6B68E"/>
    <w:rsid w:val="37E1B43C"/>
    <w:rsid w:val="37E3CAC7"/>
    <w:rsid w:val="37ECAD0C"/>
    <w:rsid w:val="37F07A8A"/>
    <w:rsid w:val="3824185C"/>
    <w:rsid w:val="382C9CF0"/>
    <w:rsid w:val="3836AD7C"/>
    <w:rsid w:val="38454670"/>
    <w:rsid w:val="385E147E"/>
    <w:rsid w:val="3875533C"/>
    <w:rsid w:val="38822FD7"/>
    <w:rsid w:val="388672CA"/>
    <w:rsid w:val="3888308B"/>
    <w:rsid w:val="38C04010"/>
    <w:rsid w:val="38EB6804"/>
    <w:rsid w:val="38EC7677"/>
    <w:rsid w:val="38EFC650"/>
    <w:rsid w:val="38FF520E"/>
    <w:rsid w:val="390097FD"/>
    <w:rsid w:val="3908CCAA"/>
    <w:rsid w:val="390CEACD"/>
    <w:rsid w:val="3914413F"/>
    <w:rsid w:val="391DC9EC"/>
    <w:rsid w:val="392DCA18"/>
    <w:rsid w:val="398194C3"/>
    <w:rsid w:val="398458A4"/>
    <w:rsid w:val="398539CD"/>
    <w:rsid w:val="39A24D37"/>
    <w:rsid w:val="39AC4ECB"/>
    <w:rsid w:val="39D2CF00"/>
    <w:rsid w:val="39DA09B7"/>
    <w:rsid w:val="39F04B87"/>
    <w:rsid w:val="39F48829"/>
    <w:rsid w:val="39F681B4"/>
    <w:rsid w:val="3A0CCD65"/>
    <w:rsid w:val="3A278516"/>
    <w:rsid w:val="3A5743D6"/>
    <w:rsid w:val="3AA6B3A5"/>
    <w:rsid w:val="3AE28F39"/>
    <w:rsid w:val="3AE32CA2"/>
    <w:rsid w:val="3B0AF8CF"/>
    <w:rsid w:val="3B34C95C"/>
    <w:rsid w:val="3B455E45"/>
    <w:rsid w:val="3B6DC185"/>
    <w:rsid w:val="3B6F4E53"/>
    <w:rsid w:val="3B972509"/>
    <w:rsid w:val="3BC4BC62"/>
    <w:rsid w:val="3BE35F4F"/>
    <w:rsid w:val="3BF7C23A"/>
    <w:rsid w:val="3BFE9447"/>
    <w:rsid w:val="3C2CACA0"/>
    <w:rsid w:val="3C8C0E6D"/>
    <w:rsid w:val="3C9C2FA6"/>
    <w:rsid w:val="3CAFD0EA"/>
    <w:rsid w:val="3CB336CD"/>
    <w:rsid w:val="3CB46513"/>
    <w:rsid w:val="3CC1CA55"/>
    <w:rsid w:val="3CD6E0B0"/>
    <w:rsid w:val="3CD8E246"/>
    <w:rsid w:val="3D2624EF"/>
    <w:rsid w:val="3D34840B"/>
    <w:rsid w:val="3DC1518B"/>
    <w:rsid w:val="3DF71355"/>
    <w:rsid w:val="3E04845F"/>
    <w:rsid w:val="3E097846"/>
    <w:rsid w:val="3E0A0338"/>
    <w:rsid w:val="3E11DCC7"/>
    <w:rsid w:val="3E35B630"/>
    <w:rsid w:val="3E3CDEDF"/>
    <w:rsid w:val="3E572E24"/>
    <w:rsid w:val="3E5BD8D6"/>
    <w:rsid w:val="3E60F801"/>
    <w:rsid w:val="3E754F3E"/>
    <w:rsid w:val="3E86FA62"/>
    <w:rsid w:val="3E9ECB6C"/>
    <w:rsid w:val="3EA2D7E6"/>
    <w:rsid w:val="3EC93BF0"/>
    <w:rsid w:val="3EEC15D5"/>
    <w:rsid w:val="3F0C85F8"/>
    <w:rsid w:val="3F42EF33"/>
    <w:rsid w:val="3F515711"/>
    <w:rsid w:val="3F520A4B"/>
    <w:rsid w:val="3F5B2901"/>
    <w:rsid w:val="3F75E21B"/>
    <w:rsid w:val="3F8E88C2"/>
    <w:rsid w:val="3FCD150C"/>
    <w:rsid w:val="3FD30334"/>
    <w:rsid w:val="3FDEBC6C"/>
    <w:rsid w:val="3FE093B8"/>
    <w:rsid w:val="3FF45E22"/>
    <w:rsid w:val="3FF731F3"/>
    <w:rsid w:val="40070C22"/>
    <w:rsid w:val="40113161"/>
    <w:rsid w:val="401D3399"/>
    <w:rsid w:val="402A519D"/>
    <w:rsid w:val="4045C265"/>
    <w:rsid w:val="4046593D"/>
    <w:rsid w:val="4065DB67"/>
    <w:rsid w:val="4081A13C"/>
    <w:rsid w:val="40861D7A"/>
    <w:rsid w:val="40906F37"/>
    <w:rsid w:val="40AF3868"/>
    <w:rsid w:val="40B53BD7"/>
    <w:rsid w:val="40B8C2D0"/>
    <w:rsid w:val="40DE5CB3"/>
    <w:rsid w:val="40FFFA22"/>
    <w:rsid w:val="4101B1BF"/>
    <w:rsid w:val="410A7C8A"/>
    <w:rsid w:val="410A8AB2"/>
    <w:rsid w:val="411A8EF7"/>
    <w:rsid w:val="411F9674"/>
    <w:rsid w:val="41203A9E"/>
    <w:rsid w:val="41338D1B"/>
    <w:rsid w:val="4168DCC0"/>
    <w:rsid w:val="418A3AB5"/>
    <w:rsid w:val="41938F52"/>
    <w:rsid w:val="41D31017"/>
    <w:rsid w:val="41FDE72B"/>
    <w:rsid w:val="4209C69B"/>
    <w:rsid w:val="422084D1"/>
    <w:rsid w:val="424A580B"/>
    <w:rsid w:val="429248A8"/>
    <w:rsid w:val="4296C955"/>
    <w:rsid w:val="429A9B4F"/>
    <w:rsid w:val="42C8CFA8"/>
    <w:rsid w:val="42DDDB04"/>
    <w:rsid w:val="4314784E"/>
    <w:rsid w:val="4316C2F3"/>
    <w:rsid w:val="431755D5"/>
    <w:rsid w:val="435F2DE5"/>
    <w:rsid w:val="437252BB"/>
    <w:rsid w:val="437C8096"/>
    <w:rsid w:val="437D1D98"/>
    <w:rsid w:val="43AAE4E8"/>
    <w:rsid w:val="43B28139"/>
    <w:rsid w:val="43C5E239"/>
    <w:rsid w:val="43D26174"/>
    <w:rsid w:val="441E95FF"/>
    <w:rsid w:val="442206FA"/>
    <w:rsid w:val="4423D7A2"/>
    <w:rsid w:val="442BC28F"/>
    <w:rsid w:val="44408B4A"/>
    <w:rsid w:val="4457D1B6"/>
    <w:rsid w:val="445A6F8E"/>
    <w:rsid w:val="44790FA6"/>
    <w:rsid w:val="447AA720"/>
    <w:rsid w:val="448B4719"/>
    <w:rsid w:val="44A5588E"/>
    <w:rsid w:val="44B23FDC"/>
    <w:rsid w:val="44CAFDD1"/>
    <w:rsid w:val="44CEB187"/>
    <w:rsid w:val="44F11722"/>
    <w:rsid w:val="44F1A2CF"/>
    <w:rsid w:val="44F2919C"/>
    <w:rsid w:val="44F32A1F"/>
    <w:rsid w:val="4522D138"/>
    <w:rsid w:val="45281006"/>
    <w:rsid w:val="455B8138"/>
    <w:rsid w:val="455BFA0E"/>
    <w:rsid w:val="4563447A"/>
    <w:rsid w:val="4568A065"/>
    <w:rsid w:val="456C0A52"/>
    <w:rsid w:val="456D37EE"/>
    <w:rsid w:val="4589B008"/>
    <w:rsid w:val="458AE345"/>
    <w:rsid w:val="45DF66E8"/>
    <w:rsid w:val="45FED938"/>
    <w:rsid w:val="46188733"/>
    <w:rsid w:val="4639CDF1"/>
    <w:rsid w:val="465DAEFF"/>
    <w:rsid w:val="4664308D"/>
    <w:rsid w:val="467EA638"/>
    <w:rsid w:val="468D4CCA"/>
    <w:rsid w:val="469BB402"/>
    <w:rsid w:val="46ABF4FA"/>
    <w:rsid w:val="46C0A2F5"/>
    <w:rsid w:val="46E32C61"/>
    <w:rsid w:val="4711A803"/>
    <w:rsid w:val="472A3D08"/>
    <w:rsid w:val="472E1121"/>
    <w:rsid w:val="4740D53D"/>
    <w:rsid w:val="4755F25F"/>
    <w:rsid w:val="475618AB"/>
    <w:rsid w:val="475EED22"/>
    <w:rsid w:val="47852D8D"/>
    <w:rsid w:val="47866B80"/>
    <w:rsid w:val="47AFA327"/>
    <w:rsid w:val="47C3329F"/>
    <w:rsid w:val="47E36901"/>
    <w:rsid w:val="47E36D43"/>
    <w:rsid w:val="47EB0AF9"/>
    <w:rsid w:val="47EB13A8"/>
    <w:rsid w:val="47EB986E"/>
    <w:rsid w:val="48499BEF"/>
    <w:rsid w:val="486665CA"/>
    <w:rsid w:val="48754E39"/>
    <w:rsid w:val="48846195"/>
    <w:rsid w:val="48976EE8"/>
    <w:rsid w:val="48A2CDCC"/>
    <w:rsid w:val="48B73203"/>
    <w:rsid w:val="48DBAC64"/>
    <w:rsid w:val="48E2C8E8"/>
    <w:rsid w:val="48EFFAFF"/>
    <w:rsid w:val="492F5E87"/>
    <w:rsid w:val="4937FB87"/>
    <w:rsid w:val="49589F6C"/>
    <w:rsid w:val="495CC056"/>
    <w:rsid w:val="496632B0"/>
    <w:rsid w:val="497B10F2"/>
    <w:rsid w:val="497D9A52"/>
    <w:rsid w:val="499131A1"/>
    <w:rsid w:val="49AEF538"/>
    <w:rsid w:val="49B1A1CB"/>
    <w:rsid w:val="49D34B99"/>
    <w:rsid w:val="49E51EEF"/>
    <w:rsid w:val="49EC852A"/>
    <w:rsid w:val="49F13AFE"/>
    <w:rsid w:val="49F6C0D8"/>
    <w:rsid w:val="49F8D507"/>
    <w:rsid w:val="49FC7097"/>
    <w:rsid w:val="4A0DD00E"/>
    <w:rsid w:val="4A30DD1D"/>
    <w:rsid w:val="4A3135C7"/>
    <w:rsid w:val="4A3B10F9"/>
    <w:rsid w:val="4A5A5F27"/>
    <w:rsid w:val="4A66949C"/>
    <w:rsid w:val="4A6B6FF6"/>
    <w:rsid w:val="4A7660EC"/>
    <w:rsid w:val="4A9D3750"/>
    <w:rsid w:val="4AA6FAAB"/>
    <w:rsid w:val="4AA978F0"/>
    <w:rsid w:val="4AD045B1"/>
    <w:rsid w:val="4AD537BB"/>
    <w:rsid w:val="4AD6CDF3"/>
    <w:rsid w:val="4AE0A86A"/>
    <w:rsid w:val="4AF682F5"/>
    <w:rsid w:val="4AF6C55F"/>
    <w:rsid w:val="4B0756A7"/>
    <w:rsid w:val="4B07AC39"/>
    <w:rsid w:val="4B1A6097"/>
    <w:rsid w:val="4B1F3F8B"/>
    <w:rsid w:val="4B5505A4"/>
    <w:rsid w:val="4B6353DA"/>
    <w:rsid w:val="4B7883F4"/>
    <w:rsid w:val="4B8F17A8"/>
    <w:rsid w:val="4B96C133"/>
    <w:rsid w:val="4BE36ECB"/>
    <w:rsid w:val="4BE78DFC"/>
    <w:rsid w:val="4C0CBA3B"/>
    <w:rsid w:val="4C183032"/>
    <w:rsid w:val="4C2B2EF4"/>
    <w:rsid w:val="4C4BFD7B"/>
    <w:rsid w:val="4C51AD39"/>
    <w:rsid w:val="4C5975F7"/>
    <w:rsid w:val="4C666148"/>
    <w:rsid w:val="4C7FEC46"/>
    <w:rsid w:val="4C90C45F"/>
    <w:rsid w:val="4CA7972D"/>
    <w:rsid w:val="4CB3FA47"/>
    <w:rsid w:val="4CC78C58"/>
    <w:rsid w:val="4CD95E76"/>
    <w:rsid w:val="4CDB1030"/>
    <w:rsid w:val="4CE240EE"/>
    <w:rsid w:val="4D00EF1C"/>
    <w:rsid w:val="4D06E565"/>
    <w:rsid w:val="4D088950"/>
    <w:rsid w:val="4D4366AB"/>
    <w:rsid w:val="4D4407A3"/>
    <w:rsid w:val="4D45FD99"/>
    <w:rsid w:val="4D76C92C"/>
    <w:rsid w:val="4D8AE9A8"/>
    <w:rsid w:val="4D9F842C"/>
    <w:rsid w:val="4DB0DC8F"/>
    <w:rsid w:val="4DBDC572"/>
    <w:rsid w:val="4E24B878"/>
    <w:rsid w:val="4E4AC6A4"/>
    <w:rsid w:val="4E660D1F"/>
    <w:rsid w:val="4E83AF77"/>
    <w:rsid w:val="4E9F6110"/>
    <w:rsid w:val="4EAE319C"/>
    <w:rsid w:val="4EB02EFB"/>
    <w:rsid w:val="4EB13ED2"/>
    <w:rsid w:val="4ECE1F98"/>
    <w:rsid w:val="4ED75772"/>
    <w:rsid w:val="4F07FD72"/>
    <w:rsid w:val="4F34C6D0"/>
    <w:rsid w:val="4F3953EA"/>
    <w:rsid w:val="4F421AE4"/>
    <w:rsid w:val="4F4F1939"/>
    <w:rsid w:val="4F76294E"/>
    <w:rsid w:val="4F863330"/>
    <w:rsid w:val="4FBD1B02"/>
    <w:rsid w:val="4FD5D7EC"/>
    <w:rsid w:val="5007F54E"/>
    <w:rsid w:val="500C198F"/>
    <w:rsid w:val="501F7FD8"/>
    <w:rsid w:val="5062B9CB"/>
    <w:rsid w:val="5066A38F"/>
    <w:rsid w:val="508C56E9"/>
    <w:rsid w:val="5097E407"/>
    <w:rsid w:val="50AFB8A9"/>
    <w:rsid w:val="50CC015F"/>
    <w:rsid w:val="50EC7F95"/>
    <w:rsid w:val="50F02633"/>
    <w:rsid w:val="50F36EF7"/>
    <w:rsid w:val="510B08C7"/>
    <w:rsid w:val="5118BA74"/>
    <w:rsid w:val="511EE4E7"/>
    <w:rsid w:val="51306BA2"/>
    <w:rsid w:val="5151168F"/>
    <w:rsid w:val="515F768A"/>
    <w:rsid w:val="517122EA"/>
    <w:rsid w:val="5171AAB0"/>
    <w:rsid w:val="518407C5"/>
    <w:rsid w:val="51B16F7D"/>
    <w:rsid w:val="51E88BDF"/>
    <w:rsid w:val="526A6AEB"/>
    <w:rsid w:val="52734B2C"/>
    <w:rsid w:val="52AE86C0"/>
    <w:rsid w:val="52B16F48"/>
    <w:rsid w:val="53072424"/>
    <w:rsid w:val="53127F03"/>
    <w:rsid w:val="531E1370"/>
    <w:rsid w:val="532A9A7C"/>
    <w:rsid w:val="533CAF21"/>
    <w:rsid w:val="534400E3"/>
    <w:rsid w:val="534DF0D2"/>
    <w:rsid w:val="534FC8D0"/>
    <w:rsid w:val="5370DF94"/>
    <w:rsid w:val="53806ED8"/>
    <w:rsid w:val="539456B5"/>
    <w:rsid w:val="53D34BAC"/>
    <w:rsid w:val="54037D92"/>
    <w:rsid w:val="54173BCE"/>
    <w:rsid w:val="542AC65D"/>
    <w:rsid w:val="54442339"/>
    <w:rsid w:val="54452679"/>
    <w:rsid w:val="5462270A"/>
    <w:rsid w:val="54797E6A"/>
    <w:rsid w:val="5482E347"/>
    <w:rsid w:val="5495578E"/>
    <w:rsid w:val="54EAAF2C"/>
    <w:rsid w:val="54FDD757"/>
    <w:rsid w:val="5519B670"/>
    <w:rsid w:val="55204E2B"/>
    <w:rsid w:val="555E69CB"/>
    <w:rsid w:val="556CAD99"/>
    <w:rsid w:val="55855143"/>
    <w:rsid w:val="5597DE22"/>
    <w:rsid w:val="55A8F495"/>
    <w:rsid w:val="55B30C2F"/>
    <w:rsid w:val="55B7E4A3"/>
    <w:rsid w:val="55EF1DAB"/>
    <w:rsid w:val="55FD9830"/>
    <w:rsid w:val="5617FFC0"/>
    <w:rsid w:val="5629190D"/>
    <w:rsid w:val="567DD817"/>
    <w:rsid w:val="5699A745"/>
    <w:rsid w:val="56A4EC11"/>
    <w:rsid w:val="56A5D298"/>
    <w:rsid w:val="5709136B"/>
    <w:rsid w:val="5732882A"/>
    <w:rsid w:val="575FAC87"/>
    <w:rsid w:val="5771515A"/>
    <w:rsid w:val="57966D86"/>
    <w:rsid w:val="57B850BC"/>
    <w:rsid w:val="580B0586"/>
    <w:rsid w:val="58485FC7"/>
    <w:rsid w:val="584E0CA6"/>
    <w:rsid w:val="58543778"/>
    <w:rsid w:val="5855B36C"/>
    <w:rsid w:val="585641EC"/>
    <w:rsid w:val="5874E639"/>
    <w:rsid w:val="588C174A"/>
    <w:rsid w:val="588DC3E5"/>
    <w:rsid w:val="5898D72C"/>
    <w:rsid w:val="58A70912"/>
    <w:rsid w:val="58B1334A"/>
    <w:rsid w:val="58D665A4"/>
    <w:rsid w:val="58E42958"/>
    <w:rsid w:val="5904D6BD"/>
    <w:rsid w:val="59441B00"/>
    <w:rsid w:val="595B788B"/>
    <w:rsid w:val="5966BF5F"/>
    <w:rsid w:val="59762685"/>
    <w:rsid w:val="597972E2"/>
    <w:rsid w:val="59894C6C"/>
    <w:rsid w:val="598BB8ED"/>
    <w:rsid w:val="59A10022"/>
    <w:rsid w:val="59A2B533"/>
    <w:rsid w:val="59B45481"/>
    <w:rsid w:val="59C92706"/>
    <w:rsid w:val="59D9E8BF"/>
    <w:rsid w:val="59DA61DD"/>
    <w:rsid w:val="5A295B20"/>
    <w:rsid w:val="5A805D2C"/>
    <w:rsid w:val="5A80B9E1"/>
    <w:rsid w:val="5A8589AD"/>
    <w:rsid w:val="5AA280B7"/>
    <w:rsid w:val="5ACFEC23"/>
    <w:rsid w:val="5AEC76B5"/>
    <w:rsid w:val="5B0A4763"/>
    <w:rsid w:val="5B2B66C3"/>
    <w:rsid w:val="5B2C07B0"/>
    <w:rsid w:val="5B3DDD94"/>
    <w:rsid w:val="5B3F4D34"/>
    <w:rsid w:val="5B45C46C"/>
    <w:rsid w:val="5B4F12C8"/>
    <w:rsid w:val="5B79D0BB"/>
    <w:rsid w:val="5B7A3B4B"/>
    <w:rsid w:val="5B8B4861"/>
    <w:rsid w:val="5B954035"/>
    <w:rsid w:val="5B963612"/>
    <w:rsid w:val="5B98751E"/>
    <w:rsid w:val="5B9FEAE1"/>
    <w:rsid w:val="5BA67E02"/>
    <w:rsid w:val="5BB85BFE"/>
    <w:rsid w:val="5BD3C869"/>
    <w:rsid w:val="5BED9EBD"/>
    <w:rsid w:val="5BFD96E1"/>
    <w:rsid w:val="5BFF1FE5"/>
    <w:rsid w:val="5C06D35F"/>
    <w:rsid w:val="5C3D8A8D"/>
    <w:rsid w:val="5C738882"/>
    <w:rsid w:val="5C7DA949"/>
    <w:rsid w:val="5C7DF49D"/>
    <w:rsid w:val="5CB4D05B"/>
    <w:rsid w:val="5CCDD1D0"/>
    <w:rsid w:val="5CDC7045"/>
    <w:rsid w:val="5CE4D810"/>
    <w:rsid w:val="5CE65528"/>
    <w:rsid w:val="5D0D5737"/>
    <w:rsid w:val="5D0F5CA8"/>
    <w:rsid w:val="5D262B71"/>
    <w:rsid w:val="5D3FFFD3"/>
    <w:rsid w:val="5D48450B"/>
    <w:rsid w:val="5DA4EC77"/>
    <w:rsid w:val="5DB51082"/>
    <w:rsid w:val="5DF6F102"/>
    <w:rsid w:val="5E24ED96"/>
    <w:rsid w:val="5E4350C1"/>
    <w:rsid w:val="5E5C13E8"/>
    <w:rsid w:val="5E721398"/>
    <w:rsid w:val="5E7D84E1"/>
    <w:rsid w:val="5EA02086"/>
    <w:rsid w:val="5EA0F42E"/>
    <w:rsid w:val="5EA56241"/>
    <w:rsid w:val="5EB51D7B"/>
    <w:rsid w:val="5ECB8833"/>
    <w:rsid w:val="5EDB73AF"/>
    <w:rsid w:val="5EF0F22D"/>
    <w:rsid w:val="5F0866B5"/>
    <w:rsid w:val="5F0D9F76"/>
    <w:rsid w:val="5F26214A"/>
    <w:rsid w:val="5F2BD5A3"/>
    <w:rsid w:val="5F32444D"/>
    <w:rsid w:val="5F3A9B38"/>
    <w:rsid w:val="5F878927"/>
    <w:rsid w:val="5F9326A2"/>
    <w:rsid w:val="5FCAA6FF"/>
    <w:rsid w:val="5FCCC9E3"/>
    <w:rsid w:val="5FD43136"/>
    <w:rsid w:val="5FFE4E66"/>
    <w:rsid w:val="60304795"/>
    <w:rsid w:val="606755EB"/>
    <w:rsid w:val="607678C3"/>
    <w:rsid w:val="608D7CD3"/>
    <w:rsid w:val="6098B399"/>
    <w:rsid w:val="609F1410"/>
    <w:rsid w:val="60A4D7ED"/>
    <w:rsid w:val="60D08AB1"/>
    <w:rsid w:val="60E36F0E"/>
    <w:rsid w:val="60F2BC04"/>
    <w:rsid w:val="611FB5D6"/>
    <w:rsid w:val="6134F984"/>
    <w:rsid w:val="615C52A0"/>
    <w:rsid w:val="615CC5CF"/>
    <w:rsid w:val="616854E4"/>
    <w:rsid w:val="61CEF146"/>
    <w:rsid w:val="61D4732A"/>
    <w:rsid w:val="61FB2A62"/>
    <w:rsid w:val="620978D4"/>
    <w:rsid w:val="6223B54D"/>
    <w:rsid w:val="622695CA"/>
    <w:rsid w:val="62345C41"/>
    <w:rsid w:val="626FC7C8"/>
    <w:rsid w:val="627DAD94"/>
    <w:rsid w:val="628C29CC"/>
    <w:rsid w:val="62936642"/>
    <w:rsid w:val="62A9D1FE"/>
    <w:rsid w:val="62C41B12"/>
    <w:rsid w:val="62D46BFA"/>
    <w:rsid w:val="62E65F52"/>
    <w:rsid w:val="62F67B02"/>
    <w:rsid w:val="6313C97B"/>
    <w:rsid w:val="631C51F5"/>
    <w:rsid w:val="631D07F1"/>
    <w:rsid w:val="6337E1CD"/>
    <w:rsid w:val="634EBECE"/>
    <w:rsid w:val="6358B208"/>
    <w:rsid w:val="6358B721"/>
    <w:rsid w:val="638A9F1F"/>
    <w:rsid w:val="639C47AB"/>
    <w:rsid w:val="639C6B39"/>
    <w:rsid w:val="63EB9B27"/>
    <w:rsid w:val="6408397F"/>
    <w:rsid w:val="640D1B2B"/>
    <w:rsid w:val="64190FAF"/>
    <w:rsid w:val="641A7D65"/>
    <w:rsid w:val="6455EF45"/>
    <w:rsid w:val="64686B98"/>
    <w:rsid w:val="65157EFF"/>
    <w:rsid w:val="65225F0C"/>
    <w:rsid w:val="654B1AD5"/>
    <w:rsid w:val="65617613"/>
    <w:rsid w:val="65A869E6"/>
    <w:rsid w:val="65B23483"/>
    <w:rsid w:val="65C91649"/>
    <w:rsid w:val="6605079F"/>
    <w:rsid w:val="6606BE9C"/>
    <w:rsid w:val="660F564A"/>
    <w:rsid w:val="661D40D5"/>
    <w:rsid w:val="662F0980"/>
    <w:rsid w:val="6630EF13"/>
    <w:rsid w:val="66373A46"/>
    <w:rsid w:val="663C0B67"/>
    <w:rsid w:val="667B00A7"/>
    <w:rsid w:val="667DED51"/>
    <w:rsid w:val="66BDC79E"/>
    <w:rsid w:val="66DCE9F7"/>
    <w:rsid w:val="671797BD"/>
    <w:rsid w:val="6748F6B7"/>
    <w:rsid w:val="6751C3D4"/>
    <w:rsid w:val="67BE7D6C"/>
    <w:rsid w:val="67CD6127"/>
    <w:rsid w:val="67DAFE8F"/>
    <w:rsid w:val="67EB75CA"/>
    <w:rsid w:val="67F782C3"/>
    <w:rsid w:val="67FB4AB4"/>
    <w:rsid w:val="6813F619"/>
    <w:rsid w:val="68316321"/>
    <w:rsid w:val="6846BE2D"/>
    <w:rsid w:val="6858C34D"/>
    <w:rsid w:val="685D323C"/>
    <w:rsid w:val="686F20CB"/>
    <w:rsid w:val="68786813"/>
    <w:rsid w:val="68906E43"/>
    <w:rsid w:val="689A097F"/>
    <w:rsid w:val="68B294F5"/>
    <w:rsid w:val="68BE7C99"/>
    <w:rsid w:val="68C15BB6"/>
    <w:rsid w:val="68C4FBF8"/>
    <w:rsid w:val="68E8136C"/>
    <w:rsid w:val="690E78E1"/>
    <w:rsid w:val="6911F6BC"/>
    <w:rsid w:val="6921DE5C"/>
    <w:rsid w:val="69411DB3"/>
    <w:rsid w:val="69469544"/>
    <w:rsid w:val="69490ED0"/>
    <w:rsid w:val="69C4D668"/>
    <w:rsid w:val="69DA4F93"/>
    <w:rsid w:val="69EEC69F"/>
    <w:rsid w:val="69F109F8"/>
    <w:rsid w:val="69F90041"/>
    <w:rsid w:val="6A02D729"/>
    <w:rsid w:val="6A442588"/>
    <w:rsid w:val="6A461DF7"/>
    <w:rsid w:val="6A567ABF"/>
    <w:rsid w:val="6A56B3FF"/>
    <w:rsid w:val="6A60C779"/>
    <w:rsid w:val="6A6549B8"/>
    <w:rsid w:val="6A70D5C2"/>
    <w:rsid w:val="6A761D67"/>
    <w:rsid w:val="6A90B8A0"/>
    <w:rsid w:val="6AA89FDE"/>
    <w:rsid w:val="6ABB5CA5"/>
    <w:rsid w:val="6AC45D82"/>
    <w:rsid w:val="6AF36BA6"/>
    <w:rsid w:val="6AFC90B0"/>
    <w:rsid w:val="6B0545EB"/>
    <w:rsid w:val="6B08394E"/>
    <w:rsid w:val="6B4D3ACB"/>
    <w:rsid w:val="6B743637"/>
    <w:rsid w:val="6B8843CE"/>
    <w:rsid w:val="6BB30B4C"/>
    <w:rsid w:val="6C41F4C1"/>
    <w:rsid w:val="6C4620D9"/>
    <w:rsid w:val="6C46FBE6"/>
    <w:rsid w:val="6C9788C9"/>
    <w:rsid w:val="6C9AA13F"/>
    <w:rsid w:val="6CA47D85"/>
    <w:rsid w:val="6CADA8DD"/>
    <w:rsid w:val="6CBD6D95"/>
    <w:rsid w:val="6CD48D8B"/>
    <w:rsid w:val="6CF753EA"/>
    <w:rsid w:val="6CFBE461"/>
    <w:rsid w:val="6D029C2C"/>
    <w:rsid w:val="6D16FD16"/>
    <w:rsid w:val="6D17E487"/>
    <w:rsid w:val="6D2326DE"/>
    <w:rsid w:val="6D233752"/>
    <w:rsid w:val="6D2E86BD"/>
    <w:rsid w:val="6D6E7895"/>
    <w:rsid w:val="6D96D47B"/>
    <w:rsid w:val="6D9DA670"/>
    <w:rsid w:val="6DBA5084"/>
    <w:rsid w:val="6DBA942D"/>
    <w:rsid w:val="6DC1EED3"/>
    <w:rsid w:val="6DC41C18"/>
    <w:rsid w:val="6DF046BB"/>
    <w:rsid w:val="6DF9DFCC"/>
    <w:rsid w:val="6DFAB6EC"/>
    <w:rsid w:val="6E0EC5B6"/>
    <w:rsid w:val="6E14E609"/>
    <w:rsid w:val="6E18EAA2"/>
    <w:rsid w:val="6E283333"/>
    <w:rsid w:val="6E49793E"/>
    <w:rsid w:val="6E7844C2"/>
    <w:rsid w:val="6E879D4A"/>
    <w:rsid w:val="6EB1C902"/>
    <w:rsid w:val="6EB5FFB1"/>
    <w:rsid w:val="6EBD2215"/>
    <w:rsid w:val="6ECE3E70"/>
    <w:rsid w:val="6EEF8EB1"/>
    <w:rsid w:val="6F28EDC0"/>
    <w:rsid w:val="6F518477"/>
    <w:rsid w:val="6F52BFFA"/>
    <w:rsid w:val="6F651E91"/>
    <w:rsid w:val="6F8D5162"/>
    <w:rsid w:val="6F90E1B6"/>
    <w:rsid w:val="6FBAA8CC"/>
    <w:rsid w:val="6FD6F5F2"/>
    <w:rsid w:val="6FDFEB4E"/>
    <w:rsid w:val="6FEA46E5"/>
    <w:rsid w:val="6FEDBC79"/>
    <w:rsid w:val="6FF05F46"/>
    <w:rsid w:val="700DAFD2"/>
    <w:rsid w:val="703F5ACE"/>
    <w:rsid w:val="705D1182"/>
    <w:rsid w:val="709A0D57"/>
    <w:rsid w:val="70E01746"/>
    <w:rsid w:val="70E2993A"/>
    <w:rsid w:val="70EEDA8B"/>
    <w:rsid w:val="7111F8A7"/>
    <w:rsid w:val="713D07A2"/>
    <w:rsid w:val="713F1529"/>
    <w:rsid w:val="71452468"/>
    <w:rsid w:val="71490100"/>
    <w:rsid w:val="714B0821"/>
    <w:rsid w:val="714F77E4"/>
    <w:rsid w:val="7159FB55"/>
    <w:rsid w:val="716ADE6B"/>
    <w:rsid w:val="7173C2BF"/>
    <w:rsid w:val="718A6B79"/>
    <w:rsid w:val="719D175E"/>
    <w:rsid w:val="71FF72D8"/>
    <w:rsid w:val="7218DBD9"/>
    <w:rsid w:val="721BC942"/>
    <w:rsid w:val="722109EC"/>
    <w:rsid w:val="723A6433"/>
    <w:rsid w:val="727BE7A7"/>
    <w:rsid w:val="727F8726"/>
    <w:rsid w:val="72811B52"/>
    <w:rsid w:val="72863B58"/>
    <w:rsid w:val="7293149C"/>
    <w:rsid w:val="72C0E72D"/>
    <w:rsid w:val="72D02A75"/>
    <w:rsid w:val="72DC264A"/>
    <w:rsid w:val="736346DF"/>
    <w:rsid w:val="73A8D811"/>
    <w:rsid w:val="73B71E8B"/>
    <w:rsid w:val="73C3559C"/>
    <w:rsid w:val="73C75715"/>
    <w:rsid w:val="742D3AFB"/>
    <w:rsid w:val="746991C4"/>
    <w:rsid w:val="747436F4"/>
    <w:rsid w:val="747B7C6D"/>
    <w:rsid w:val="74B230EB"/>
    <w:rsid w:val="74C17D5E"/>
    <w:rsid w:val="74D1A849"/>
    <w:rsid w:val="74DE355F"/>
    <w:rsid w:val="74F535C2"/>
    <w:rsid w:val="750FCCFC"/>
    <w:rsid w:val="751B10A2"/>
    <w:rsid w:val="75398416"/>
    <w:rsid w:val="75475E20"/>
    <w:rsid w:val="7556F0E6"/>
    <w:rsid w:val="757FDE9A"/>
    <w:rsid w:val="75936249"/>
    <w:rsid w:val="75979488"/>
    <w:rsid w:val="75B3A876"/>
    <w:rsid w:val="75B844A8"/>
    <w:rsid w:val="75BB0C73"/>
    <w:rsid w:val="75CD5C30"/>
    <w:rsid w:val="75CECCD4"/>
    <w:rsid w:val="75F20FEA"/>
    <w:rsid w:val="7606BE42"/>
    <w:rsid w:val="76141FEB"/>
    <w:rsid w:val="762F7079"/>
    <w:rsid w:val="76519AE3"/>
    <w:rsid w:val="766514C3"/>
    <w:rsid w:val="768A9B9F"/>
    <w:rsid w:val="76938420"/>
    <w:rsid w:val="76AF4298"/>
    <w:rsid w:val="76BFE13E"/>
    <w:rsid w:val="76CDC9E5"/>
    <w:rsid w:val="76D88A30"/>
    <w:rsid w:val="76E033AC"/>
    <w:rsid w:val="7731FE01"/>
    <w:rsid w:val="7738DC3A"/>
    <w:rsid w:val="773AF464"/>
    <w:rsid w:val="7744422A"/>
    <w:rsid w:val="77638BEF"/>
    <w:rsid w:val="77703DC0"/>
    <w:rsid w:val="77A399B2"/>
    <w:rsid w:val="77AEDAF4"/>
    <w:rsid w:val="77C128F4"/>
    <w:rsid w:val="77C54377"/>
    <w:rsid w:val="77D116AF"/>
    <w:rsid w:val="77E7BE11"/>
    <w:rsid w:val="77F2938C"/>
    <w:rsid w:val="781A17E9"/>
    <w:rsid w:val="78229E4D"/>
    <w:rsid w:val="78327EC3"/>
    <w:rsid w:val="784118A3"/>
    <w:rsid w:val="784B12F9"/>
    <w:rsid w:val="784B4EC6"/>
    <w:rsid w:val="78544807"/>
    <w:rsid w:val="78668E40"/>
    <w:rsid w:val="78A3E8B8"/>
    <w:rsid w:val="78A7442A"/>
    <w:rsid w:val="78AAF84E"/>
    <w:rsid w:val="78BCE743"/>
    <w:rsid w:val="78F49151"/>
    <w:rsid w:val="78FC1150"/>
    <w:rsid w:val="79003ADA"/>
    <w:rsid w:val="7913B682"/>
    <w:rsid w:val="792D7D62"/>
    <w:rsid w:val="793A8F0D"/>
    <w:rsid w:val="793F6A13"/>
    <w:rsid w:val="794FAFA1"/>
    <w:rsid w:val="79549679"/>
    <w:rsid w:val="795C8438"/>
    <w:rsid w:val="79625ADB"/>
    <w:rsid w:val="79A5FFB3"/>
    <w:rsid w:val="79CDB88B"/>
    <w:rsid w:val="79D55224"/>
    <w:rsid w:val="79E6E35A"/>
    <w:rsid w:val="79EF3458"/>
    <w:rsid w:val="79FC9F68"/>
    <w:rsid w:val="7A2BC578"/>
    <w:rsid w:val="7A37681F"/>
    <w:rsid w:val="7A39A32F"/>
    <w:rsid w:val="7A3D9E3E"/>
    <w:rsid w:val="7A6EABE4"/>
    <w:rsid w:val="7A777BAA"/>
    <w:rsid w:val="7A7B065A"/>
    <w:rsid w:val="7A9F646C"/>
    <w:rsid w:val="7AD531CE"/>
    <w:rsid w:val="7B1C3935"/>
    <w:rsid w:val="7B25F028"/>
    <w:rsid w:val="7B3D55A4"/>
    <w:rsid w:val="7B4DB676"/>
    <w:rsid w:val="7B505171"/>
    <w:rsid w:val="7B553D8D"/>
    <w:rsid w:val="7B771D3B"/>
    <w:rsid w:val="7B78169E"/>
    <w:rsid w:val="7B8DEE64"/>
    <w:rsid w:val="7BAAA3C6"/>
    <w:rsid w:val="7BBE099D"/>
    <w:rsid w:val="7BBE740B"/>
    <w:rsid w:val="7BE2491E"/>
    <w:rsid w:val="7BE25884"/>
    <w:rsid w:val="7BF753D7"/>
    <w:rsid w:val="7C064CD8"/>
    <w:rsid w:val="7C0EDA6A"/>
    <w:rsid w:val="7C33B5B6"/>
    <w:rsid w:val="7C512A57"/>
    <w:rsid w:val="7C5C9F61"/>
    <w:rsid w:val="7C656A2C"/>
    <w:rsid w:val="7CA65458"/>
    <w:rsid w:val="7CA94561"/>
    <w:rsid w:val="7CB80F82"/>
    <w:rsid w:val="7CCA85F8"/>
    <w:rsid w:val="7CD14DF0"/>
    <w:rsid w:val="7CDB7921"/>
    <w:rsid w:val="7CDF261F"/>
    <w:rsid w:val="7CE1CA8D"/>
    <w:rsid w:val="7CF0F619"/>
    <w:rsid w:val="7D01B90A"/>
    <w:rsid w:val="7D1C5E4A"/>
    <w:rsid w:val="7D2D4363"/>
    <w:rsid w:val="7D2DB41B"/>
    <w:rsid w:val="7D3DCCA7"/>
    <w:rsid w:val="7D45ACF0"/>
    <w:rsid w:val="7D4AA11F"/>
    <w:rsid w:val="7D68CE95"/>
    <w:rsid w:val="7DA84538"/>
    <w:rsid w:val="7DD6B63C"/>
    <w:rsid w:val="7DD8BBA0"/>
    <w:rsid w:val="7DDC5D51"/>
    <w:rsid w:val="7DEE6E4F"/>
    <w:rsid w:val="7DF6F66F"/>
    <w:rsid w:val="7E1497AF"/>
    <w:rsid w:val="7E14E762"/>
    <w:rsid w:val="7E16DEC9"/>
    <w:rsid w:val="7E21CB44"/>
    <w:rsid w:val="7E29283A"/>
    <w:rsid w:val="7E2FE5FA"/>
    <w:rsid w:val="7E8027D2"/>
    <w:rsid w:val="7E87282A"/>
    <w:rsid w:val="7EBC42A9"/>
    <w:rsid w:val="7EC0344A"/>
    <w:rsid w:val="7EC1344B"/>
    <w:rsid w:val="7EDC2959"/>
    <w:rsid w:val="7EE1DB32"/>
    <w:rsid w:val="7EF13F44"/>
    <w:rsid w:val="7EF519B9"/>
    <w:rsid w:val="7F0A01C5"/>
    <w:rsid w:val="7F467C8E"/>
    <w:rsid w:val="7F69BC8C"/>
    <w:rsid w:val="7F743445"/>
    <w:rsid w:val="7F77FEE0"/>
    <w:rsid w:val="7F8E3178"/>
    <w:rsid w:val="7FDF6510"/>
    <w:rsid w:val="7FE6C0BF"/>
    <w:rsid w:val="7FF94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9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038"/>
    <w:rPr>
      <w:rFonts w:ascii="Arial" w:hAnsi="Arial" w:cs="Arial"/>
      <w:bCs/>
      <w:sz w:val="24"/>
    </w:rPr>
  </w:style>
  <w:style w:type="paragraph" w:styleId="Heading1">
    <w:name w:val="heading 1"/>
    <w:basedOn w:val="Normal"/>
    <w:next w:val="Normal"/>
    <w:link w:val="Heading1Char"/>
    <w:qFormat/>
    <w:rsid w:val="001760F9"/>
    <w:pPr>
      <w:keepNext/>
      <w:spacing w:after="480"/>
      <w:jc w:val="center"/>
      <w:outlineLvl w:val="0"/>
    </w:pPr>
    <w:rPr>
      <w:b/>
      <w:bCs w:val="0"/>
      <w:sz w:val="40"/>
    </w:rPr>
  </w:style>
  <w:style w:type="paragraph" w:styleId="Heading2">
    <w:name w:val="heading 2"/>
    <w:basedOn w:val="Normal"/>
    <w:next w:val="Normal"/>
    <w:link w:val="Heading2Char"/>
    <w:uiPriority w:val="9"/>
    <w:qFormat/>
    <w:rsid w:val="00846FFC"/>
    <w:pPr>
      <w:keepNext/>
      <w:spacing w:after="240"/>
      <w:outlineLvl w:val="1"/>
    </w:pPr>
    <w:rPr>
      <w:b/>
      <w:bCs w:val="0"/>
    </w:rPr>
  </w:style>
  <w:style w:type="paragraph" w:styleId="Heading3">
    <w:name w:val="heading 3"/>
    <w:basedOn w:val="Normal"/>
    <w:next w:val="Normal"/>
    <w:link w:val="Heading3Char"/>
    <w:qFormat/>
    <w:rsid w:val="00F45BB1"/>
    <w:pPr>
      <w:keepNext/>
      <w:spacing w:after="240"/>
      <w:outlineLvl w:val="2"/>
    </w:pPr>
    <w:rPr>
      <w:b/>
      <w:bCs w:val="0"/>
    </w:rPr>
  </w:style>
  <w:style w:type="paragraph" w:styleId="Heading4">
    <w:name w:val="heading 4"/>
    <w:basedOn w:val="Normal"/>
    <w:next w:val="Normal"/>
    <w:link w:val="Heading4Char"/>
    <w:qFormat/>
    <w:rsid w:val="00A06A8A"/>
    <w:pPr>
      <w:keepNext/>
      <w:tabs>
        <w:tab w:val="left" w:pos="3240"/>
        <w:tab w:val="left" w:pos="3600"/>
        <w:tab w:val="left" w:pos="4320"/>
        <w:tab w:val="left" w:pos="5040"/>
        <w:tab w:val="left" w:pos="5760"/>
        <w:tab w:val="left" w:pos="6480"/>
        <w:tab w:val="left" w:pos="7200"/>
        <w:tab w:val="left" w:pos="7920"/>
        <w:tab w:val="left" w:pos="8640"/>
        <w:tab w:val="left" w:pos="9360"/>
      </w:tabs>
      <w:spacing w:after="240"/>
      <w:ind w:firstLine="360"/>
      <w:outlineLvl w:val="3"/>
    </w:pPr>
    <w:rPr>
      <w:b/>
      <w:szCs w:val="22"/>
    </w:rPr>
  </w:style>
  <w:style w:type="paragraph" w:styleId="Heading5">
    <w:name w:val="heading 5"/>
    <w:basedOn w:val="Normal"/>
    <w:next w:val="Normal"/>
    <w:link w:val="Heading5Char"/>
    <w:uiPriority w:val="9"/>
    <w:qFormat/>
    <w:rsid w:val="00B23544"/>
    <w:pPr>
      <w:keepNext/>
      <w:tabs>
        <w:tab w:val="left" w:pos="504"/>
        <w:tab w:val="left" w:pos="720"/>
        <w:tab w:val="left" w:pos="1080"/>
        <w:tab w:val="left" w:pos="1440"/>
        <w:tab w:val="left" w:pos="1800"/>
        <w:tab w:val="left" w:pos="2160"/>
      </w:tabs>
      <w:outlineLvl w:val="4"/>
    </w:pPr>
    <w:rPr>
      <w:b/>
      <w:bCs w:val="0"/>
    </w:rPr>
  </w:style>
  <w:style w:type="paragraph" w:styleId="Heading6">
    <w:name w:val="heading 6"/>
    <w:basedOn w:val="Normal"/>
    <w:next w:val="Normal"/>
    <w:link w:val="Heading6Char"/>
    <w:qFormat/>
    <w:rsid w:val="007A3BD3"/>
    <w:pPr>
      <w:keepNext/>
      <w:numPr>
        <w:numId w:val="2"/>
      </w:numPr>
      <w:tabs>
        <w:tab w:val="left" w:pos="1080"/>
        <w:tab w:val="left" w:pos="1440"/>
        <w:tab w:val="left" w:pos="1800"/>
        <w:tab w:val="left" w:pos="2160"/>
      </w:tabs>
      <w:outlineLvl w:val="5"/>
    </w:pPr>
    <w:rPr>
      <w:b/>
      <w:bCs w:val="0"/>
    </w:rPr>
  </w:style>
  <w:style w:type="paragraph" w:styleId="Heading7">
    <w:name w:val="heading 7"/>
    <w:basedOn w:val="Normal"/>
    <w:next w:val="Normal"/>
    <w:link w:val="Heading7Char"/>
    <w:uiPriority w:val="9"/>
    <w:qFormat/>
    <w:rsid w:val="00B23544"/>
    <w:pPr>
      <w:keepNext/>
      <w:numPr>
        <w:numId w:val="1"/>
      </w:numPr>
      <w:tabs>
        <w:tab w:val="left" w:pos="960"/>
        <w:tab w:val="left" w:pos="1440"/>
        <w:tab w:val="left" w:pos="1800"/>
        <w:tab w:val="left" w:pos="2160"/>
      </w:tabs>
      <w:autoSpaceDE w:val="0"/>
      <w:autoSpaceDN w:val="0"/>
      <w:adjustRightInd w:val="0"/>
      <w:outlineLvl w:val="6"/>
    </w:pPr>
    <w:rPr>
      <w:b/>
    </w:rPr>
  </w:style>
  <w:style w:type="paragraph" w:styleId="Heading8">
    <w:name w:val="heading 8"/>
    <w:basedOn w:val="Normal"/>
    <w:next w:val="Normal"/>
    <w:link w:val="Heading8Char"/>
    <w:uiPriority w:val="9"/>
    <w:qFormat/>
    <w:rsid w:val="00B23544"/>
    <w:pPr>
      <w:keepNext/>
      <w:tabs>
        <w:tab w:val="left" w:pos="1080"/>
        <w:tab w:val="left" w:pos="1440"/>
        <w:tab w:val="left" w:pos="1800"/>
        <w:tab w:val="left" w:pos="2160"/>
      </w:tabs>
      <w:spacing w:before="120" w:after="120"/>
      <w:ind w:left="600"/>
      <w:outlineLvl w:val="7"/>
    </w:pPr>
    <w:rPr>
      <w:b/>
      <w:bCs w:val="0"/>
    </w:rPr>
  </w:style>
  <w:style w:type="paragraph" w:styleId="Heading9">
    <w:name w:val="heading 9"/>
    <w:basedOn w:val="Normal"/>
    <w:next w:val="Normal"/>
    <w:link w:val="Heading9Char"/>
    <w:qFormat/>
    <w:rsid w:val="00B23544"/>
    <w:pPr>
      <w:keepNext/>
      <w:numPr>
        <w:numId w:val="3"/>
      </w:numPr>
      <w:tabs>
        <w:tab w:val="left" w:pos="600"/>
      </w:tabs>
      <w:autoSpaceDE w:val="0"/>
      <w:autoSpaceDN w:val="0"/>
      <w:adjustRightInd w:val="0"/>
      <w:ind w:left="600" w:hanging="60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760F9"/>
    <w:rPr>
      <w:rFonts w:ascii="Arial" w:hAnsi="Arial" w:cs="Arial"/>
      <w:b/>
      <w:sz w:val="40"/>
    </w:rPr>
  </w:style>
  <w:style w:type="character" w:customStyle="1" w:styleId="Heading2Char">
    <w:name w:val="Heading 2 Char"/>
    <w:link w:val="Heading2"/>
    <w:uiPriority w:val="9"/>
    <w:locked/>
    <w:rsid w:val="00846FFC"/>
    <w:rPr>
      <w:rFonts w:ascii="Arial" w:hAnsi="Arial" w:cs="Arial"/>
      <w:b/>
      <w:sz w:val="24"/>
    </w:rPr>
  </w:style>
  <w:style w:type="character" w:customStyle="1" w:styleId="Heading3Char">
    <w:name w:val="Heading 3 Char"/>
    <w:link w:val="Heading3"/>
    <w:locked/>
    <w:rsid w:val="00F45BB1"/>
    <w:rPr>
      <w:rFonts w:ascii="Arial" w:hAnsi="Arial" w:cs="Arial"/>
      <w:b/>
      <w:sz w:val="24"/>
    </w:rPr>
  </w:style>
  <w:style w:type="character" w:customStyle="1" w:styleId="Heading4Char">
    <w:name w:val="Heading 4 Char"/>
    <w:link w:val="Heading4"/>
    <w:locked/>
    <w:rsid w:val="00A06A8A"/>
    <w:rPr>
      <w:rFonts w:ascii="Arial" w:hAnsi="Arial" w:cs="Arial"/>
      <w:b/>
      <w:bCs/>
      <w:sz w:val="24"/>
      <w:szCs w:val="22"/>
    </w:rPr>
  </w:style>
  <w:style w:type="character" w:customStyle="1" w:styleId="Heading5Char">
    <w:name w:val="Heading 5 Char"/>
    <w:link w:val="Heading5"/>
    <w:uiPriority w:val="9"/>
    <w:locked/>
    <w:rsid w:val="00D2625C"/>
    <w:rPr>
      <w:rFonts w:ascii="Calibri" w:hAnsi="Calibri" w:cs="Times New Roman"/>
      <w:b/>
      <w:bCs/>
      <w:i/>
      <w:iCs/>
      <w:sz w:val="26"/>
      <w:szCs w:val="26"/>
    </w:rPr>
  </w:style>
  <w:style w:type="character" w:customStyle="1" w:styleId="Heading6Char">
    <w:name w:val="Heading 6 Char"/>
    <w:link w:val="Heading6"/>
    <w:locked/>
    <w:rsid w:val="007A3BD3"/>
    <w:rPr>
      <w:rFonts w:ascii="Arial" w:hAnsi="Arial" w:cs="Arial"/>
      <w:b/>
      <w:sz w:val="24"/>
    </w:rPr>
  </w:style>
  <w:style w:type="character" w:customStyle="1" w:styleId="Heading7Char">
    <w:name w:val="Heading 7 Char"/>
    <w:link w:val="Heading7"/>
    <w:uiPriority w:val="9"/>
    <w:locked/>
    <w:rsid w:val="00D2625C"/>
    <w:rPr>
      <w:rFonts w:ascii="Arial" w:hAnsi="Arial" w:cs="Arial"/>
      <w:b/>
      <w:bCs/>
      <w:sz w:val="24"/>
    </w:rPr>
  </w:style>
  <w:style w:type="character" w:customStyle="1" w:styleId="Heading8Char">
    <w:name w:val="Heading 8 Char"/>
    <w:link w:val="Heading8"/>
    <w:semiHidden/>
    <w:locked/>
    <w:rsid w:val="00D2625C"/>
    <w:rPr>
      <w:rFonts w:ascii="Calibri" w:hAnsi="Calibri" w:cs="Times New Roman"/>
      <w:bCs/>
      <w:i/>
      <w:iCs/>
      <w:sz w:val="24"/>
      <w:szCs w:val="24"/>
    </w:rPr>
  </w:style>
  <w:style w:type="character" w:customStyle="1" w:styleId="Heading9Char">
    <w:name w:val="Heading 9 Char"/>
    <w:link w:val="Heading9"/>
    <w:locked/>
    <w:rsid w:val="00D2625C"/>
    <w:rPr>
      <w:rFonts w:ascii="Arial" w:hAnsi="Arial" w:cs="Arial"/>
      <w:b/>
      <w:sz w:val="24"/>
    </w:rPr>
  </w:style>
  <w:style w:type="paragraph" w:styleId="Header">
    <w:name w:val="header"/>
    <w:basedOn w:val="Normal"/>
    <w:link w:val="HeaderChar"/>
    <w:uiPriority w:val="99"/>
    <w:rsid w:val="00B23544"/>
    <w:pPr>
      <w:tabs>
        <w:tab w:val="center" w:pos="4320"/>
        <w:tab w:val="right" w:pos="8640"/>
      </w:tabs>
    </w:pPr>
  </w:style>
  <w:style w:type="character" w:customStyle="1" w:styleId="HeaderChar">
    <w:name w:val="Header Char"/>
    <w:link w:val="Header"/>
    <w:uiPriority w:val="99"/>
    <w:locked/>
    <w:rsid w:val="00D2625C"/>
    <w:rPr>
      <w:rFonts w:ascii="Arial" w:hAnsi="Arial" w:cs="Arial"/>
      <w:bCs/>
      <w:sz w:val="20"/>
      <w:szCs w:val="20"/>
    </w:rPr>
  </w:style>
  <w:style w:type="paragraph" w:styleId="Footer">
    <w:name w:val="footer"/>
    <w:basedOn w:val="Normal"/>
    <w:link w:val="FooterChar"/>
    <w:uiPriority w:val="99"/>
    <w:rsid w:val="00B23544"/>
    <w:pPr>
      <w:tabs>
        <w:tab w:val="center" w:pos="4320"/>
        <w:tab w:val="right" w:pos="8640"/>
      </w:tabs>
    </w:pPr>
  </w:style>
  <w:style w:type="character" w:customStyle="1" w:styleId="FooterChar">
    <w:name w:val="Footer Char"/>
    <w:link w:val="Footer"/>
    <w:uiPriority w:val="99"/>
    <w:locked/>
    <w:rsid w:val="00D2625C"/>
    <w:rPr>
      <w:rFonts w:ascii="Arial" w:hAnsi="Arial" w:cs="Arial"/>
      <w:bCs/>
      <w:sz w:val="20"/>
      <w:szCs w:val="20"/>
    </w:rPr>
  </w:style>
  <w:style w:type="paragraph" w:styleId="BodyText2">
    <w:name w:val="Body Text 2"/>
    <w:basedOn w:val="Normal"/>
    <w:link w:val="BodyText2Char"/>
    <w:rsid w:val="00B23544"/>
    <w:rPr>
      <w:rFonts w:ascii="Times New Roman" w:hAnsi="Times New Roman"/>
      <w:sz w:val="22"/>
    </w:rPr>
  </w:style>
  <w:style w:type="character" w:customStyle="1" w:styleId="BodyText2Char">
    <w:name w:val="Body Text 2 Char"/>
    <w:link w:val="BodyText2"/>
    <w:semiHidden/>
    <w:locked/>
    <w:rsid w:val="00D2625C"/>
    <w:rPr>
      <w:rFonts w:ascii="Arial" w:hAnsi="Arial" w:cs="Arial"/>
      <w:bCs/>
      <w:sz w:val="20"/>
      <w:szCs w:val="20"/>
    </w:rPr>
  </w:style>
  <w:style w:type="paragraph" w:customStyle="1" w:styleId="1BulletList">
    <w:name w:val="1Bullet List"/>
    <w:rsid w:val="00B23544"/>
    <w:pPr>
      <w:tabs>
        <w:tab w:val="left" w:pos="720"/>
      </w:tabs>
      <w:autoSpaceDE w:val="0"/>
      <w:autoSpaceDN w:val="0"/>
      <w:adjustRightInd w:val="0"/>
      <w:ind w:left="720" w:hanging="720"/>
    </w:pPr>
    <w:rPr>
      <w:szCs w:val="24"/>
    </w:rPr>
  </w:style>
  <w:style w:type="character" w:styleId="Hyperlink">
    <w:name w:val="Hyperlink"/>
    <w:uiPriority w:val="99"/>
    <w:rsid w:val="00B23544"/>
    <w:rPr>
      <w:rFonts w:cs="Times New Roman"/>
      <w:color w:val="0000FF"/>
      <w:u w:val="single"/>
    </w:rPr>
  </w:style>
  <w:style w:type="character" w:customStyle="1" w:styleId="Hypertext">
    <w:name w:val="Hypertext"/>
    <w:rsid w:val="00B23544"/>
    <w:rPr>
      <w:b/>
      <w:color w:val="008000"/>
      <w:u w:val="single"/>
    </w:rPr>
  </w:style>
  <w:style w:type="paragraph" w:styleId="Title">
    <w:name w:val="Title"/>
    <w:basedOn w:val="Normal"/>
    <w:link w:val="TitleChar"/>
    <w:qFormat/>
    <w:rsid w:val="00B23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6"/>
    </w:rPr>
  </w:style>
  <w:style w:type="character" w:customStyle="1" w:styleId="TitleChar">
    <w:name w:val="Title Char"/>
    <w:link w:val="Title"/>
    <w:locked/>
    <w:rsid w:val="00D2625C"/>
    <w:rPr>
      <w:rFonts w:ascii="Cambria" w:hAnsi="Cambria" w:cs="Times New Roman"/>
      <w:b/>
      <w:bCs/>
      <w:kern w:val="28"/>
      <w:sz w:val="32"/>
      <w:szCs w:val="32"/>
    </w:rPr>
  </w:style>
  <w:style w:type="paragraph" w:styleId="Subtitle">
    <w:name w:val="Subtitle"/>
    <w:basedOn w:val="Normal"/>
    <w:link w:val="SubtitleChar"/>
    <w:qFormat/>
    <w:rsid w:val="00B23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SubtitleChar">
    <w:name w:val="Subtitle Char"/>
    <w:link w:val="Subtitle"/>
    <w:locked/>
    <w:rsid w:val="00D2625C"/>
    <w:rPr>
      <w:rFonts w:ascii="Cambria" w:hAnsi="Cambria" w:cs="Times New Roman"/>
      <w:bCs/>
      <w:sz w:val="24"/>
      <w:szCs w:val="24"/>
    </w:rPr>
  </w:style>
  <w:style w:type="paragraph" w:customStyle="1" w:styleId="1">
    <w:name w:val="1"/>
    <w:basedOn w:val="Normal"/>
    <w:rsid w:val="00B23544"/>
    <w:pPr>
      <w:widowControl w:val="0"/>
      <w:tabs>
        <w:tab w:val="left" w:pos="-720"/>
        <w:tab w:val="left" w:pos="0"/>
        <w:tab w:val="left" w:pos="360"/>
        <w:tab w:val="left" w:pos="72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280"/>
        <w:tab w:val="left" w:pos="9000"/>
      </w:tabs>
      <w:ind w:left="360"/>
    </w:pPr>
    <w:rPr>
      <w:rFonts w:ascii="Palatino" w:hAnsi="Palatino"/>
    </w:rPr>
  </w:style>
  <w:style w:type="character" w:styleId="FootnoteReference">
    <w:name w:val="footnote reference"/>
    <w:semiHidden/>
    <w:rsid w:val="00B23544"/>
    <w:rPr>
      <w:rFonts w:cs="Times New Roman"/>
      <w:vertAlign w:val="superscript"/>
    </w:rPr>
  </w:style>
  <w:style w:type="paragraph" w:customStyle="1" w:styleId="BodyTextIn">
    <w:name w:val="Body Text In"/>
    <w:basedOn w:val="Normal"/>
    <w:rsid w:val="00B23544"/>
    <w:pPr>
      <w:widowControl w:val="0"/>
      <w:tabs>
        <w:tab w:val="left" w:pos="-360"/>
        <w:tab w:val="left" w:pos="0"/>
        <w:tab w:val="left" w:pos="36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Palatino" w:hAnsi="Palatino"/>
    </w:rPr>
  </w:style>
  <w:style w:type="paragraph" w:styleId="BodyTextIndent2">
    <w:name w:val="Body Text Indent 2"/>
    <w:basedOn w:val="Normal"/>
    <w:link w:val="BodyTextIndent2Char"/>
    <w:rsid w:val="00B23544"/>
    <w:pPr>
      <w:tabs>
        <w:tab w:val="left" w:pos="1680"/>
        <w:tab w:val="left" w:pos="2160"/>
      </w:tabs>
      <w:autoSpaceDE w:val="0"/>
      <w:autoSpaceDN w:val="0"/>
      <w:adjustRightInd w:val="0"/>
      <w:spacing w:before="240" w:after="240"/>
      <w:ind w:left="1680" w:hanging="600"/>
    </w:pPr>
  </w:style>
  <w:style w:type="character" w:customStyle="1" w:styleId="BodyTextIndent2Char">
    <w:name w:val="Body Text Indent 2 Char"/>
    <w:link w:val="BodyTextIndent2"/>
    <w:locked/>
    <w:rsid w:val="00D2625C"/>
    <w:rPr>
      <w:rFonts w:ascii="Arial" w:hAnsi="Arial" w:cs="Arial"/>
      <w:bCs/>
      <w:sz w:val="20"/>
      <w:szCs w:val="20"/>
    </w:rPr>
  </w:style>
  <w:style w:type="paragraph" w:styleId="BodyText">
    <w:name w:val="Body Text"/>
    <w:basedOn w:val="Normal"/>
    <w:link w:val="BodyTextChar"/>
    <w:uiPriority w:val="99"/>
    <w:rsid w:val="00B23544"/>
    <w:rPr>
      <w:rFonts w:ascii="Times New Roman" w:hAnsi="Times New Roman"/>
    </w:rPr>
  </w:style>
  <w:style w:type="character" w:customStyle="1" w:styleId="BodyTextChar">
    <w:name w:val="Body Text Char"/>
    <w:link w:val="BodyText"/>
    <w:uiPriority w:val="99"/>
    <w:semiHidden/>
    <w:locked/>
    <w:rsid w:val="00D2625C"/>
    <w:rPr>
      <w:rFonts w:ascii="Arial" w:hAnsi="Arial" w:cs="Arial"/>
      <w:bCs/>
      <w:sz w:val="20"/>
      <w:szCs w:val="20"/>
    </w:rPr>
  </w:style>
  <w:style w:type="paragraph" w:styleId="BodyTextIndent">
    <w:name w:val="Body Text Indent"/>
    <w:basedOn w:val="Normal"/>
    <w:link w:val="BodyTextIndentChar"/>
    <w:rsid w:val="00B23544"/>
    <w:pPr>
      <w:tabs>
        <w:tab w:val="left" w:pos="1080"/>
        <w:tab w:val="left" w:pos="1440"/>
        <w:tab w:val="left" w:pos="1800"/>
        <w:tab w:val="left" w:pos="2160"/>
      </w:tabs>
      <w:autoSpaceDE w:val="0"/>
      <w:autoSpaceDN w:val="0"/>
      <w:adjustRightInd w:val="0"/>
      <w:ind w:left="960"/>
    </w:pPr>
  </w:style>
  <w:style w:type="character" w:customStyle="1" w:styleId="BodyTextIndentChar">
    <w:name w:val="Body Text Indent Char"/>
    <w:link w:val="BodyTextIndent"/>
    <w:semiHidden/>
    <w:locked/>
    <w:rsid w:val="00D2625C"/>
    <w:rPr>
      <w:rFonts w:ascii="Arial" w:hAnsi="Arial" w:cs="Arial"/>
      <w:bCs/>
      <w:sz w:val="20"/>
      <w:szCs w:val="20"/>
    </w:rPr>
  </w:style>
  <w:style w:type="paragraph" w:customStyle="1" w:styleId="2">
    <w:name w:val="2"/>
    <w:basedOn w:val="Normal"/>
    <w:rsid w:val="00B23544"/>
    <w:pPr>
      <w:widowControl w:val="0"/>
      <w:tabs>
        <w:tab w:val="left" w:pos="-1440"/>
        <w:tab w:val="left" w:pos="-720"/>
        <w:tab w:val="left" w:pos="0"/>
        <w:tab w:val="left" w:pos="360"/>
        <w:tab w:val="left" w:pos="720"/>
        <w:tab w:val="left" w:pos="810"/>
        <w:tab w:val="left" w:pos="1080"/>
        <w:tab w:val="left" w:pos="1440"/>
        <w:tab w:val="left" w:pos="4489"/>
        <w:tab w:val="left" w:pos="6289"/>
        <w:tab w:val="left" w:pos="6649"/>
        <w:tab w:val="left" w:pos="7819"/>
        <w:tab w:val="left" w:pos="8568"/>
        <w:tab w:val="left" w:pos="9289"/>
        <w:tab w:val="left" w:pos="10009"/>
      </w:tabs>
      <w:ind w:left="1080"/>
    </w:pPr>
    <w:rPr>
      <w:rFonts w:ascii="Palatino" w:hAnsi="Palatino"/>
    </w:rPr>
  </w:style>
  <w:style w:type="paragraph" w:styleId="BodyTextIndent3">
    <w:name w:val="Body Text Indent 3"/>
    <w:basedOn w:val="Normal"/>
    <w:link w:val="BodyTextIndent3Char"/>
    <w:rsid w:val="00B23544"/>
    <w:pPr>
      <w:autoSpaceDE w:val="0"/>
      <w:autoSpaceDN w:val="0"/>
      <w:adjustRightInd w:val="0"/>
      <w:ind w:left="1200"/>
    </w:pPr>
  </w:style>
  <w:style w:type="character" w:customStyle="1" w:styleId="BodyTextIndent3Char">
    <w:name w:val="Body Text Indent 3 Char"/>
    <w:link w:val="BodyTextIndent3"/>
    <w:semiHidden/>
    <w:locked/>
    <w:rsid w:val="00D2625C"/>
    <w:rPr>
      <w:rFonts w:ascii="Arial" w:hAnsi="Arial" w:cs="Arial"/>
      <w:bCs/>
      <w:sz w:val="16"/>
      <w:szCs w:val="16"/>
    </w:rPr>
  </w:style>
  <w:style w:type="paragraph" w:customStyle="1" w:styleId="ci">
    <w:name w:val="ci"/>
    <w:basedOn w:val="Normal"/>
    <w:rsid w:val="00B23544"/>
    <w:pPr>
      <w:tabs>
        <w:tab w:val="left" w:pos="440"/>
        <w:tab w:val="left" w:pos="900"/>
        <w:tab w:val="right" w:leader="dot" w:pos="8640"/>
        <w:tab w:val="right" w:pos="8820"/>
      </w:tabs>
    </w:pPr>
    <w:rPr>
      <w:rFonts w:ascii="New Century Schlbk" w:hAnsi="New Century Schlbk"/>
    </w:rPr>
  </w:style>
  <w:style w:type="paragraph" w:customStyle="1" w:styleId="Level1">
    <w:name w:val="Level 1"/>
    <w:basedOn w:val="Normal"/>
    <w:rsid w:val="00B23544"/>
    <w:pPr>
      <w:widowControl w:val="0"/>
      <w:ind w:left="720" w:hanging="360"/>
    </w:pPr>
    <w:rPr>
      <w:rFonts w:ascii="Times New Roman" w:hAnsi="Times New Roman"/>
    </w:rPr>
  </w:style>
  <w:style w:type="paragraph" w:styleId="NormalWeb">
    <w:name w:val="Normal (Web)"/>
    <w:basedOn w:val="Normal"/>
    <w:uiPriority w:val="99"/>
    <w:rsid w:val="00B23544"/>
    <w:pPr>
      <w:spacing w:before="100" w:beforeAutospacing="1" w:after="100" w:afterAutospacing="1"/>
    </w:pPr>
  </w:style>
  <w:style w:type="character" w:styleId="Strong">
    <w:name w:val="Strong"/>
    <w:uiPriority w:val="22"/>
    <w:qFormat/>
    <w:rsid w:val="00B23544"/>
    <w:rPr>
      <w:rFonts w:cs="Times New Roman"/>
      <w:b/>
    </w:rPr>
  </w:style>
  <w:style w:type="paragraph" w:styleId="FootnoteText">
    <w:name w:val="footnote text"/>
    <w:basedOn w:val="Normal"/>
    <w:link w:val="FootnoteTextChar"/>
    <w:semiHidden/>
    <w:rsid w:val="00B23544"/>
  </w:style>
  <w:style w:type="character" w:customStyle="1" w:styleId="FootnoteTextChar">
    <w:name w:val="Footnote Text Char"/>
    <w:link w:val="FootnoteText"/>
    <w:semiHidden/>
    <w:locked/>
    <w:rsid w:val="00D2625C"/>
    <w:rPr>
      <w:rFonts w:ascii="Arial" w:hAnsi="Arial" w:cs="Arial"/>
      <w:bCs/>
      <w:sz w:val="20"/>
      <w:szCs w:val="20"/>
    </w:rPr>
  </w:style>
  <w:style w:type="character" w:styleId="PageNumber">
    <w:name w:val="page number"/>
    <w:rsid w:val="00B23544"/>
    <w:rPr>
      <w:rFonts w:cs="Times New Roman"/>
    </w:rPr>
  </w:style>
  <w:style w:type="character" w:styleId="FollowedHyperlink">
    <w:name w:val="FollowedHyperlink"/>
    <w:rsid w:val="00B23544"/>
    <w:rPr>
      <w:rFonts w:cs="Times New Roman"/>
      <w:color w:val="800080"/>
      <w:u w:val="single"/>
    </w:rPr>
  </w:style>
  <w:style w:type="paragraph" w:customStyle="1" w:styleId="hangingpara">
    <w:name w:val="hanging para"/>
    <w:basedOn w:val="Normal"/>
    <w:rsid w:val="00B23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rPr>
      <w:rFonts w:ascii="Times New Roman" w:hAnsi="Times New Roman"/>
    </w:rPr>
  </w:style>
  <w:style w:type="paragraph" w:customStyle="1" w:styleId="level20">
    <w:name w:val="level2"/>
    <w:basedOn w:val="BodyText2"/>
    <w:rsid w:val="00B23544"/>
    <w:pPr>
      <w:tabs>
        <w:tab w:val="num" w:pos="720"/>
        <w:tab w:val="num" w:pos="2880"/>
      </w:tabs>
      <w:spacing w:before="120" w:line="216" w:lineRule="auto"/>
      <w:ind w:left="720" w:hanging="180"/>
    </w:pPr>
    <w:rPr>
      <w:b/>
      <w:i/>
      <w:sz w:val="24"/>
    </w:rPr>
  </w:style>
  <w:style w:type="paragraph" w:styleId="E-mailSignature">
    <w:name w:val="E-mail Signature"/>
    <w:basedOn w:val="Normal"/>
    <w:link w:val="E-mailSignatureChar"/>
    <w:rsid w:val="00B23544"/>
    <w:rPr>
      <w:rFonts w:ascii="Times New Roman" w:eastAsia="Arial Unicode MS" w:hAnsi="Times New Roman"/>
    </w:rPr>
  </w:style>
  <w:style w:type="character" w:customStyle="1" w:styleId="E-mailSignatureChar">
    <w:name w:val="E-mail Signature Char"/>
    <w:link w:val="E-mailSignature"/>
    <w:semiHidden/>
    <w:locked/>
    <w:rsid w:val="00D2625C"/>
    <w:rPr>
      <w:rFonts w:ascii="Arial" w:hAnsi="Arial" w:cs="Arial"/>
      <w:bCs/>
      <w:sz w:val="20"/>
      <w:szCs w:val="20"/>
    </w:rPr>
  </w:style>
  <w:style w:type="paragraph" w:styleId="EnvelopeReturn">
    <w:name w:val="envelope return"/>
    <w:basedOn w:val="Normal"/>
    <w:rsid w:val="00B23544"/>
    <w:rPr>
      <w:rFonts w:ascii="Times New Roman" w:hAnsi="Times New Roman"/>
    </w:rPr>
  </w:style>
  <w:style w:type="character" w:styleId="Emphasis">
    <w:name w:val="Emphasis"/>
    <w:uiPriority w:val="20"/>
    <w:qFormat/>
    <w:rsid w:val="00B23544"/>
    <w:rPr>
      <w:rFonts w:cs="Times New Roman"/>
      <w:i/>
    </w:rPr>
  </w:style>
  <w:style w:type="paragraph" w:styleId="TOC1">
    <w:name w:val="toc 1"/>
    <w:basedOn w:val="Normal"/>
    <w:next w:val="Normal"/>
    <w:autoRedefine/>
    <w:uiPriority w:val="39"/>
    <w:qFormat/>
    <w:rsid w:val="00435FB7"/>
    <w:pPr>
      <w:tabs>
        <w:tab w:val="left" w:pos="630"/>
        <w:tab w:val="right" w:leader="dot" w:pos="9350"/>
      </w:tabs>
      <w:spacing w:before="120" w:after="120"/>
      <w:ind w:left="240"/>
    </w:pPr>
    <w:rPr>
      <w:rFonts w:cs="Calibri"/>
      <w:b/>
      <w:caps/>
    </w:rPr>
  </w:style>
  <w:style w:type="character" w:customStyle="1" w:styleId="1Char">
    <w:name w:val="1 Char"/>
    <w:rsid w:val="00B23544"/>
    <w:rPr>
      <w:rFonts w:ascii="Palatino" w:hAnsi="Palatino"/>
      <w:snapToGrid w:val="0"/>
      <w:sz w:val="24"/>
      <w:lang w:val="en-US" w:eastAsia="en-US"/>
    </w:rPr>
  </w:style>
  <w:style w:type="paragraph" w:styleId="BodyText3">
    <w:name w:val="Body Text 3"/>
    <w:basedOn w:val="Normal"/>
    <w:link w:val="BodyText3Char"/>
    <w:rsid w:val="00B2354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character" w:customStyle="1" w:styleId="BodyText3Char">
    <w:name w:val="Body Text 3 Char"/>
    <w:link w:val="BodyText3"/>
    <w:semiHidden/>
    <w:locked/>
    <w:rsid w:val="00D2625C"/>
    <w:rPr>
      <w:rFonts w:ascii="Arial" w:hAnsi="Arial" w:cs="Arial"/>
      <w:bCs/>
      <w:sz w:val="16"/>
      <w:szCs w:val="16"/>
    </w:rPr>
  </w:style>
  <w:style w:type="paragraph" w:customStyle="1" w:styleId="Level3">
    <w:name w:val="Level 3"/>
    <w:basedOn w:val="Normal"/>
    <w:rsid w:val="00B23544"/>
    <w:pPr>
      <w:widowControl w:val="0"/>
      <w:numPr>
        <w:ilvl w:val="2"/>
        <w:numId w:val="4"/>
      </w:numPr>
      <w:autoSpaceDE w:val="0"/>
      <w:autoSpaceDN w:val="0"/>
      <w:adjustRightInd w:val="0"/>
      <w:ind w:left="2160" w:hanging="720"/>
      <w:outlineLvl w:val="2"/>
    </w:pPr>
    <w:rPr>
      <w:rFonts w:ascii="CG Omega" w:hAnsi="CG Omega"/>
      <w:sz w:val="20"/>
    </w:rPr>
  </w:style>
  <w:style w:type="paragraph" w:customStyle="1" w:styleId="Level2">
    <w:name w:val="Level 2"/>
    <w:basedOn w:val="Normal"/>
    <w:rsid w:val="00B23544"/>
    <w:pPr>
      <w:widowControl w:val="0"/>
      <w:numPr>
        <w:ilvl w:val="1"/>
        <w:numId w:val="4"/>
      </w:numPr>
      <w:autoSpaceDE w:val="0"/>
      <w:autoSpaceDN w:val="0"/>
      <w:adjustRightInd w:val="0"/>
      <w:ind w:left="1440" w:hanging="720"/>
      <w:outlineLvl w:val="1"/>
    </w:pPr>
    <w:rPr>
      <w:rFonts w:ascii="CG Omega" w:hAnsi="CG Omega"/>
      <w:sz w:val="20"/>
    </w:rPr>
  </w:style>
  <w:style w:type="paragraph" w:styleId="BalloonText">
    <w:name w:val="Balloon Text"/>
    <w:basedOn w:val="Normal"/>
    <w:link w:val="BalloonTextChar"/>
    <w:uiPriority w:val="99"/>
    <w:semiHidden/>
    <w:rsid w:val="00B23544"/>
    <w:rPr>
      <w:rFonts w:ascii="Tahoma" w:hAnsi="Tahoma" w:cs="Tahoma"/>
      <w:sz w:val="16"/>
      <w:szCs w:val="16"/>
    </w:rPr>
  </w:style>
  <w:style w:type="character" w:customStyle="1" w:styleId="BalloonTextChar">
    <w:name w:val="Balloon Text Char"/>
    <w:link w:val="BalloonText"/>
    <w:uiPriority w:val="99"/>
    <w:semiHidden/>
    <w:locked/>
    <w:rsid w:val="00D2625C"/>
    <w:rPr>
      <w:rFonts w:cs="Arial"/>
      <w:bCs/>
      <w:sz w:val="2"/>
    </w:rPr>
  </w:style>
  <w:style w:type="paragraph" w:styleId="HTMLPreformatted">
    <w:name w:val="HTML Preformatted"/>
    <w:basedOn w:val="Normal"/>
    <w:link w:val="HTMLPreformattedChar"/>
    <w:rsid w:val="00B23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bCs w:val="0"/>
      <w:sz w:val="20"/>
    </w:rPr>
  </w:style>
  <w:style w:type="character" w:customStyle="1" w:styleId="HTMLPreformattedChar">
    <w:name w:val="HTML Preformatted Char"/>
    <w:link w:val="HTMLPreformatted"/>
    <w:semiHidden/>
    <w:locked/>
    <w:rsid w:val="00D2625C"/>
    <w:rPr>
      <w:rFonts w:ascii="Courier New" w:hAnsi="Courier New" w:cs="Courier New"/>
      <w:bCs/>
      <w:sz w:val="20"/>
      <w:szCs w:val="20"/>
    </w:rPr>
  </w:style>
  <w:style w:type="paragraph" w:styleId="BlockText">
    <w:name w:val="Block Text"/>
    <w:basedOn w:val="Normal"/>
    <w:rsid w:val="00B23544"/>
    <w:pPr>
      <w:ind w:left="1300" w:right="1360"/>
    </w:pPr>
    <w:rPr>
      <w:sz w:val="20"/>
    </w:rPr>
  </w:style>
  <w:style w:type="table" w:styleId="TableGrid">
    <w:name w:val="Table Grid"/>
    <w:basedOn w:val="TableNormal"/>
    <w:uiPriority w:val="39"/>
    <w:rsid w:val="00B2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dent">
    <w:name w:val="1-indent"/>
    <w:basedOn w:val="Normal"/>
    <w:rsid w:val="00B23544"/>
    <w:pPr>
      <w:ind w:left="720"/>
    </w:pPr>
    <w:rPr>
      <w:rFonts w:ascii="Palatino" w:hAnsi="Palatino" w:cs="Times New Roman"/>
      <w:bCs w:val="0"/>
      <w:szCs w:val="24"/>
    </w:rPr>
  </w:style>
  <w:style w:type="paragraph" w:styleId="CommentText">
    <w:name w:val="annotation text"/>
    <w:basedOn w:val="Normal"/>
    <w:link w:val="CommentTextChar"/>
    <w:uiPriority w:val="99"/>
    <w:rsid w:val="00B23544"/>
    <w:rPr>
      <w:bCs w:val="0"/>
      <w:sz w:val="20"/>
    </w:rPr>
  </w:style>
  <w:style w:type="character" w:customStyle="1" w:styleId="CommentTextChar">
    <w:name w:val="Comment Text Char"/>
    <w:link w:val="CommentText"/>
    <w:uiPriority w:val="99"/>
    <w:locked/>
    <w:rsid w:val="00D2625C"/>
    <w:rPr>
      <w:rFonts w:ascii="Arial" w:hAnsi="Arial" w:cs="Arial"/>
      <w:bCs/>
      <w:sz w:val="20"/>
      <w:szCs w:val="20"/>
    </w:rPr>
  </w:style>
  <w:style w:type="paragraph" w:customStyle="1" w:styleId="A-Plain">
    <w:name w:val="A-Plain"/>
    <w:basedOn w:val="Normal"/>
    <w:rsid w:val="00B23544"/>
    <w:pPr>
      <w:ind w:left="1440"/>
    </w:pPr>
    <w:rPr>
      <w:rFonts w:ascii="Palatino" w:hAnsi="Palatino" w:cs="Times New Roman"/>
      <w:bCs w:val="0"/>
      <w:szCs w:val="24"/>
    </w:rPr>
  </w:style>
  <w:style w:type="character" w:styleId="CommentReference">
    <w:name w:val="annotation reference"/>
    <w:uiPriority w:val="99"/>
    <w:semiHidden/>
    <w:rsid w:val="00B23544"/>
    <w:rPr>
      <w:rFonts w:cs="Times New Roman"/>
      <w:sz w:val="16"/>
    </w:rPr>
  </w:style>
  <w:style w:type="paragraph" w:styleId="CommentSubject">
    <w:name w:val="annotation subject"/>
    <w:basedOn w:val="CommentText"/>
    <w:next w:val="CommentText"/>
    <w:link w:val="CommentSubjectChar"/>
    <w:semiHidden/>
    <w:rsid w:val="00B23544"/>
    <w:rPr>
      <w:b/>
      <w:bCs/>
    </w:rPr>
  </w:style>
  <w:style w:type="character" w:customStyle="1" w:styleId="CommentSubjectChar">
    <w:name w:val="Comment Subject Char"/>
    <w:link w:val="CommentSubject"/>
    <w:semiHidden/>
    <w:locked/>
    <w:rsid w:val="00D2625C"/>
    <w:rPr>
      <w:rFonts w:ascii="Arial" w:hAnsi="Arial" w:cs="Arial"/>
      <w:b/>
      <w:bCs/>
      <w:sz w:val="20"/>
      <w:szCs w:val="20"/>
    </w:rPr>
  </w:style>
  <w:style w:type="character" w:customStyle="1" w:styleId="PlainTextChar1">
    <w:name w:val="Plain Text Char1"/>
    <w:link w:val="PlainText"/>
    <w:semiHidden/>
    <w:locked/>
    <w:rsid w:val="00B23544"/>
    <w:rPr>
      <w:rFonts w:ascii="Arial" w:hAnsi="Arial"/>
      <w:sz w:val="21"/>
    </w:rPr>
  </w:style>
  <w:style w:type="paragraph" w:styleId="PlainText">
    <w:name w:val="Plain Text"/>
    <w:basedOn w:val="Normal"/>
    <w:link w:val="PlainTextChar1"/>
    <w:semiHidden/>
    <w:rsid w:val="00B23544"/>
    <w:rPr>
      <w:rFonts w:cs="Times New Roman"/>
      <w:bCs w:val="0"/>
      <w:sz w:val="21"/>
    </w:rPr>
  </w:style>
  <w:style w:type="character" w:customStyle="1" w:styleId="PlainTextChar">
    <w:name w:val="Plain Text Char"/>
    <w:semiHidden/>
    <w:locked/>
    <w:rsid w:val="00D2625C"/>
    <w:rPr>
      <w:rFonts w:ascii="Courier New" w:hAnsi="Courier New" w:cs="Courier New"/>
      <w:bCs/>
      <w:sz w:val="20"/>
      <w:szCs w:val="20"/>
    </w:rPr>
  </w:style>
  <w:style w:type="paragraph" w:customStyle="1" w:styleId="nospacing">
    <w:name w:val="nospacing"/>
    <w:basedOn w:val="Normal"/>
    <w:rsid w:val="00B23544"/>
    <w:pPr>
      <w:spacing w:before="79" w:after="240"/>
    </w:pPr>
    <w:rPr>
      <w:rFonts w:ascii="Times New Roman" w:hAnsi="Times New Roman" w:cs="Times New Roman"/>
      <w:bCs w:val="0"/>
      <w:szCs w:val="24"/>
    </w:rPr>
  </w:style>
  <w:style w:type="paragraph" w:styleId="DocumentMap">
    <w:name w:val="Document Map"/>
    <w:basedOn w:val="Normal"/>
    <w:link w:val="DocumentMapChar"/>
    <w:semiHidden/>
    <w:rsid w:val="00B46B48"/>
    <w:pPr>
      <w:shd w:val="clear" w:color="auto" w:fill="000080"/>
    </w:pPr>
    <w:rPr>
      <w:rFonts w:ascii="Tahoma" w:hAnsi="Tahoma" w:cs="Tahoma"/>
      <w:sz w:val="20"/>
    </w:rPr>
  </w:style>
  <w:style w:type="character" w:customStyle="1" w:styleId="DocumentMapChar">
    <w:name w:val="Document Map Char"/>
    <w:link w:val="DocumentMap"/>
    <w:semiHidden/>
    <w:locked/>
    <w:rsid w:val="00D2625C"/>
    <w:rPr>
      <w:rFonts w:cs="Arial"/>
      <w:bCs/>
      <w:sz w:val="2"/>
    </w:rPr>
  </w:style>
  <w:style w:type="character" w:customStyle="1" w:styleId="A3">
    <w:name w:val="A3"/>
    <w:rsid w:val="009F3E98"/>
    <w:rPr>
      <w:color w:val="000000"/>
    </w:rPr>
  </w:style>
  <w:style w:type="paragraph" w:customStyle="1" w:styleId="Default">
    <w:name w:val="Default"/>
    <w:rsid w:val="00A36D21"/>
    <w:pPr>
      <w:autoSpaceDE w:val="0"/>
      <w:autoSpaceDN w:val="0"/>
      <w:adjustRightInd w:val="0"/>
    </w:pPr>
    <w:rPr>
      <w:rFonts w:ascii="Arial" w:hAnsi="Arial" w:cs="Arial"/>
      <w:color w:val="000000"/>
      <w:sz w:val="24"/>
      <w:szCs w:val="24"/>
    </w:rPr>
  </w:style>
  <w:style w:type="numbering" w:styleId="1ai">
    <w:name w:val="Outline List 1"/>
    <w:basedOn w:val="NoList"/>
    <w:rsid w:val="0039100E"/>
    <w:pPr>
      <w:numPr>
        <w:numId w:val="7"/>
      </w:numPr>
    </w:pPr>
  </w:style>
  <w:style w:type="numbering" w:styleId="111111">
    <w:name w:val="Outline List 2"/>
    <w:basedOn w:val="NoList"/>
    <w:rsid w:val="0039100E"/>
    <w:pPr>
      <w:numPr>
        <w:numId w:val="6"/>
      </w:numPr>
    </w:pPr>
  </w:style>
  <w:style w:type="numbering" w:customStyle="1" w:styleId="Style1">
    <w:name w:val="Style1"/>
    <w:rsid w:val="0039100E"/>
    <w:pPr>
      <w:numPr>
        <w:numId w:val="5"/>
      </w:numPr>
    </w:pPr>
  </w:style>
  <w:style w:type="paragraph" w:styleId="ListParagraph">
    <w:name w:val="List Paragraph"/>
    <w:basedOn w:val="Normal"/>
    <w:uiPriority w:val="34"/>
    <w:qFormat/>
    <w:rsid w:val="00C90608"/>
    <w:pPr>
      <w:ind w:left="720"/>
    </w:pPr>
  </w:style>
  <w:style w:type="table" w:customStyle="1" w:styleId="TableGrid1">
    <w:name w:val="Table Grid1"/>
    <w:basedOn w:val="TableNormal"/>
    <w:next w:val="TableGrid"/>
    <w:uiPriority w:val="59"/>
    <w:rsid w:val="0043272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71DC"/>
    <w:pPr>
      <w:keepLines/>
      <w:spacing w:before="480" w:line="276" w:lineRule="auto"/>
      <w:jc w:val="left"/>
      <w:outlineLvl w:val="9"/>
    </w:pPr>
    <w:rPr>
      <w:rFonts w:ascii="Cambria" w:hAnsi="Cambria" w:cs="Times New Roman"/>
      <w:bCs/>
      <w:color w:val="365F91"/>
      <w:sz w:val="28"/>
      <w:szCs w:val="28"/>
      <w:lang w:eastAsia="ja-JP"/>
    </w:rPr>
  </w:style>
  <w:style w:type="paragraph" w:styleId="TOC2">
    <w:name w:val="toc 2"/>
    <w:basedOn w:val="Normal"/>
    <w:next w:val="Normal"/>
    <w:autoRedefine/>
    <w:uiPriority w:val="39"/>
    <w:unhideWhenUsed/>
    <w:qFormat/>
    <w:locked/>
    <w:rsid w:val="00F45BB1"/>
    <w:pPr>
      <w:ind w:left="240"/>
    </w:pPr>
    <w:rPr>
      <w:rFonts w:cs="Calibri"/>
      <w:bCs w:val="0"/>
      <w:smallCaps/>
    </w:rPr>
  </w:style>
  <w:style w:type="paragraph" w:styleId="TOC3">
    <w:name w:val="toc 3"/>
    <w:basedOn w:val="Normal"/>
    <w:next w:val="Normal"/>
    <w:autoRedefine/>
    <w:uiPriority w:val="39"/>
    <w:unhideWhenUsed/>
    <w:qFormat/>
    <w:locked/>
    <w:rsid w:val="00DF3706"/>
    <w:pPr>
      <w:tabs>
        <w:tab w:val="left" w:pos="960"/>
        <w:tab w:val="right" w:leader="dot" w:pos="9350"/>
      </w:tabs>
      <w:spacing w:after="240"/>
      <w:ind w:left="475"/>
    </w:pPr>
    <w:rPr>
      <w:rFonts w:cs="Calibri"/>
      <w:b/>
      <w:bCs w:val="0"/>
      <w:iCs/>
    </w:rPr>
  </w:style>
  <w:style w:type="paragraph" w:styleId="TOC4">
    <w:name w:val="toc 4"/>
    <w:basedOn w:val="Normal"/>
    <w:next w:val="Normal"/>
    <w:autoRedefine/>
    <w:uiPriority w:val="39"/>
    <w:locked/>
    <w:rsid w:val="009B777A"/>
    <w:pPr>
      <w:tabs>
        <w:tab w:val="left" w:pos="1200"/>
        <w:tab w:val="right" w:leader="dot" w:pos="9350"/>
      </w:tabs>
      <w:ind w:left="720"/>
    </w:pPr>
    <w:rPr>
      <w:rFonts w:cs="Calibri"/>
      <w:bCs w:val="0"/>
      <w:szCs w:val="18"/>
    </w:rPr>
  </w:style>
  <w:style w:type="paragraph" w:styleId="TOC5">
    <w:name w:val="toc 5"/>
    <w:basedOn w:val="Normal"/>
    <w:next w:val="Normal"/>
    <w:autoRedefine/>
    <w:uiPriority w:val="39"/>
    <w:locked/>
    <w:rsid w:val="00BB0B86"/>
    <w:pPr>
      <w:ind w:left="960"/>
    </w:pPr>
    <w:rPr>
      <w:rFonts w:ascii="Calibri" w:hAnsi="Calibri" w:cs="Calibri"/>
      <w:bCs w:val="0"/>
      <w:sz w:val="18"/>
      <w:szCs w:val="18"/>
    </w:rPr>
  </w:style>
  <w:style w:type="paragraph" w:styleId="TOC6">
    <w:name w:val="toc 6"/>
    <w:basedOn w:val="Normal"/>
    <w:next w:val="Normal"/>
    <w:autoRedefine/>
    <w:locked/>
    <w:rsid w:val="00BB0B86"/>
    <w:pPr>
      <w:ind w:left="1200"/>
    </w:pPr>
    <w:rPr>
      <w:rFonts w:ascii="Calibri" w:hAnsi="Calibri" w:cs="Calibri"/>
      <w:bCs w:val="0"/>
      <w:sz w:val="18"/>
      <w:szCs w:val="18"/>
    </w:rPr>
  </w:style>
  <w:style w:type="paragraph" w:styleId="TOC7">
    <w:name w:val="toc 7"/>
    <w:basedOn w:val="Normal"/>
    <w:next w:val="Normal"/>
    <w:autoRedefine/>
    <w:locked/>
    <w:rsid w:val="00BB0B86"/>
    <w:pPr>
      <w:ind w:left="1440"/>
    </w:pPr>
    <w:rPr>
      <w:rFonts w:ascii="Calibri" w:hAnsi="Calibri" w:cs="Calibri"/>
      <w:bCs w:val="0"/>
      <w:sz w:val="18"/>
      <w:szCs w:val="18"/>
    </w:rPr>
  </w:style>
  <w:style w:type="paragraph" w:styleId="TOC8">
    <w:name w:val="toc 8"/>
    <w:basedOn w:val="Normal"/>
    <w:next w:val="Normal"/>
    <w:autoRedefine/>
    <w:locked/>
    <w:rsid w:val="00BB0B86"/>
    <w:pPr>
      <w:ind w:left="1680"/>
    </w:pPr>
    <w:rPr>
      <w:rFonts w:ascii="Calibri" w:hAnsi="Calibri" w:cs="Calibri"/>
      <w:bCs w:val="0"/>
      <w:sz w:val="18"/>
      <w:szCs w:val="18"/>
    </w:rPr>
  </w:style>
  <w:style w:type="paragraph" w:styleId="TOC9">
    <w:name w:val="toc 9"/>
    <w:basedOn w:val="Normal"/>
    <w:next w:val="Normal"/>
    <w:autoRedefine/>
    <w:locked/>
    <w:rsid w:val="00BB0B86"/>
    <w:pPr>
      <w:ind w:left="1920"/>
    </w:pPr>
    <w:rPr>
      <w:rFonts w:ascii="Calibri" w:hAnsi="Calibri" w:cs="Calibri"/>
      <w:bCs w:val="0"/>
      <w:sz w:val="18"/>
      <w:szCs w:val="18"/>
    </w:rPr>
  </w:style>
  <w:style w:type="character" w:styleId="LineNumber">
    <w:name w:val="line number"/>
    <w:basedOn w:val="DefaultParagraphFont"/>
    <w:locked/>
    <w:rsid w:val="00A1463F"/>
  </w:style>
  <w:style w:type="table" w:customStyle="1" w:styleId="TableGrid2">
    <w:name w:val="Table Grid2"/>
    <w:basedOn w:val="TableNormal"/>
    <w:next w:val="TableGrid"/>
    <w:uiPriority w:val="39"/>
    <w:rsid w:val="005771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947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321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03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3A0B4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bCs w:val="0"/>
      <w:snapToGrid w:val="0"/>
      <w:sz w:val="20"/>
    </w:rPr>
  </w:style>
  <w:style w:type="character" w:customStyle="1" w:styleId="UnresolvedMention1">
    <w:name w:val="Unresolved Mention1"/>
    <w:basedOn w:val="DefaultParagraphFont"/>
    <w:uiPriority w:val="99"/>
    <w:semiHidden/>
    <w:unhideWhenUsed/>
    <w:rsid w:val="00592EF9"/>
    <w:rPr>
      <w:color w:val="605E5C"/>
      <w:shd w:val="clear" w:color="auto" w:fill="E1DFDD"/>
    </w:rPr>
  </w:style>
  <w:style w:type="paragraph" w:styleId="ListBullet2">
    <w:name w:val="List Bullet 2"/>
    <w:basedOn w:val="Normal"/>
    <w:link w:val="ListBullet2Char"/>
    <w:locked/>
    <w:rsid w:val="004C6B5B"/>
    <w:pPr>
      <w:numPr>
        <w:numId w:val="10"/>
      </w:numPr>
      <w:spacing w:before="60" w:after="120" w:line="360" w:lineRule="auto"/>
    </w:pPr>
    <w:rPr>
      <w:rFonts w:cs="Times New Roman"/>
      <w:bCs w:val="0"/>
      <w:szCs w:val="24"/>
    </w:rPr>
  </w:style>
  <w:style w:type="character" w:customStyle="1" w:styleId="ListBullet2Char">
    <w:name w:val="List Bullet 2 Char"/>
    <w:link w:val="ListBullet2"/>
    <w:rsid w:val="004C6B5B"/>
    <w:rPr>
      <w:rFonts w:ascii="Arial" w:hAnsi="Arial"/>
      <w:sz w:val="24"/>
      <w:szCs w:val="24"/>
    </w:rPr>
  </w:style>
  <w:style w:type="character" w:customStyle="1" w:styleId="qgajv">
    <w:name w:val="qgajv"/>
    <w:basedOn w:val="DefaultParagraphFont"/>
    <w:rsid w:val="004C6B5B"/>
  </w:style>
  <w:style w:type="paragraph" w:customStyle="1" w:styleId="xmsonormal">
    <w:name w:val="x_msonormal"/>
    <w:basedOn w:val="Normal"/>
    <w:rsid w:val="004C6B5B"/>
    <w:pPr>
      <w:spacing w:before="100" w:beforeAutospacing="1" w:after="100" w:afterAutospacing="1"/>
    </w:pPr>
    <w:rPr>
      <w:rFonts w:ascii="Times New Roman" w:hAnsi="Times New Roman" w:cs="Times New Roman"/>
      <w:bCs w:val="0"/>
      <w:szCs w:val="24"/>
    </w:rPr>
  </w:style>
  <w:style w:type="character" w:customStyle="1" w:styleId="ListBulletChar">
    <w:name w:val="List Bullet Char"/>
    <w:basedOn w:val="DefaultParagraphFont"/>
    <w:link w:val="ListBullet"/>
    <w:rsid w:val="004C6B5B"/>
    <w:rPr>
      <w:rFonts w:ascii="Arial" w:hAnsi="Arial"/>
    </w:rPr>
  </w:style>
  <w:style w:type="paragraph" w:styleId="ListBullet">
    <w:name w:val="List Bullet"/>
    <w:basedOn w:val="Normal"/>
    <w:link w:val="ListBulletChar"/>
    <w:locked/>
    <w:rsid w:val="004C6B5B"/>
    <w:pPr>
      <w:numPr>
        <w:numId w:val="12"/>
      </w:numPr>
      <w:tabs>
        <w:tab w:val="left" w:pos="720"/>
      </w:tabs>
      <w:spacing w:before="60" w:after="120" w:line="360" w:lineRule="auto"/>
    </w:pPr>
    <w:rPr>
      <w:rFonts w:cs="Times New Roman"/>
      <w:bCs w:val="0"/>
      <w:sz w:val="20"/>
    </w:rPr>
  </w:style>
  <w:style w:type="paragraph" w:styleId="Revision">
    <w:name w:val="Revision"/>
    <w:hidden/>
    <w:uiPriority w:val="99"/>
    <w:semiHidden/>
    <w:rsid w:val="00371E98"/>
    <w:rPr>
      <w:rFonts w:ascii="Arial" w:hAnsi="Arial" w:cs="Arial"/>
      <w:bCs/>
      <w:sz w:val="24"/>
    </w:rPr>
  </w:style>
  <w:style w:type="character" w:customStyle="1" w:styleId="UnresolvedMention2">
    <w:name w:val="Unresolved Mention2"/>
    <w:basedOn w:val="DefaultParagraphFont"/>
    <w:uiPriority w:val="99"/>
    <w:semiHidden/>
    <w:unhideWhenUsed/>
    <w:rsid w:val="00F35628"/>
    <w:rPr>
      <w:color w:val="605E5C"/>
      <w:shd w:val="clear" w:color="auto" w:fill="E1DFDD"/>
    </w:rPr>
  </w:style>
  <w:style w:type="character" w:customStyle="1" w:styleId="Mention1">
    <w:name w:val="Mention1"/>
    <w:basedOn w:val="DefaultParagraphFont"/>
    <w:uiPriority w:val="99"/>
    <w:unhideWhenUsed/>
    <w:rsid w:val="00EE1E7F"/>
    <w:rPr>
      <w:color w:val="2B579A"/>
      <w:shd w:val="clear" w:color="auto" w:fill="E6E6E6"/>
    </w:rPr>
  </w:style>
  <w:style w:type="character" w:customStyle="1" w:styleId="UnresolvedMention3">
    <w:name w:val="Unresolved Mention3"/>
    <w:basedOn w:val="DefaultParagraphFont"/>
    <w:uiPriority w:val="99"/>
    <w:semiHidden/>
    <w:unhideWhenUsed/>
    <w:rsid w:val="0074129A"/>
    <w:rPr>
      <w:color w:val="605E5C"/>
      <w:shd w:val="clear" w:color="auto" w:fill="E1DFDD"/>
    </w:rPr>
  </w:style>
  <w:style w:type="character" w:customStyle="1" w:styleId="Mention2">
    <w:name w:val="Mention2"/>
    <w:basedOn w:val="DefaultParagraphFont"/>
    <w:uiPriority w:val="99"/>
    <w:unhideWhenUsed/>
    <w:rsid w:val="00F15488"/>
    <w:rPr>
      <w:color w:val="2B579A"/>
      <w:shd w:val="clear" w:color="auto" w:fill="E6E6E6"/>
    </w:rPr>
  </w:style>
  <w:style w:type="character" w:styleId="UnresolvedMention">
    <w:name w:val="Unresolved Mention"/>
    <w:basedOn w:val="DefaultParagraphFont"/>
    <w:uiPriority w:val="99"/>
    <w:semiHidden/>
    <w:unhideWhenUsed/>
    <w:rsid w:val="009B61AE"/>
    <w:rPr>
      <w:color w:val="605E5C"/>
      <w:shd w:val="clear" w:color="auto" w:fill="E1DFDD"/>
    </w:rPr>
  </w:style>
  <w:style w:type="character" w:customStyle="1" w:styleId="xxcontentpasted0">
    <w:name w:val="x_x_contentpasted0"/>
    <w:basedOn w:val="DefaultParagraphFont"/>
    <w:rsid w:val="00545FC7"/>
  </w:style>
  <w:style w:type="paragraph" w:customStyle="1" w:styleId="xxmsolistbullet2">
    <w:name w:val="x_xmsolistbullet2"/>
    <w:basedOn w:val="Normal"/>
    <w:rsid w:val="0040641E"/>
    <w:rPr>
      <w:rFonts w:ascii="Calibri" w:eastAsiaTheme="minorHAnsi" w:hAnsi="Calibri" w:cs="Calibri"/>
      <w:bCs w:val="0"/>
      <w:sz w:val="22"/>
      <w:szCs w:val="22"/>
    </w:rPr>
  </w:style>
  <w:style w:type="character" w:customStyle="1" w:styleId="contentpasted0">
    <w:name w:val="contentpasted0"/>
    <w:basedOn w:val="DefaultParagraphFont"/>
    <w:rsid w:val="0040641E"/>
  </w:style>
  <w:style w:type="character" w:customStyle="1" w:styleId="contentpasted1">
    <w:name w:val="contentpasted1"/>
    <w:basedOn w:val="DefaultParagraphFont"/>
    <w:rsid w:val="0040641E"/>
  </w:style>
  <w:style w:type="character" w:customStyle="1" w:styleId="contentpasted3">
    <w:name w:val="contentpasted3"/>
    <w:basedOn w:val="DefaultParagraphFont"/>
    <w:rsid w:val="0040641E"/>
  </w:style>
  <w:style w:type="character" w:customStyle="1" w:styleId="contentpasted4">
    <w:name w:val="contentpasted4"/>
    <w:basedOn w:val="DefaultParagraphFont"/>
    <w:rsid w:val="0040641E"/>
  </w:style>
  <w:style w:type="character" w:customStyle="1" w:styleId="uv3um">
    <w:name w:val="uv3um"/>
    <w:basedOn w:val="DefaultParagraphFont"/>
    <w:rsid w:val="00A74808"/>
  </w:style>
  <w:style w:type="character" w:customStyle="1" w:styleId="vkekvd">
    <w:name w:val="vkekvd"/>
    <w:basedOn w:val="DefaultParagraphFont"/>
    <w:rsid w:val="00237823"/>
  </w:style>
  <w:style w:type="character" w:customStyle="1" w:styleId="t286pc">
    <w:name w:val="t286pc"/>
    <w:basedOn w:val="DefaultParagraphFont"/>
    <w:rsid w:val="00237823"/>
  </w:style>
  <w:style w:type="paragraph" w:customStyle="1" w:styleId="pf0">
    <w:name w:val="pf0"/>
    <w:basedOn w:val="Normal"/>
    <w:rsid w:val="009B777A"/>
    <w:pPr>
      <w:spacing w:before="100" w:beforeAutospacing="1" w:after="100" w:afterAutospacing="1"/>
    </w:pPr>
    <w:rPr>
      <w:rFonts w:ascii="Times New Roman" w:hAnsi="Times New Roman" w:cs="Times New Roman"/>
      <w:bCs w:val="0"/>
      <w:szCs w:val="24"/>
    </w:rPr>
  </w:style>
  <w:style w:type="character" w:customStyle="1" w:styleId="cf01">
    <w:name w:val="cf01"/>
    <w:basedOn w:val="DefaultParagraphFont"/>
    <w:rsid w:val="009B777A"/>
    <w:rPr>
      <w:rFonts w:ascii="Segoe UI" w:hAnsi="Segoe UI" w:cs="Segoe UI" w:hint="default"/>
      <w:sz w:val="18"/>
      <w:szCs w:val="18"/>
    </w:rPr>
  </w:style>
  <w:style w:type="paragraph" w:customStyle="1" w:styleId="xmsolistbullet2">
    <w:name w:val="x_msolistbullet2"/>
    <w:basedOn w:val="Normal"/>
    <w:rsid w:val="00435FB7"/>
    <w:pPr>
      <w:spacing w:before="60" w:after="120" w:line="360" w:lineRule="auto"/>
      <w:ind w:left="1440" w:hanging="360"/>
    </w:pPr>
    <w:rPr>
      <w:rFonts w:eastAsiaTheme="minorHAnsi"/>
      <w:bCs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1380"/>
          <w:marRight w:val="75"/>
          <w:marTop w:val="225"/>
          <w:marBottom w:val="0"/>
          <w:divBdr>
            <w:top w:val="none" w:sz="0" w:space="0" w:color="auto"/>
            <w:left w:val="single" w:sz="6" w:space="8" w:color="CC9933"/>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375"/>
                  <w:marRight w:val="375"/>
                  <w:marTop w:val="330"/>
                  <w:marBottom w:val="33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60"/>
      <w:marRight w:val="60"/>
      <w:marTop w:val="60"/>
      <w:marBottom w:val="15"/>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6755807">
      <w:bodyDiv w:val="1"/>
      <w:marLeft w:val="0"/>
      <w:marRight w:val="0"/>
      <w:marTop w:val="0"/>
      <w:marBottom w:val="0"/>
      <w:divBdr>
        <w:top w:val="none" w:sz="0" w:space="0" w:color="auto"/>
        <w:left w:val="none" w:sz="0" w:space="0" w:color="auto"/>
        <w:bottom w:val="none" w:sz="0" w:space="0" w:color="auto"/>
        <w:right w:val="none" w:sz="0" w:space="0" w:color="auto"/>
      </w:divBdr>
      <w:divsChild>
        <w:div w:id="1401632957">
          <w:marLeft w:val="360"/>
          <w:marRight w:val="0"/>
          <w:marTop w:val="200"/>
          <w:marBottom w:val="0"/>
          <w:divBdr>
            <w:top w:val="none" w:sz="0" w:space="0" w:color="auto"/>
            <w:left w:val="none" w:sz="0" w:space="0" w:color="auto"/>
            <w:bottom w:val="none" w:sz="0" w:space="0" w:color="auto"/>
            <w:right w:val="none" w:sz="0" w:space="0" w:color="auto"/>
          </w:divBdr>
        </w:div>
        <w:div w:id="1660306642">
          <w:marLeft w:val="360"/>
          <w:marRight w:val="0"/>
          <w:marTop w:val="200"/>
          <w:marBottom w:val="0"/>
          <w:divBdr>
            <w:top w:val="none" w:sz="0" w:space="0" w:color="auto"/>
            <w:left w:val="none" w:sz="0" w:space="0" w:color="auto"/>
            <w:bottom w:val="none" w:sz="0" w:space="0" w:color="auto"/>
            <w:right w:val="none" w:sz="0" w:space="0" w:color="auto"/>
          </w:divBdr>
        </w:div>
        <w:div w:id="1679965431">
          <w:marLeft w:val="360"/>
          <w:marRight w:val="0"/>
          <w:marTop w:val="200"/>
          <w:marBottom w:val="0"/>
          <w:divBdr>
            <w:top w:val="none" w:sz="0" w:space="0" w:color="auto"/>
            <w:left w:val="none" w:sz="0" w:space="0" w:color="auto"/>
            <w:bottom w:val="none" w:sz="0" w:space="0" w:color="auto"/>
            <w:right w:val="none" w:sz="0" w:space="0" w:color="auto"/>
          </w:divBdr>
        </w:div>
        <w:div w:id="1845436129">
          <w:marLeft w:val="360"/>
          <w:marRight w:val="0"/>
          <w:marTop w:val="200"/>
          <w:marBottom w:val="0"/>
          <w:divBdr>
            <w:top w:val="none" w:sz="0" w:space="0" w:color="auto"/>
            <w:left w:val="none" w:sz="0" w:space="0" w:color="auto"/>
            <w:bottom w:val="none" w:sz="0" w:space="0" w:color="auto"/>
            <w:right w:val="none" w:sz="0" w:space="0" w:color="auto"/>
          </w:divBdr>
        </w:div>
        <w:div w:id="1961524112">
          <w:marLeft w:val="360"/>
          <w:marRight w:val="0"/>
          <w:marTop w:val="200"/>
          <w:marBottom w:val="0"/>
          <w:divBdr>
            <w:top w:val="none" w:sz="0" w:space="0" w:color="auto"/>
            <w:left w:val="none" w:sz="0" w:space="0" w:color="auto"/>
            <w:bottom w:val="none" w:sz="0" w:space="0" w:color="auto"/>
            <w:right w:val="none" w:sz="0" w:space="0" w:color="auto"/>
          </w:divBdr>
        </w:div>
      </w:divsChild>
    </w:div>
    <w:div w:id="13071129">
      <w:bodyDiv w:val="1"/>
      <w:marLeft w:val="0"/>
      <w:marRight w:val="0"/>
      <w:marTop w:val="0"/>
      <w:marBottom w:val="0"/>
      <w:divBdr>
        <w:top w:val="none" w:sz="0" w:space="0" w:color="auto"/>
        <w:left w:val="none" w:sz="0" w:space="0" w:color="auto"/>
        <w:bottom w:val="none" w:sz="0" w:space="0" w:color="auto"/>
        <w:right w:val="none" w:sz="0" w:space="0" w:color="auto"/>
      </w:divBdr>
    </w:div>
    <w:div w:id="15861026">
      <w:bodyDiv w:val="1"/>
      <w:marLeft w:val="0"/>
      <w:marRight w:val="0"/>
      <w:marTop w:val="0"/>
      <w:marBottom w:val="0"/>
      <w:divBdr>
        <w:top w:val="none" w:sz="0" w:space="0" w:color="auto"/>
        <w:left w:val="none" w:sz="0" w:space="0" w:color="auto"/>
        <w:bottom w:val="none" w:sz="0" w:space="0" w:color="auto"/>
        <w:right w:val="none" w:sz="0" w:space="0" w:color="auto"/>
      </w:divBdr>
    </w:div>
    <w:div w:id="31225883">
      <w:bodyDiv w:val="1"/>
      <w:marLeft w:val="0"/>
      <w:marRight w:val="0"/>
      <w:marTop w:val="0"/>
      <w:marBottom w:val="0"/>
      <w:divBdr>
        <w:top w:val="none" w:sz="0" w:space="0" w:color="auto"/>
        <w:left w:val="none" w:sz="0" w:space="0" w:color="auto"/>
        <w:bottom w:val="none" w:sz="0" w:space="0" w:color="auto"/>
        <w:right w:val="none" w:sz="0" w:space="0" w:color="auto"/>
      </w:divBdr>
    </w:div>
    <w:div w:id="53166958">
      <w:bodyDiv w:val="1"/>
      <w:marLeft w:val="0"/>
      <w:marRight w:val="0"/>
      <w:marTop w:val="0"/>
      <w:marBottom w:val="0"/>
      <w:divBdr>
        <w:top w:val="none" w:sz="0" w:space="0" w:color="auto"/>
        <w:left w:val="none" w:sz="0" w:space="0" w:color="auto"/>
        <w:bottom w:val="none" w:sz="0" w:space="0" w:color="auto"/>
        <w:right w:val="none" w:sz="0" w:space="0" w:color="auto"/>
      </w:divBdr>
    </w:div>
    <w:div w:id="62408982">
      <w:bodyDiv w:val="1"/>
      <w:marLeft w:val="0"/>
      <w:marRight w:val="0"/>
      <w:marTop w:val="0"/>
      <w:marBottom w:val="0"/>
      <w:divBdr>
        <w:top w:val="none" w:sz="0" w:space="0" w:color="auto"/>
        <w:left w:val="none" w:sz="0" w:space="0" w:color="auto"/>
        <w:bottom w:val="none" w:sz="0" w:space="0" w:color="auto"/>
        <w:right w:val="none" w:sz="0" w:space="0" w:color="auto"/>
      </w:divBdr>
    </w:div>
    <w:div w:id="157886558">
      <w:bodyDiv w:val="1"/>
      <w:marLeft w:val="0"/>
      <w:marRight w:val="0"/>
      <w:marTop w:val="0"/>
      <w:marBottom w:val="0"/>
      <w:divBdr>
        <w:top w:val="none" w:sz="0" w:space="0" w:color="auto"/>
        <w:left w:val="none" w:sz="0" w:space="0" w:color="auto"/>
        <w:bottom w:val="none" w:sz="0" w:space="0" w:color="auto"/>
        <w:right w:val="none" w:sz="0" w:space="0" w:color="auto"/>
      </w:divBdr>
    </w:div>
    <w:div w:id="194930288">
      <w:bodyDiv w:val="1"/>
      <w:marLeft w:val="0"/>
      <w:marRight w:val="0"/>
      <w:marTop w:val="0"/>
      <w:marBottom w:val="0"/>
      <w:divBdr>
        <w:top w:val="none" w:sz="0" w:space="0" w:color="auto"/>
        <w:left w:val="none" w:sz="0" w:space="0" w:color="auto"/>
        <w:bottom w:val="none" w:sz="0" w:space="0" w:color="auto"/>
        <w:right w:val="none" w:sz="0" w:space="0" w:color="auto"/>
      </w:divBdr>
    </w:div>
    <w:div w:id="243607654">
      <w:bodyDiv w:val="1"/>
      <w:marLeft w:val="0"/>
      <w:marRight w:val="0"/>
      <w:marTop w:val="0"/>
      <w:marBottom w:val="0"/>
      <w:divBdr>
        <w:top w:val="none" w:sz="0" w:space="0" w:color="auto"/>
        <w:left w:val="none" w:sz="0" w:space="0" w:color="auto"/>
        <w:bottom w:val="none" w:sz="0" w:space="0" w:color="auto"/>
        <w:right w:val="none" w:sz="0" w:space="0" w:color="auto"/>
      </w:divBdr>
    </w:div>
    <w:div w:id="267929194">
      <w:bodyDiv w:val="1"/>
      <w:marLeft w:val="0"/>
      <w:marRight w:val="0"/>
      <w:marTop w:val="0"/>
      <w:marBottom w:val="0"/>
      <w:divBdr>
        <w:top w:val="none" w:sz="0" w:space="0" w:color="auto"/>
        <w:left w:val="none" w:sz="0" w:space="0" w:color="auto"/>
        <w:bottom w:val="none" w:sz="0" w:space="0" w:color="auto"/>
        <w:right w:val="none" w:sz="0" w:space="0" w:color="auto"/>
      </w:divBdr>
    </w:div>
    <w:div w:id="294919069">
      <w:bodyDiv w:val="1"/>
      <w:marLeft w:val="0"/>
      <w:marRight w:val="0"/>
      <w:marTop w:val="0"/>
      <w:marBottom w:val="0"/>
      <w:divBdr>
        <w:top w:val="none" w:sz="0" w:space="0" w:color="auto"/>
        <w:left w:val="none" w:sz="0" w:space="0" w:color="auto"/>
        <w:bottom w:val="none" w:sz="0" w:space="0" w:color="auto"/>
        <w:right w:val="none" w:sz="0" w:space="0" w:color="auto"/>
      </w:divBdr>
    </w:div>
    <w:div w:id="315380905">
      <w:bodyDiv w:val="1"/>
      <w:marLeft w:val="0"/>
      <w:marRight w:val="0"/>
      <w:marTop w:val="0"/>
      <w:marBottom w:val="0"/>
      <w:divBdr>
        <w:top w:val="none" w:sz="0" w:space="0" w:color="auto"/>
        <w:left w:val="none" w:sz="0" w:space="0" w:color="auto"/>
        <w:bottom w:val="none" w:sz="0" w:space="0" w:color="auto"/>
        <w:right w:val="none" w:sz="0" w:space="0" w:color="auto"/>
      </w:divBdr>
    </w:div>
    <w:div w:id="341980016">
      <w:bodyDiv w:val="1"/>
      <w:marLeft w:val="0"/>
      <w:marRight w:val="0"/>
      <w:marTop w:val="0"/>
      <w:marBottom w:val="0"/>
      <w:divBdr>
        <w:top w:val="none" w:sz="0" w:space="0" w:color="auto"/>
        <w:left w:val="none" w:sz="0" w:space="0" w:color="auto"/>
        <w:bottom w:val="none" w:sz="0" w:space="0" w:color="auto"/>
        <w:right w:val="none" w:sz="0" w:space="0" w:color="auto"/>
      </w:divBdr>
    </w:div>
    <w:div w:id="368259263">
      <w:bodyDiv w:val="1"/>
      <w:marLeft w:val="0"/>
      <w:marRight w:val="0"/>
      <w:marTop w:val="0"/>
      <w:marBottom w:val="0"/>
      <w:divBdr>
        <w:top w:val="none" w:sz="0" w:space="0" w:color="auto"/>
        <w:left w:val="none" w:sz="0" w:space="0" w:color="auto"/>
        <w:bottom w:val="none" w:sz="0" w:space="0" w:color="auto"/>
        <w:right w:val="none" w:sz="0" w:space="0" w:color="auto"/>
      </w:divBdr>
      <w:divsChild>
        <w:div w:id="622689284">
          <w:marLeft w:val="0"/>
          <w:marRight w:val="0"/>
          <w:marTop w:val="0"/>
          <w:marBottom w:val="0"/>
          <w:divBdr>
            <w:top w:val="none" w:sz="0" w:space="0" w:color="auto"/>
            <w:left w:val="none" w:sz="0" w:space="0" w:color="auto"/>
            <w:bottom w:val="none" w:sz="0" w:space="0" w:color="auto"/>
            <w:right w:val="none" w:sz="0" w:space="0" w:color="auto"/>
          </w:divBdr>
          <w:divsChild>
            <w:div w:id="1407338862">
              <w:marLeft w:val="0"/>
              <w:marRight w:val="0"/>
              <w:marTop w:val="0"/>
              <w:marBottom w:val="0"/>
              <w:divBdr>
                <w:top w:val="none" w:sz="0" w:space="0" w:color="auto"/>
                <w:left w:val="none" w:sz="0" w:space="0" w:color="auto"/>
                <w:bottom w:val="none" w:sz="0" w:space="0" w:color="auto"/>
                <w:right w:val="none" w:sz="0" w:space="0" w:color="auto"/>
              </w:divBdr>
              <w:divsChild>
                <w:div w:id="145704849">
                  <w:marLeft w:val="0"/>
                  <w:marRight w:val="0"/>
                  <w:marTop w:val="0"/>
                  <w:marBottom w:val="0"/>
                  <w:divBdr>
                    <w:top w:val="none" w:sz="0" w:space="0" w:color="auto"/>
                    <w:left w:val="none" w:sz="0" w:space="0" w:color="auto"/>
                    <w:bottom w:val="none" w:sz="0" w:space="0" w:color="auto"/>
                    <w:right w:val="none" w:sz="0" w:space="0" w:color="auto"/>
                  </w:divBdr>
                  <w:divsChild>
                    <w:div w:id="1241720701">
                      <w:marLeft w:val="0"/>
                      <w:marRight w:val="0"/>
                      <w:marTop w:val="0"/>
                      <w:marBottom w:val="0"/>
                      <w:divBdr>
                        <w:top w:val="none" w:sz="0" w:space="0" w:color="auto"/>
                        <w:left w:val="none" w:sz="0" w:space="0" w:color="auto"/>
                        <w:bottom w:val="none" w:sz="0" w:space="0" w:color="auto"/>
                        <w:right w:val="none" w:sz="0" w:space="0" w:color="auto"/>
                      </w:divBdr>
                      <w:divsChild>
                        <w:div w:id="495728005">
                          <w:marLeft w:val="0"/>
                          <w:marRight w:val="0"/>
                          <w:marTop w:val="0"/>
                          <w:marBottom w:val="0"/>
                          <w:divBdr>
                            <w:top w:val="none" w:sz="0" w:space="0" w:color="auto"/>
                            <w:left w:val="none" w:sz="0" w:space="0" w:color="auto"/>
                            <w:bottom w:val="none" w:sz="0" w:space="0" w:color="auto"/>
                            <w:right w:val="none" w:sz="0" w:space="0" w:color="auto"/>
                          </w:divBdr>
                          <w:divsChild>
                            <w:div w:id="1503933167">
                              <w:marLeft w:val="0"/>
                              <w:marRight w:val="0"/>
                              <w:marTop w:val="0"/>
                              <w:marBottom w:val="0"/>
                              <w:divBdr>
                                <w:top w:val="none" w:sz="0" w:space="0" w:color="auto"/>
                                <w:left w:val="none" w:sz="0" w:space="0" w:color="auto"/>
                                <w:bottom w:val="none" w:sz="0" w:space="0" w:color="auto"/>
                                <w:right w:val="none" w:sz="0" w:space="0" w:color="auto"/>
                              </w:divBdr>
                            </w:div>
                            <w:div w:id="17790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6707">
                  <w:marLeft w:val="0"/>
                  <w:marRight w:val="0"/>
                  <w:marTop w:val="0"/>
                  <w:marBottom w:val="0"/>
                  <w:divBdr>
                    <w:top w:val="none" w:sz="0" w:space="0" w:color="auto"/>
                    <w:left w:val="none" w:sz="0" w:space="0" w:color="auto"/>
                    <w:bottom w:val="none" w:sz="0" w:space="0" w:color="auto"/>
                    <w:right w:val="none" w:sz="0" w:space="0" w:color="auto"/>
                  </w:divBdr>
                  <w:divsChild>
                    <w:div w:id="1920408528">
                      <w:marLeft w:val="0"/>
                      <w:marRight w:val="0"/>
                      <w:marTop w:val="0"/>
                      <w:marBottom w:val="0"/>
                      <w:divBdr>
                        <w:top w:val="none" w:sz="0" w:space="0" w:color="auto"/>
                        <w:left w:val="none" w:sz="0" w:space="0" w:color="auto"/>
                        <w:bottom w:val="none" w:sz="0" w:space="0" w:color="auto"/>
                        <w:right w:val="none" w:sz="0" w:space="0" w:color="auto"/>
                      </w:divBdr>
                      <w:divsChild>
                        <w:div w:id="929197227">
                          <w:marLeft w:val="0"/>
                          <w:marRight w:val="0"/>
                          <w:marTop w:val="0"/>
                          <w:marBottom w:val="0"/>
                          <w:divBdr>
                            <w:top w:val="none" w:sz="0" w:space="0" w:color="auto"/>
                            <w:left w:val="none" w:sz="0" w:space="0" w:color="auto"/>
                            <w:bottom w:val="none" w:sz="0" w:space="0" w:color="auto"/>
                            <w:right w:val="none" w:sz="0" w:space="0" w:color="auto"/>
                          </w:divBdr>
                          <w:divsChild>
                            <w:div w:id="1239242109">
                              <w:marLeft w:val="0"/>
                              <w:marRight w:val="0"/>
                              <w:marTop w:val="0"/>
                              <w:marBottom w:val="0"/>
                              <w:divBdr>
                                <w:top w:val="none" w:sz="0" w:space="0" w:color="auto"/>
                                <w:left w:val="none" w:sz="0" w:space="0" w:color="auto"/>
                                <w:bottom w:val="none" w:sz="0" w:space="0" w:color="auto"/>
                                <w:right w:val="none" w:sz="0" w:space="0" w:color="auto"/>
                              </w:divBdr>
                            </w:div>
                            <w:div w:id="124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23400">
                  <w:marLeft w:val="0"/>
                  <w:marRight w:val="0"/>
                  <w:marTop w:val="0"/>
                  <w:marBottom w:val="0"/>
                  <w:divBdr>
                    <w:top w:val="none" w:sz="0" w:space="0" w:color="auto"/>
                    <w:left w:val="none" w:sz="0" w:space="0" w:color="auto"/>
                    <w:bottom w:val="none" w:sz="0" w:space="0" w:color="auto"/>
                    <w:right w:val="none" w:sz="0" w:space="0" w:color="auto"/>
                  </w:divBdr>
                  <w:divsChild>
                    <w:div w:id="1565943837">
                      <w:marLeft w:val="0"/>
                      <w:marRight w:val="0"/>
                      <w:marTop w:val="0"/>
                      <w:marBottom w:val="0"/>
                      <w:divBdr>
                        <w:top w:val="none" w:sz="0" w:space="0" w:color="auto"/>
                        <w:left w:val="none" w:sz="0" w:space="0" w:color="auto"/>
                        <w:bottom w:val="none" w:sz="0" w:space="0" w:color="auto"/>
                        <w:right w:val="none" w:sz="0" w:space="0" w:color="auto"/>
                      </w:divBdr>
                      <w:divsChild>
                        <w:div w:id="1507020000">
                          <w:marLeft w:val="0"/>
                          <w:marRight w:val="0"/>
                          <w:marTop w:val="0"/>
                          <w:marBottom w:val="0"/>
                          <w:divBdr>
                            <w:top w:val="none" w:sz="0" w:space="0" w:color="auto"/>
                            <w:left w:val="none" w:sz="0" w:space="0" w:color="auto"/>
                            <w:bottom w:val="none" w:sz="0" w:space="0" w:color="auto"/>
                            <w:right w:val="none" w:sz="0" w:space="0" w:color="auto"/>
                          </w:divBdr>
                          <w:divsChild>
                            <w:div w:id="901599508">
                              <w:marLeft w:val="0"/>
                              <w:marRight w:val="0"/>
                              <w:marTop w:val="0"/>
                              <w:marBottom w:val="0"/>
                              <w:divBdr>
                                <w:top w:val="none" w:sz="0" w:space="0" w:color="auto"/>
                                <w:left w:val="none" w:sz="0" w:space="0" w:color="auto"/>
                                <w:bottom w:val="none" w:sz="0" w:space="0" w:color="auto"/>
                                <w:right w:val="none" w:sz="0" w:space="0" w:color="auto"/>
                              </w:divBdr>
                            </w:div>
                            <w:div w:id="20809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1849">
                  <w:marLeft w:val="0"/>
                  <w:marRight w:val="0"/>
                  <w:marTop w:val="0"/>
                  <w:marBottom w:val="0"/>
                  <w:divBdr>
                    <w:top w:val="none" w:sz="0" w:space="0" w:color="auto"/>
                    <w:left w:val="none" w:sz="0" w:space="0" w:color="auto"/>
                    <w:bottom w:val="none" w:sz="0" w:space="0" w:color="auto"/>
                    <w:right w:val="none" w:sz="0" w:space="0" w:color="auto"/>
                  </w:divBdr>
                  <w:divsChild>
                    <w:div w:id="726227167">
                      <w:marLeft w:val="0"/>
                      <w:marRight w:val="0"/>
                      <w:marTop w:val="0"/>
                      <w:marBottom w:val="0"/>
                      <w:divBdr>
                        <w:top w:val="none" w:sz="0" w:space="0" w:color="auto"/>
                        <w:left w:val="none" w:sz="0" w:space="0" w:color="auto"/>
                        <w:bottom w:val="none" w:sz="0" w:space="0" w:color="auto"/>
                        <w:right w:val="none" w:sz="0" w:space="0" w:color="auto"/>
                      </w:divBdr>
                      <w:divsChild>
                        <w:div w:id="846483946">
                          <w:marLeft w:val="0"/>
                          <w:marRight w:val="0"/>
                          <w:marTop w:val="0"/>
                          <w:marBottom w:val="0"/>
                          <w:divBdr>
                            <w:top w:val="none" w:sz="0" w:space="0" w:color="auto"/>
                            <w:left w:val="none" w:sz="0" w:space="0" w:color="auto"/>
                            <w:bottom w:val="none" w:sz="0" w:space="0" w:color="auto"/>
                            <w:right w:val="none" w:sz="0" w:space="0" w:color="auto"/>
                          </w:divBdr>
                          <w:divsChild>
                            <w:div w:id="1703362097">
                              <w:marLeft w:val="0"/>
                              <w:marRight w:val="0"/>
                              <w:marTop w:val="0"/>
                              <w:marBottom w:val="0"/>
                              <w:divBdr>
                                <w:top w:val="none" w:sz="0" w:space="0" w:color="auto"/>
                                <w:left w:val="none" w:sz="0" w:space="0" w:color="auto"/>
                                <w:bottom w:val="none" w:sz="0" w:space="0" w:color="auto"/>
                                <w:right w:val="none" w:sz="0" w:space="0" w:color="auto"/>
                              </w:divBdr>
                            </w:div>
                            <w:div w:id="19145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1292">
                  <w:marLeft w:val="0"/>
                  <w:marRight w:val="0"/>
                  <w:marTop w:val="0"/>
                  <w:marBottom w:val="0"/>
                  <w:divBdr>
                    <w:top w:val="none" w:sz="0" w:space="0" w:color="auto"/>
                    <w:left w:val="none" w:sz="0" w:space="0" w:color="auto"/>
                    <w:bottom w:val="none" w:sz="0" w:space="0" w:color="auto"/>
                    <w:right w:val="none" w:sz="0" w:space="0" w:color="auto"/>
                  </w:divBdr>
                  <w:divsChild>
                    <w:div w:id="1693722310">
                      <w:marLeft w:val="0"/>
                      <w:marRight w:val="0"/>
                      <w:marTop w:val="0"/>
                      <w:marBottom w:val="0"/>
                      <w:divBdr>
                        <w:top w:val="none" w:sz="0" w:space="0" w:color="auto"/>
                        <w:left w:val="none" w:sz="0" w:space="0" w:color="auto"/>
                        <w:bottom w:val="none" w:sz="0" w:space="0" w:color="auto"/>
                        <w:right w:val="none" w:sz="0" w:space="0" w:color="auto"/>
                      </w:divBdr>
                      <w:divsChild>
                        <w:div w:id="629018864">
                          <w:marLeft w:val="0"/>
                          <w:marRight w:val="0"/>
                          <w:marTop w:val="0"/>
                          <w:marBottom w:val="0"/>
                          <w:divBdr>
                            <w:top w:val="none" w:sz="0" w:space="0" w:color="auto"/>
                            <w:left w:val="none" w:sz="0" w:space="0" w:color="auto"/>
                            <w:bottom w:val="none" w:sz="0" w:space="0" w:color="auto"/>
                            <w:right w:val="none" w:sz="0" w:space="0" w:color="auto"/>
                          </w:divBdr>
                          <w:divsChild>
                            <w:div w:id="874193407">
                              <w:marLeft w:val="0"/>
                              <w:marRight w:val="0"/>
                              <w:marTop w:val="0"/>
                              <w:marBottom w:val="0"/>
                              <w:divBdr>
                                <w:top w:val="none" w:sz="0" w:space="0" w:color="auto"/>
                                <w:left w:val="none" w:sz="0" w:space="0" w:color="auto"/>
                                <w:bottom w:val="none" w:sz="0" w:space="0" w:color="auto"/>
                                <w:right w:val="none" w:sz="0" w:space="0" w:color="auto"/>
                              </w:divBdr>
                            </w:div>
                            <w:div w:id="9399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955205">
          <w:marLeft w:val="0"/>
          <w:marRight w:val="0"/>
          <w:marTop w:val="0"/>
          <w:marBottom w:val="0"/>
          <w:divBdr>
            <w:top w:val="none" w:sz="0" w:space="0" w:color="auto"/>
            <w:left w:val="none" w:sz="0" w:space="0" w:color="auto"/>
            <w:bottom w:val="none" w:sz="0" w:space="0" w:color="auto"/>
            <w:right w:val="none" w:sz="0" w:space="0" w:color="auto"/>
          </w:divBdr>
          <w:divsChild>
            <w:div w:id="281351304">
              <w:marLeft w:val="0"/>
              <w:marRight w:val="0"/>
              <w:marTop w:val="0"/>
              <w:marBottom w:val="0"/>
              <w:divBdr>
                <w:top w:val="none" w:sz="0" w:space="0" w:color="auto"/>
                <w:left w:val="none" w:sz="0" w:space="0" w:color="auto"/>
                <w:bottom w:val="none" w:sz="0" w:space="0" w:color="auto"/>
                <w:right w:val="none" w:sz="0" w:space="0" w:color="auto"/>
              </w:divBdr>
              <w:divsChild>
                <w:div w:id="13511013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9705693">
          <w:marLeft w:val="0"/>
          <w:marRight w:val="0"/>
          <w:marTop w:val="0"/>
          <w:marBottom w:val="0"/>
          <w:divBdr>
            <w:top w:val="none" w:sz="0" w:space="0" w:color="auto"/>
            <w:left w:val="none" w:sz="0" w:space="0" w:color="auto"/>
            <w:bottom w:val="none" w:sz="0" w:space="0" w:color="auto"/>
            <w:right w:val="none" w:sz="0" w:space="0" w:color="auto"/>
          </w:divBdr>
          <w:divsChild>
            <w:div w:id="913969798">
              <w:marLeft w:val="0"/>
              <w:marRight w:val="0"/>
              <w:marTop w:val="0"/>
              <w:marBottom w:val="0"/>
              <w:divBdr>
                <w:top w:val="none" w:sz="0" w:space="0" w:color="auto"/>
                <w:left w:val="none" w:sz="0" w:space="0" w:color="auto"/>
                <w:bottom w:val="none" w:sz="0" w:space="0" w:color="auto"/>
                <w:right w:val="none" w:sz="0" w:space="0" w:color="auto"/>
              </w:divBdr>
              <w:divsChild>
                <w:div w:id="1262298132">
                  <w:marLeft w:val="0"/>
                  <w:marRight w:val="0"/>
                  <w:marTop w:val="0"/>
                  <w:marBottom w:val="0"/>
                  <w:divBdr>
                    <w:top w:val="none" w:sz="0" w:space="0" w:color="auto"/>
                    <w:left w:val="none" w:sz="0" w:space="0" w:color="auto"/>
                    <w:bottom w:val="none" w:sz="0" w:space="0" w:color="auto"/>
                    <w:right w:val="none" w:sz="0" w:space="0" w:color="auto"/>
                  </w:divBdr>
                  <w:divsChild>
                    <w:div w:id="835416557">
                      <w:marLeft w:val="0"/>
                      <w:marRight w:val="0"/>
                      <w:marTop w:val="0"/>
                      <w:marBottom w:val="0"/>
                      <w:divBdr>
                        <w:top w:val="none" w:sz="0" w:space="0" w:color="auto"/>
                        <w:left w:val="none" w:sz="0" w:space="0" w:color="auto"/>
                        <w:bottom w:val="none" w:sz="0" w:space="0" w:color="auto"/>
                        <w:right w:val="none" w:sz="0" w:space="0" w:color="auto"/>
                      </w:divBdr>
                      <w:divsChild>
                        <w:div w:id="487937225">
                          <w:marLeft w:val="0"/>
                          <w:marRight w:val="0"/>
                          <w:marTop w:val="0"/>
                          <w:marBottom w:val="0"/>
                          <w:divBdr>
                            <w:top w:val="none" w:sz="0" w:space="0" w:color="auto"/>
                            <w:left w:val="none" w:sz="0" w:space="0" w:color="auto"/>
                            <w:bottom w:val="none" w:sz="0" w:space="0" w:color="auto"/>
                            <w:right w:val="none" w:sz="0" w:space="0" w:color="auto"/>
                          </w:divBdr>
                          <w:divsChild>
                            <w:div w:id="814221719">
                              <w:marLeft w:val="0"/>
                              <w:marRight w:val="0"/>
                              <w:marTop w:val="0"/>
                              <w:marBottom w:val="0"/>
                              <w:divBdr>
                                <w:top w:val="none" w:sz="0" w:space="0" w:color="auto"/>
                                <w:left w:val="none" w:sz="0" w:space="0" w:color="auto"/>
                                <w:bottom w:val="none" w:sz="0" w:space="0" w:color="auto"/>
                                <w:right w:val="none" w:sz="0" w:space="0" w:color="auto"/>
                              </w:divBdr>
                            </w:div>
                            <w:div w:id="19188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8198">
                  <w:marLeft w:val="0"/>
                  <w:marRight w:val="0"/>
                  <w:marTop w:val="0"/>
                  <w:marBottom w:val="0"/>
                  <w:divBdr>
                    <w:top w:val="none" w:sz="0" w:space="0" w:color="auto"/>
                    <w:left w:val="none" w:sz="0" w:space="0" w:color="auto"/>
                    <w:bottom w:val="none" w:sz="0" w:space="0" w:color="auto"/>
                    <w:right w:val="none" w:sz="0" w:space="0" w:color="auto"/>
                  </w:divBdr>
                  <w:divsChild>
                    <w:div w:id="247665277">
                      <w:marLeft w:val="0"/>
                      <w:marRight w:val="0"/>
                      <w:marTop w:val="0"/>
                      <w:marBottom w:val="0"/>
                      <w:divBdr>
                        <w:top w:val="none" w:sz="0" w:space="0" w:color="auto"/>
                        <w:left w:val="none" w:sz="0" w:space="0" w:color="auto"/>
                        <w:bottom w:val="none" w:sz="0" w:space="0" w:color="auto"/>
                        <w:right w:val="none" w:sz="0" w:space="0" w:color="auto"/>
                      </w:divBdr>
                      <w:divsChild>
                        <w:div w:id="403375625">
                          <w:marLeft w:val="0"/>
                          <w:marRight w:val="0"/>
                          <w:marTop w:val="0"/>
                          <w:marBottom w:val="0"/>
                          <w:divBdr>
                            <w:top w:val="none" w:sz="0" w:space="0" w:color="auto"/>
                            <w:left w:val="none" w:sz="0" w:space="0" w:color="auto"/>
                            <w:bottom w:val="none" w:sz="0" w:space="0" w:color="auto"/>
                            <w:right w:val="none" w:sz="0" w:space="0" w:color="auto"/>
                          </w:divBdr>
                          <w:divsChild>
                            <w:div w:id="1212617292">
                              <w:marLeft w:val="0"/>
                              <w:marRight w:val="0"/>
                              <w:marTop w:val="0"/>
                              <w:marBottom w:val="0"/>
                              <w:divBdr>
                                <w:top w:val="none" w:sz="0" w:space="0" w:color="auto"/>
                                <w:left w:val="none" w:sz="0" w:space="0" w:color="auto"/>
                                <w:bottom w:val="none" w:sz="0" w:space="0" w:color="auto"/>
                                <w:right w:val="none" w:sz="0" w:space="0" w:color="auto"/>
                              </w:divBdr>
                            </w:div>
                            <w:div w:id="19813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3685">
                  <w:marLeft w:val="0"/>
                  <w:marRight w:val="0"/>
                  <w:marTop w:val="0"/>
                  <w:marBottom w:val="0"/>
                  <w:divBdr>
                    <w:top w:val="none" w:sz="0" w:space="0" w:color="auto"/>
                    <w:left w:val="none" w:sz="0" w:space="0" w:color="auto"/>
                    <w:bottom w:val="none" w:sz="0" w:space="0" w:color="auto"/>
                    <w:right w:val="none" w:sz="0" w:space="0" w:color="auto"/>
                  </w:divBdr>
                  <w:divsChild>
                    <w:div w:id="1422213768">
                      <w:marLeft w:val="0"/>
                      <w:marRight w:val="0"/>
                      <w:marTop w:val="0"/>
                      <w:marBottom w:val="0"/>
                      <w:divBdr>
                        <w:top w:val="none" w:sz="0" w:space="0" w:color="auto"/>
                        <w:left w:val="none" w:sz="0" w:space="0" w:color="auto"/>
                        <w:bottom w:val="none" w:sz="0" w:space="0" w:color="auto"/>
                        <w:right w:val="none" w:sz="0" w:space="0" w:color="auto"/>
                      </w:divBdr>
                      <w:divsChild>
                        <w:div w:id="1926841521">
                          <w:marLeft w:val="0"/>
                          <w:marRight w:val="0"/>
                          <w:marTop w:val="0"/>
                          <w:marBottom w:val="0"/>
                          <w:divBdr>
                            <w:top w:val="none" w:sz="0" w:space="0" w:color="auto"/>
                            <w:left w:val="none" w:sz="0" w:space="0" w:color="auto"/>
                            <w:bottom w:val="none" w:sz="0" w:space="0" w:color="auto"/>
                            <w:right w:val="none" w:sz="0" w:space="0" w:color="auto"/>
                          </w:divBdr>
                          <w:divsChild>
                            <w:div w:id="838353010">
                              <w:marLeft w:val="0"/>
                              <w:marRight w:val="0"/>
                              <w:marTop w:val="0"/>
                              <w:marBottom w:val="0"/>
                              <w:divBdr>
                                <w:top w:val="none" w:sz="0" w:space="0" w:color="auto"/>
                                <w:left w:val="none" w:sz="0" w:space="0" w:color="auto"/>
                                <w:bottom w:val="none" w:sz="0" w:space="0" w:color="auto"/>
                                <w:right w:val="none" w:sz="0" w:space="0" w:color="auto"/>
                              </w:divBdr>
                            </w:div>
                            <w:div w:id="9169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911658">
          <w:marLeft w:val="0"/>
          <w:marRight w:val="0"/>
          <w:marTop w:val="0"/>
          <w:marBottom w:val="0"/>
          <w:divBdr>
            <w:top w:val="none" w:sz="0" w:space="0" w:color="auto"/>
            <w:left w:val="none" w:sz="0" w:space="0" w:color="auto"/>
            <w:bottom w:val="none" w:sz="0" w:space="0" w:color="auto"/>
            <w:right w:val="none" w:sz="0" w:space="0" w:color="auto"/>
          </w:divBdr>
          <w:divsChild>
            <w:div w:id="84305993">
              <w:marLeft w:val="0"/>
              <w:marRight w:val="0"/>
              <w:marTop w:val="0"/>
              <w:marBottom w:val="0"/>
              <w:divBdr>
                <w:top w:val="none" w:sz="0" w:space="0" w:color="auto"/>
                <w:left w:val="none" w:sz="0" w:space="0" w:color="auto"/>
                <w:bottom w:val="none" w:sz="0" w:space="0" w:color="auto"/>
                <w:right w:val="none" w:sz="0" w:space="0" w:color="auto"/>
              </w:divBdr>
              <w:divsChild>
                <w:div w:id="14777180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376247231">
      <w:bodyDiv w:val="1"/>
      <w:marLeft w:val="0"/>
      <w:marRight w:val="0"/>
      <w:marTop w:val="0"/>
      <w:marBottom w:val="0"/>
      <w:divBdr>
        <w:top w:val="none" w:sz="0" w:space="0" w:color="auto"/>
        <w:left w:val="none" w:sz="0" w:space="0" w:color="auto"/>
        <w:bottom w:val="none" w:sz="0" w:space="0" w:color="auto"/>
        <w:right w:val="none" w:sz="0" w:space="0" w:color="auto"/>
      </w:divBdr>
    </w:div>
    <w:div w:id="381485635">
      <w:bodyDiv w:val="1"/>
      <w:marLeft w:val="0"/>
      <w:marRight w:val="0"/>
      <w:marTop w:val="0"/>
      <w:marBottom w:val="0"/>
      <w:divBdr>
        <w:top w:val="none" w:sz="0" w:space="0" w:color="auto"/>
        <w:left w:val="none" w:sz="0" w:space="0" w:color="auto"/>
        <w:bottom w:val="none" w:sz="0" w:space="0" w:color="auto"/>
        <w:right w:val="none" w:sz="0" w:space="0" w:color="auto"/>
      </w:divBdr>
      <w:divsChild>
        <w:div w:id="1158039812">
          <w:marLeft w:val="0"/>
          <w:marRight w:val="0"/>
          <w:marTop w:val="0"/>
          <w:marBottom w:val="0"/>
          <w:divBdr>
            <w:top w:val="none" w:sz="0" w:space="0" w:color="auto"/>
            <w:left w:val="none" w:sz="0" w:space="0" w:color="auto"/>
            <w:bottom w:val="none" w:sz="0" w:space="0" w:color="auto"/>
            <w:right w:val="none" w:sz="0" w:space="0" w:color="auto"/>
          </w:divBdr>
        </w:div>
        <w:div w:id="702827447">
          <w:marLeft w:val="0"/>
          <w:marRight w:val="0"/>
          <w:marTop w:val="0"/>
          <w:marBottom w:val="0"/>
          <w:divBdr>
            <w:top w:val="none" w:sz="0" w:space="0" w:color="auto"/>
            <w:left w:val="none" w:sz="0" w:space="0" w:color="auto"/>
            <w:bottom w:val="none" w:sz="0" w:space="0" w:color="auto"/>
            <w:right w:val="none" w:sz="0" w:space="0" w:color="auto"/>
          </w:divBdr>
        </w:div>
        <w:div w:id="983044935">
          <w:marLeft w:val="0"/>
          <w:marRight w:val="0"/>
          <w:marTop w:val="0"/>
          <w:marBottom w:val="0"/>
          <w:divBdr>
            <w:top w:val="none" w:sz="0" w:space="0" w:color="auto"/>
            <w:left w:val="none" w:sz="0" w:space="0" w:color="auto"/>
            <w:bottom w:val="none" w:sz="0" w:space="0" w:color="auto"/>
            <w:right w:val="none" w:sz="0" w:space="0" w:color="auto"/>
          </w:divBdr>
        </w:div>
        <w:div w:id="222720950">
          <w:marLeft w:val="0"/>
          <w:marRight w:val="0"/>
          <w:marTop w:val="0"/>
          <w:marBottom w:val="0"/>
          <w:divBdr>
            <w:top w:val="none" w:sz="0" w:space="0" w:color="auto"/>
            <w:left w:val="none" w:sz="0" w:space="0" w:color="auto"/>
            <w:bottom w:val="none" w:sz="0" w:space="0" w:color="auto"/>
            <w:right w:val="none" w:sz="0" w:space="0" w:color="auto"/>
          </w:divBdr>
        </w:div>
        <w:div w:id="1210147139">
          <w:marLeft w:val="0"/>
          <w:marRight w:val="0"/>
          <w:marTop w:val="0"/>
          <w:marBottom w:val="0"/>
          <w:divBdr>
            <w:top w:val="none" w:sz="0" w:space="0" w:color="auto"/>
            <w:left w:val="none" w:sz="0" w:space="0" w:color="auto"/>
            <w:bottom w:val="none" w:sz="0" w:space="0" w:color="auto"/>
            <w:right w:val="none" w:sz="0" w:space="0" w:color="auto"/>
          </w:divBdr>
        </w:div>
        <w:div w:id="1991667050">
          <w:marLeft w:val="0"/>
          <w:marRight w:val="0"/>
          <w:marTop w:val="0"/>
          <w:marBottom w:val="0"/>
          <w:divBdr>
            <w:top w:val="none" w:sz="0" w:space="0" w:color="auto"/>
            <w:left w:val="none" w:sz="0" w:space="0" w:color="auto"/>
            <w:bottom w:val="none" w:sz="0" w:space="0" w:color="auto"/>
            <w:right w:val="none" w:sz="0" w:space="0" w:color="auto"/>
          </w:divBdr>
        </w:div>
        <w:div w:id="397482307">
          <w:marLeft w:val="0"/>
          <w:marRight w:val="0"/>
          <w:marTop w:val="0"/>
          <w:marBottom w:val="0"/>
          <w:divBdr>
            <w:top w:val="none" w:sz="0" w:space="0" w:color="auto"/>
            <w:left w:val="none" w:sz="0" w:space="0" w:color="auto"/>
            <w:bottom w:val="none" w:sz="0" w:space="0" w:color="auto"/>
            <w:right w:val="none" w:sz="0" w:space="0" w:color="auto"/>
          </w:divBdr>
        </w:div>
        <w:div w:id="673187184">
          <w:marLeft w:val="0"/>
          <w:marRight w:val="0"/>
          <w:marTop w:val="0"/>
          <w:marBottom w:val="0"/>
          <w:divBdr>
            <w:top w:val="none" w:sz="0" w:space="0" w:color="auto"/>
            <w:left w:val="none" w:sz="0" w:space="0" w:color="auto"/>
            <w:bottom w:val="none" w:sz="0" w:space="0" w:color="auto"/>
            <w:right w:val="none" w:sz="0" w:space="0" w:color="auto"/>
          </w:divBdr>
        </w:div>
      </w:divsChild>
    </w:div>
    <w:div w:id="394008713">
      <w:bodyDiv w:val="1"/>
      <w:marLeft w:val="0"/>
      <w:marRight w:val="0"/>
      <w:marTop w:val="0"/>
      <w:marBottom w:val="0"/>
      <w:divBdr>
        <w:top w:val="none" w:sz="0" w:space="0" w:color="auto"/>
        <w:left w:val="none" w:sz="0" w:space="0" w:color="auto"/>
        <w:bottom w:val="none" w:sz="0" w:space="0" w:color="auto"/>
        <w:right w:val="none" w:sz="0" w:space="0" w:color="auto"/>
      </w:divBdr>
    </w:div>
    <w:div w:id="420369023">
      <w:bodyDiv w:val="1"/>
      <w:marLeft w:val="0"/>
      <w:marRight w:val="0"/>
      <w:marTop w:val="0"/>
      <w:marBottom w:val="0"/>
      <w:divBdr>
        <w:top w:val="none" w:sz="0" w:space="0" w:color="auto"/>
        <w:left w:val="none" w:sz="0" w:space="0" w:color="auto"/>
        <w:bottom w:val="none" w:sz="0" w:space="0" w:color="auto"/>
        <w:right w:val="none" w:sz="0" w:space="0" w:color="auto"/>
      </w:divBdr>
    </w:div>
    <w:div w:id="421536803">
      <w:bodyDiv w:val="1"/>
      <w:marLeft w:val="0"/>
      <w:marRight w:val="0"/>
      <w:marTop w:val="0"/>
      <w:marBottom w:val="0"/>
      <w:divBdr>
        <w:top w:val="none" w:sz="0" w:space="0" w:color="auto"/>
        <w:left w:val="none" w:sz="0" w:space="0" w:color="auto"/>
        <w:bottom w:val="none" w:sz="0" w:space="0" w:color="auto"/>
        <w:right w:val="none" w:sz="0" w:space="0" w:color="auto"/>
      </w:divBdr>
    </w:div>
    <w:div w:id="462430745">
      <w:bodyDiv w:val="1"/>
      <w:marLeft w:val="0"/>
      <w:marRight w:val="0"/>
      <w:marTop w:val="0"/>
      <w:marBottom w:val="0"/>
      <w:divBdr>
        <w:top w:val="none" w:sz="0" w:space="0" w:color="auto"/>
        <w:left w:val="none" w:sz="0" w:space="0" w:color="auto"/>
        <w:bottom w:val="none" w:sz="0" w:space="0" w:color="auto"/>
        <w:right w:val="none" w:sz="0" w:space="0" w:color="auto"/>
      </w:divBdr>
    </w:div>
    <w:div w:id="503672487">
      <w:bodyDiv w:val="1"/>
      <w:marLeft w:val="0"/>
      <w:marRight w:val="0"/>
      <w:marTop w:val="0"/>
      <w:marBottom w:val="0"/>
      <w:divBdr>
        <w:top w:val="none" w:sz="0" w:space="0" w:color="auto"/>
        <w:left w:val="none" w:sz="0" w:space="0" w:color="auto"/>
        <w:bottom w:val="none" w:sz="0" w:space="0" w:color="auto"/>
        <w:right w:val="none" w:sz="0" w:space="0" w:color="auto"/>
      </w:divBdr>
    </w:div>
    <w:div w:id="629090251">
      <w:bodyDiv w:val="1"/>
      <w:marLeft w:val="0"/>
      <w:marRight w:val="0"/>
      <w:marTop w:val="0"/>
      <w:marBottom w:val="0"/>
      <w:divBdr>
        <w:top w:val="none" w:sz="0" w:space="0" w:color="auto"/>
        <w:left w:val="none" w:sz="0" w:space="0" w:color="auto"/>
        <w:bottom w:val="none" w:sz="0" w:space="0" w:color="auto"/>
        <w:right w:val="none" w:sz="0" w:space="0" w:color="auto"/>
      </w:divBdr>
    </w:div>
    <w:div w:id="649290516">
      <w:bodyDiv w:val="1"/>
      <w:marLeft w:val="0"/>
      <w:marRight w:val="0"/>
      <w:marTop w:val="0"/>
      <w:marBottom w:val="0"/>
      <w:divBdr>
        <w:top w:val="none" w:sz="0" w:space="0" w:color="auto"/>
        <w:left w:val="none" w:sz="0" w:space="0" w:color="auto"/>
        <w:bottom w:val="none" w:sz="0" w:space="0" w:color="auto"/>
        <w:right w:val="none" w:sz="0" w:space="0" w:color="auto"/>
      </w:divBdr>
    </w:div>
    <w:div w:id="650333075">
      <w:bodyDiv w:val="1"/>
      <w:marLeft w:val="0"/>
      <w:marRight w:val="0"/>
      <w:marTop w:val="0"/>
      <w:marBottom w:val="0"/>
      <w:divBdr>
        <w:top w:val="none" w:sz="0" w:space="0" w:color="auto"/>
        <w:left w:val="none" w:sz="0" w:space="0" w:color="auto"/>
        <w:bottom w:val="none" w:sz="0" w:space="0" w:color="auto"/>
        <w:right w:val="none" w:sz="0" w:space="0" w:color="auto"/>
      </w:divBdr>
    </w:div>
    <w:div w:id="734396886">
      <w:bodyDiv w:val="1"/>
      <w:marLeft w:val="0"/>
      <w:marRight w:val="0"/>
      <w:marTop w:val="0"/>
      <w:marBottom w:val="0"/>
      <w:divBdr>
        <w:top w:val="none" w:sz="0" w:space="0" w:color="auto"/>
        <w:left w:val="none" w:sz="0" w:space="0" w:color="auto"/>
        <w:bottom w:val="none" w:sz="0" w:space="0" w:color="auto"/>
        <w:right w:val="none" w:sz="0" w:space="0" w:color="auto"/>
      </w:divBdr>
    </w:div>
    <w:div w:id="736973971">
      <w:bodyDiv w:val="1"/>
      <w:marLeft w:val="0"/>
      <w:marRight w:val="0"/>
      <w:marTop w:val="0"/>
      <w:marBottom w:val="0"/>
      <w:divBdr>
        <w:top w:val="none" w:sz="0" w:space="0" w:color="auto"/>
        <w:left w:val="none" w:sz="0" w:space="0" w:color="auto"/>
        <w:bottom w:val="none" w:sz="0" w:space="0" w:color="auto"/>
        <w:right w:val="none" w:sz="0" w:space="0" w:color="auto"/>
      </w:divBdr>
    </w:div>
    <w:div w:id="794955719">
      <w:bodyDiv w:val="1"/>
      <w:marLeft w:val="0"/>
      <w:marRight w:val="0"/>
      <w:marTop w:val="0"/>
      <w:marBottom w:val="0"/>
      <w:divBdr>
        <w:top w:val="none" w:sz="0" w:space="0" w:color="auto"/>
        <w:left w:val="none" w:sz="0" w:space="0" w:color="auto"/>
        <w:bottom w:val="none" w:sz="0" w:space="0" w:color="auto"/>
        <w:right w:val="none" w:sz="0" w:space="0" w:color="auto"/>
      </w:divBdr>
    </w:div>
    <w:div w:id="801776432">
      <w:bodyDiv w:val="1"/>
      <w:marLeft w:val="0"/>
      <w:marRight w:val="0"/>
      <w:marTop w:val="0"/>
      <w:marBottom w:val="0"/>
      <w:divBdr>
        <w:top w:val="none" w:sz="0" w:space="0" w:color="auto"/>
        <w:left w:val="none" w:sz="0" w:space="0" w:color="auto"/>
        <w:bottom w:val="none" w:sz="0" w:space="0" w:color="auto"/>
        <w:right w:val="none" w:sz="0" w:space="0" w:color="auto"/>
      </w:divBdr>
    </w:div>
    <w:div w:id="807013413">
      <w:bodyDiv w:val="1"/>
      <w:marLeft w:val="0"/>
      <w:marRight w:val="0"/>
      <w:marTop w:val="0"/>
      <w:marBottom w:val="0"/>
      <w:divBdr>
        <w:top w:val="none" w:sz="0" w:space="0" w:color="auto"/>
        <w:left w:val="none" w:sz="0" w:space="0" w:color="auto"/>
        <w:bottom w:val="none" w:sz="0" w:space="0" w:color="auto"/>
        <w:right w:val="none" w:sz="0" w:space="0" w:color="auto"/>
      </w:divBdr>
    </w:div>
    <w:div w:id="944730766">
      <w:bodyDiv w:val="1"/>
      <w:marLeft w:val="0"/>
      <w:marRight w:val="0"/>
      <w:marTop w:val="0"/>
      <w:marBottom w:val="0"/>
      <w:divBdr>
        <w:top w:val="none" w:sz="0" w:space="0" w:color="auto"/>
        <w:left w:val="none" w:sz="0" w:space="0" w:color="auto"/>
        <w:bottom w:val="none" w:sz="0" w:space="0" w:color="auto"/>
        <w:right w:val="none" w:sz="0" w:space="0" w:color="auto"/>
      </w:divBdr>
    </w:div>
    <w:div w:id="962224680">
      <w:bodyDiv w:val="1"/>
      <w:marLeft w:val="0"/>
      <w:marRight w:val="0"/>
      <w:marTop w:val="0"/>
      <w:marBottom w:val="0"/>
      <w:divBdr>
        <w:top w:val="none" w:sz="0" w:space="0" w:color="auto"/>
        <w:left w:val="none" w:sz="0" w:space="0" w:color="auto"/>
        <w:bottom w:val="none" w:sz="0" w:space="0" w:color="auto"/>
        <w:right w:val="none" w:sz="0" w:space="0" w:color="auto"/>
      </w:divBdr>
      <w:divsChild>
        <w:div w:id="355817887">
          <w:marLeft w:val="0"/>
          <w:marRight w:val="0"/>
          <w:marTop w:val="300"/>
          <w:marBottom w:val="150"/>
          <w:divBdr>
            <w:top w:val="none" w:sz="0" w:space="0" w:color="auto"/>
            <w:left w:val="none" w:sz="0" w:space="0" w:color="auto"/>
            <w:bottom w:val="none" w:sz="0" w:space="0" w:color="auto"/>
            <w:right w:val="none" w:sz="0" w:space="0" w:color="auto"/>
          </w:divBdr>
        </w:div>
        <w:div w:id="1566647621">
          <w:marLeft w:val="0"/>
          <w:marRight w:val="0"/>
          <w:marTop w:val="300"/>
          <w:marBottom w:val="150"/>
          <w:divBdr>
            <w:top w:val="none" w:sz="0" w:space="0" w:color="auto"/>
            <w:left w:val="none" w:sz="0" w:space="0" w:color="auto"/>
            <w:bottom w:val="none" w:sz="0" w:space="0" w:color="auto"/>
            <w:right w:val="none" w:sz="0" w:space="0" w:color="auto"/>
          </w:divBdr>
        </w:div>
        <w:div w:id="2008896482">
          <w:marLeft w:val="0"/>
          <w:marRight w:val="0"/>
          <w:marTop w:val="0"/>
          <w:marBottom w:val="300"/>
          <w:divBdr>
            <w:top w:val="none" w:sz="0" w:space="0" w:color="auto"/>
            <w:left w:val="none" w:sz="0" w:space="0" w:color="auto"/>
            <w:bottom w:val="none" w:sz="0" w:space="0" w:color="auto"/>
            <w:right w:val="none" w:sz="0" w:space="0" w:color="auto"/>
          </w:divBdr>
        </w:div>
      </w:divsChild>
    </w:div>
    <w:div w:id="973363383">
      <w:bodyDiv w:val="1"/>
      <w:marLeft w:val="0"/>
      <w:marRight w:val="0"/>
      <w:marTop w:val="0"/>
      <w:marBottom w:val="0"/>
      <w:divBdr>
        <w:top w:val="none" w:sz="0" w:space="0" w:color="auto"/>
        <w:left w:val="none" w:sz="0" w:space="0" w:color="auto"/>
        <w:bottom w:val="none" w:sz="0" w:space="0" w:color="auto"/>
        <w:right w:val="none" w:sz="0" w:space="0" w:color="auto"/>
      </w:divBdr>
    </w:div>
    <w:div w:id="992104771">
      <w:bodyDiv w:val="1"/>
      <w:marLeft w:val="0"/>
      <w:marRight w:val="0"/>
      <w:marTop w:val="0"/>
      <w:marBottom w:val="0"/>
      <w:divBdr>
        <w:top w:val="none" w:sz="0" w:space="0" w:color="auto"/>
        <w:left w:val="none" w:sz="0" w:space="0" w:color="auto"/>
        <w:bottom w:val="none" w:sz="0" w:space="0" w:color="auto"/>
        <w:right w:val="none" w:sz="0" w:space="0" w:color="auto"/>
      </w:divBdr>
    </w:div>
    <w:div w:id="1017846333">
      <w:bodyDiv w:val="1"/>
      <w:marLeft w:val="0"/>
      <w:marRight w:val="0"/>
      <w:marTop w:val="0"/>
      <w:marBottom w:val="0"/>
      <w:divBdr>
        <w:top w:val="none" w:sz="0" w:space="0" w:color="auto"/>
        <w:left w:val="none" w:sz="0" w:space="0" w:color="auto"/>
        <w:bottom w:val="none" w:sz="0" w:space="0" w:color="auto"/>
        <w:right w:val="none" w:sz="0" w:space="0" w:color="auto"/>
      </w:divBdr>
      <w:divsChild>
        <w:div w:id="464004413">
          <w:marLeft w:val="0"/>
          <w:marRight w:val="0"/>
          <w:marTop w:val="0"/>
          <w:marBottom w:val="0"/>
          <w:divBdr>
            <w:top w:val="none" w:sz="0" w:space="0" w:color="auto"/>
            <w:left w:val="none" w:sz="0" w:space="0" w:color="auto"/>
            <w:bottom w:val="none" w:sz="0" w:space="0" w:color="auto"/>
            <w:right w:val="none" w:sz="0" w:space="0" w:color="auto"/>
          </w:divBdr>
        </w:div>
        <w:div w:id="932586661">
          <w:marLeft w:val="0"/>
          <w:marRight w:val="0"/>
          <w:marTop w:val="0"/>
          <w:marBottom w:val="0"/>
          <w:divBdr>
            <w:top w:val="none" w:sz="0" w:space="0" w:color="auto"/>
            <w:left w:val="none" w:sz="0" w:space="0" w:color="auto"/>
            <w:bottom w:val="none" w:sz="0" w:space="0" w:color="auto"/>
            <w:right w:val="none" w:sz="0" w:space="0" w:color="auto"/>
          </w:divBdr>
        </w:div>
        <w:div w:id="1040088238">
          <w:marLeft w:val="0"/>
          <w:marRight w:val="0"/>
          <w:marTop w:val="0"/>
          <w:marBottom w:val="0"/>
          <w:divBdr>
            <w:top w:val="none" w:sz="0" w:space="0" w:color="auto"/>
            <w:left w:val="none" w:sz="0" w:space="0" w:color="auto"/>
            <w:bottom w:val="none" w:sz="0" w:space="0" w:color="auto"/>
            <w:right w:val="none" w:sz="0" w:space="0" w:color="auto"/>
          </w:divBdr>
        </w:div>
        <w:div w:id="1119298544">
          <w:marLeft w:val="0"/>
          <w:marRight w:val="0"/>
          <w:marTop w:val="0"/>
          <w:marBottom w:val="0"/>
          <w:divBdr>
            <w:top w:val="none" w:sz="0" w:space="0" w:color="auto"/>
            <w:left w:val="none" w:sz="0" w:space="0" w:color="auto"/>
            <w:bottom w:val="none" w:sz="0" w:space="0" w:color="auto"/>
            <w:right w:val="none" w:sz="0" w:space="0" w:color="auto"/>
          </w:divBdr>
        </w:div>
        <w:div w:id="1699886275">
          <w:marLeft w:val="0"/>
          <w:marRight w:val="0"/>
          <w:marTop w:val="0"/>
          <w:marBottom w:val="0"/>
          <w:divBdr>
            <w:top w:val="none" w:sz="0" w:space="0" w:color="auto"/>
            <w:left w:val="none" w:sz="0" w:space="0" w:color="auto"/>
            <w:bottom w:val="none" w:sz="0" w:space="0" w:color="auto"/>
            <w:right w:val="none" w:sz="0" w:space="0" w:color="auto"/>
          </w:divBdr>
        </w:div>
      </w:divsChild>
    </w:div>
    <w:div w:id="1056784946">
      <w:bodyDiv w:val="1"/>
      <w:marLeft w:val="0"/>
      <w:marRight w:val="0"/>
      <w:marTop w:val="0"/>
      <w:marBottom w:val="0"/>
      <w:divBdr>
        <w:top w:val="none" w:sz="0" w:space="0" w:color="auto"/>
        <w:left w:val="none" w:sz="0" w:space="0" w:color="auto"/>
        <w:bottom w:val="none" w:sz="0" w:space="0" w:color="auto"/>
        <w:right w:val="none" w:sz="0" w:space="0" w:color="auto"/>
      </w:divBdr>
    </w:div>
    <w:div w:id="1104886244">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230574072">
      <w:bodyDiv w:val="1"/>
      <w:marLeft w:val="0"/>
      <w:marRight w:val="0"/>
      <w:marTop w:val="0"/>
      <w:marBottom w:val="0"/>
      <w:divBdr>
        <w:top w:val="none" w:sz="0" w:space="0" w:color="auto"/>
        <w:left w:val="none" w:sz="0" w:space="0" w:color="auto"/>
        <w:bottom w:val="none" w:sz="0" w:space="0" w:color="auto"/>
        <w:right w:val="none" w:sz="0" w:space="0" w:color="auto"/>
      </w:divBdr>
      <w:divsChild>
        <w:div w:id="283539440">
          <w:marLeft w:val="0"/>
          <w:marRight w:val="0"/>
          <w:marTop w:val="0"/>
          <w:marBottom w:val="0"/>
          <w:divBdr>
            <w:top w:val="none" w:sz="0" w:space="0" w:color="auto"/>
            <w:left w:val="none" w:sz="0" w:space="0" w:color="auto"/>
            <w:bottom w:val="none" w:sz="0" w:space="0" w:color="auto"/>
            <w:right w:val="none" w:sz="0" w:space="0" w:color="auto"/>
          </w:divBdr>
        </w:div>
        <w:div w:id="942303306">
          <w:marLeft w:val="0"/>
          <w:marRight w:val="0"/>
          <w:marTop w:val="0"/>
          <w:marBottom w:val="0"/>
          <w:divBdr>
            <w:top w:val="none" w:sz="0" w:space="0" w:color="auto"/>
            <w:left w:val="none" w:sz="0" w:space="0" w:color="auto"/>
            <w:bottom w:val="none" w:sz="0" w:space="0" w:color="auto"/>
            <w:right w:val="none" w:sz="0" w:space="0" w:color="auto"/>
          </w:divBdr>
        </w:div>
        <w:div w:id="1564413387">
          <w:marLeft w:val="0"/>
          <w:marRight w:val="0"/>
          <w:marTop w:val="0"/>
          <w:marBottom w:val="0"/>
          <w:divBdr>
            <w:top w:val="none" w:sz="0" w:space="0" w:color="auto"/>
            <w:left w:val="none" w:sz="0" w:space="0" w:color="auto"/>
            <w:bottom w:val="none" w:sz="0" w:space="0" w:color="auto"/>
            <w:right w:val="none" w:sz="0" w:space="0" w:color="auto"/>
          </w:divBdr>
        </w:div>
        <w:div w:id="2009627718">
          <w:marLeft w:val="0"/>
          <w:marRight w:val="0"/>
          <w:marTop w:val="0"/>
          <w:marBottom w:val="0"/>
          <w:divBdr>
            <w:top w:val="none" w:sz="0" w:space="0" w:color="auto"/>
            <w:left w:val="none" w:sz="0" w:space="0" w:color="auto"/>
            <w:bottom w:val="none" w:sz="0" w:space="0" w:color="auto"/>
            <w:right w:val="none" w:sz="0" w:space="0" w:color="auto"/>
          </w:divBdr>
        </w:div>
      </w:divsChild>
    </w:div>
    <w:div w:id="1280263266">
      <w:bodyDiv w:val="1"/>
      <w:marLeft w:val="0"/>
      <w:marRight w:val="0"/>
      <w:marTop w:val="0"/>
      <w:marBottom w:val="0"/>
      <w:divBdr>
        <w:top w:val="none" w:sz="0" w:space="0" w:color="auto"/>
        <w:left w:val="none" w:sz="0" w:space="0" w:color="auto"/>
        <w:bottom w:val="none" w:sz="0" w:space="0" w:color="auto"/>
        <w:right w:val="none" w:sz="0" w:space="0" w:color="auto"/>
      </w:divBdr>
    </w:div>
    <w:div w:id="1345471473">
      <w:bodyDiv w:val="1"/>
      <w:marLeft w:val="0"/>
      <w:marRight w:val="0"/>
      <w:marTop w:val="0"/>
      <w:marBottom w:val="0"/>
      <w:divBdr>
        <w:top w:val="none" w:sz="0" w:space="0" w:color="auto"/>
        <w:left w:val="none" w:sz="0" w:space="0" w:color="auto"/>
        <w:bottom w:val="none" w:sz="0" w:space="0" w:color="auto"/>
        <w:right w:val="none" w:sz="0" w:space="0" w:color="auto"/>
      </w:divBdr>
    </w:div>
    <w:div w:id="1349798776">
      <w:bodyDiv w:val="1"/>
      <w:marLeft w:val="0"/>
      <w:marRight w:val="0"/>
      <w:marTop w:val="0"/>
      <w:marBottom w:val="0"/>
      <w:divBdr>
        <w:top w:val="none" w:sz="0" w:space="0" w:color="auto"/>
        <w:left w:val="none" w:sz="0" w:space="0" w:color="auto"/>
        <w:bottom w:val="none" w:sz="0" w:space="0" w:color="auto"/>
        <w:right w:val="none" w:sz="0" w:space="0" w:color="auto"/>
      </w:divBdr>
    </w:div>
    <w:div w:id="1459837860">
      <w:bodyDiv w:val="1"/>
      <w:marLeft w:val="0"/>
      <w:marRight w:val="0"/>
      <w:marTop w:val="0"/>
      <w:marBottom w:val="0"/>
      <w:divBdr>
        <w:top w:val="none" w:sz="0" w:space="0" w:color="auto"/>
        <w:left w:val="none" w:sz="0" w:space="0" w:color="auto"/>
        <w:bottom w:val="none" w:sz="0" w:space="0" w:color="auto"/>
        <w:right w:val="none" w:sz="0" w:space="0" w:color="auto"/>
      </w:divBdr>
    </w:div>
    <w:div w:id="1484659702">
      <w:bodyDiv w:val="1"/>
      <w:marLeft w:val="0"/>
      <w:marRight w:val="0"/>
      <w:marTop w:val="0"/>
      <w:marBottom w:val="0"/>
      <w:divBdr>
        <w:top w:val="none" w:sz="0" w:space="0" w:color="auto"/>
        <w:left w:val="none" w:sz="0" w:space="0" w:color="auto"/>
        <w:bottom w:val="none" w:sz="0" w:space="0" w:color="auto"/>
        <w:right w:val="none" w:sz="0" w:space="0" w:color="auto"/>
      </w:divBdr>
      <w:divsChild>
        <w:div w:id="615989671">
          <w:marLeft w:val="0"/>
          <w:marRight w:val="0"/>
          <w:marTop w:val="0"/>
          <w:marBottom w:val="0"/>
          <w:divBdr>
            <w:top w:val="none" w:sz="0" w:space="0" w:color="auto"/>
            <w:left w:val="none" w:sz="0" w:space="0" w:color="auto"/>
            <w:bottom w:val="none" w:sz="0" w:space="0" w:color="auto"/>
            <w:right w:val="none" w:sz="0" w:space="0" w:color="auto"/>
          </w:divBdr>
          <w:divsChild>
            <w:div w:id="1651712427">
              <w:marLeft w:val="0"/>
              <w:marRight w:val="0"/>
              <w:marTop w:val="0"/>
              <w:marBottom w:val="0"/>
              <w:divBdr>
                <w:top w:val="none" w:sz="0" w:space="0" w:color="auto"/>
                <w:left w:val="none" w:sz="0" w:space="0" w:color="auto"/>
                <w:bottom w:val="none" w:sz="0" w:space="0" w:color="auto"/>
                <w:right w:val="none" w:sz="0" w:space="0" w:color="auto"/>
              </w:divBdr>
              <w:divsChild>
                <w:div w:id="1194877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8423724">
      <w:bodyDiv w:val="1"/>
      <w:marLeft w:val="0"/>
      <w:marRight w:val="0"/>
      <w:marTop w:val="0"/>
      <w:marBottom w:val="0"/>
      <w:divBdr>
        <w:top w:val="none" w:sz="0" w:space="0" w:color="auto"/>
        <w:left w:val="none" w:sz="0" w:space="0" w:color="auto"/>
        <w:bottom w:val="none" w:sz="0" w:space="0" w:color="auto"/>
        <w:right w:val="none" w:sz="0" w:space="0" w:color="auto"/>
      </w:divBdr>
    </w:div>
    <w:div w:id="1609584511">
      <w:bodyDiv w:val="1"/>
      <w:marLeft w:val="0"/>
      <w:marRight w:val="0"/>
      <w:marTop w:val="0"/>
      <w:marBottom w:val="0"/>
      <w:divBdr>
        <w:top w:val="none" w:sz="0" w:space="0" w:color="auto"/>
        <w:left w:val="none" w:sz="0" w:space="0" w:color="auto"/>
        <w:bottom w:val="none" w:sz="0" w:space="0" w:color="auto"/>
        <w:right w:val="none" w:sz="0" w:space="0" w:color="auto"/>
      </w:divBdr>
    </w:div>
    <w:div w:id="1610501538">
      <w:bodyDiv w:val="1"/>
      <w:marLeft w:val="0"/>
      <w:marRight w:val="0"/>
      <w:marTop w:val="0"/>
      <w:marBottom w:val="0"/>
      <w:divBdr>
        <w:top w:val="none" w:sz="0" w:space="0" w:color="auto"/>
        <w:left w:val="none" w:sz="0" w:space="0" w:color="auto"/>
        <w:bottom w:val="none" w:sz="0" w:space="0" w:color="auto"/>
        <w:right w:val="none" w:sz="0" w:space="0" w:color="auto"/>
      </w:divBdr>
    </w:div>
    <w:div w:id="1688166890">
      <w:bodyDiv w:val="1"/>
      <w:marLeft w:val="0"/>
      <w:marRight w:val="0"/>
      <w:marTop w:val="0"/>
      <w:marBottom w:val="0"/>
      <w:divBdr>
        <w:top w:val="none" w:sz="0" w:space="0" w:color="auto"/>
        <w:left w:val="none" w:sz="0" w:space="0" w:color="auto"/>
        <w:bottom w:val="none" w:sz="0" w:space="0" w:color="auto"/>
        <w:right w:val="none" w:sz="0" w:space="0" w:color="auto"/>
      </w:divBdr>
    </w:div>
    <w:div w:id="1735546651">
      <w:bodyDiv w:val="1"/>
      <w:marLeft w:val="0"/>
      <w:marRight w:val="0"/>
      <w:marTop w:val="0"/>
      <w:marBottom w:val="0"/>
      <w:divBdr>
        <w:top w:val="none" w:sz="0" w:space="0" w:color="auto"/>
        <w:left w:val="none" w:sz="0" w:space="0" w:color="auto"/>
        <w:bottom w:val="none" w:sz="0" w:space="0" w:color="auto"/>
        <w:right w:val="none" w:sz="0" w:space="0" w:color="auto"/>
      </w:divBdr>
    </w:div>
    <w:div w:id="1746762044">
      <w:bodyDiv w:val="1"/>
      <w:marLeft w:val="0"/>
      <w:marRight w:val="0"/>
      <w:marTop w:val="0"/>
      <w:marBottom w:val="0"/>
      <w:divBdr>
        <w:top w:val="none" w:sz="0" w:space="0" w:color="auto"/>
        <w:left w:val="none" w:sz="0" w:space="0" w:color="auto"/>
        <w:bottom w:val="none" w:sz="0" w:space="0" w:color="auto"/>
        <w:right w:val="none" w:sz="0" w:space="0" w:color="auto"/>
      </w:divBdr>
    </w:div>
    <w:div w:id="1777483557">
      <w:bodyDiv w:val="1"/>
      <w:marLeft w:val="0"/>
      <w:marRight w:val="0"/>
      <w:marTop w:val="0"/>
      <w:marBottom w:val="0"/>
      <w:divBdr>
        <w:top w:val="none" w:sz="0" w:space="0" w:color="auto"/>
        <w:left w:val="none" w:sz="0" w:space="0" w:color="auto"/>
        <w:bottom w:val="none" w:sz="0" w:space="0" w:color="auto"/>
        <w:right w:val="none" w:sz="0" w:space="0" w:color="auto"/>
      </w:divBdr>
    </w:div>
    <w:div w:id="1825050235">
      <w:bodyDiv w:val="1"/>
      <w:marLeft w:val="0"/>
      <w:marRight w:val="0"/>
      <w:marTop w:val="0"/>
      <w:marBottom w:val="0"/>
      <w:divBdr>
        <w:top w:val="none" w:sz="0" w:space="0" w:color="auto"/>
        <w:left w:val="none" w:sz="0" w:space="0" w:color="auto"/>
        <w:bottom w:val="none" w:sz="0" w:space="0" w:color="auto"/>
        <w:right w:val="none" w:sz="0" w:space="0" w:color="auto"/>
      </w:divBdr>
    </w:div>
    <w:div w:id="1871188839">
      <w:bodyDiv w:val="1"/>
      <w:marLeft w:val="0"/>
      <w:marRight w:val="0"/>
      <w:marTop w:val="0"/>
      <w:marBottom w:val="0"/>
      <w:divBdr>
        <w:top w:val="none" w:sz="0" w:space="0" w:color="auto"/>
        <w:left w:val="none" w:sz="0" w:space="0" w:color="auto"/>
        <w:bottom w:val="none" w:sz="0" w:space="0" w:color="auto"/>
        <w:right w:val="none" w:sz="0" w:space="0" w:color="auto"/>
      </w:divBdr>
    </w:div>
    <w:div w:id="1916546321">
      <w:bodyDiv w:val="1"/>
      <w:marLeft w:val="0"/>
      <w:marRight w:val="0"/>
      <w:marTop w:val="0"/>
      <w:marBottom w:val="0"/>
      <w:divBdr>
        <w:top w:val="none" w:sz="0" w:space="0" w:color="auto"/>
        <w:left w:val="none" w:sz="0" w:space="0" w:color="auto"/>
        <w:bottom w:val="none" w:sz="0" w:space="0" w:color="auto"/>
        <w:right w:val="none" w:sz="0" w:space="0" w:color="auto"/>
      </w:divBdr>
    </w:div>
    <w:div w:id="1917590878">
      <w:bodyDiv w:val="1"/>
      <w:marLeft w:val="0"/>
      <w:marRight w:val="0"/>
      <w:marTop w:val="0"/>
      <w:marBottom w:val="0"/>
      <w:divBdr>
        <w:top w:val="none" w:sz="0" w:space="0" w:color="auto"/>
        <w:left w:val="none" w:sz="0" w:space="0" w:color="auto"/>
        <w:bottom w:val="none" w:sz="0" w:space="0" w:color="auto"/>
        <w:right w:val="none" w:sz="0" w:space="0" w:color="auto"/>
      </w:divBdr>
    </w:div>
    <w:div w:id="1998193633">
      <w:bodyDiv w:val="1"/>
      <w:marLeft w:val="0"/>
      <w:marRight w:val="0"/>
      <w:marTop w:val="0"/>
      <w:marBottom w:val="0"/>
      <w:divBdr>
        <w:top w:val="none" w:sz="0" w:space="0" w:color="auto"/>
        <w:left w:val="none" w:sz="0" w:space="0" w:color="auto"/>
        <w:bottom w:val="none" w:sz="0" w:space="0" w:color="auto"/>
        <w:right w:val="none" w:sz="0" w:space="0" w:color="auto"/>
      </w:divBdr>
    </w:div>
    <w:div w:id="2012832624">
      <w:bodyDiv w:val="1"/>
      <w:marLeft w:val="0"/>
      <w:marRight w:val="0"/>
      <w:marTop w:val="0"/>
      <w:marBottom w:val="0"/>
      <w:divBdr>
        <w:top w:val="none" w:sz="0" w:space="0" w:color="auto"/>
        <w:left w:val="none" w:sz="0" w:space="0" w:color="auto"/>
        <w:bottom w:val="none" w:sz="0" w:space="0" w:color="auto"/>
        <w:right w:val="none" w:sz="0" w:space="0" w:color="auto"/>
      </w:divBdr>
    </w:div>
    <w:div w:id="2041544607">
      <w:bodyDiv w:val="1"/>
      <w:marLeft w:val="0"/>
      <w:marRight w:val="0"/>
      <w:marTop w:val="0"/>
      <w:marBottom w:val="0"/>
      <w:divBdr>
        <w:top w:val="none" w:sz="0" w:space="0" w:color="auto"/>
        <w:left w:val="none" w:sz="0" w:space="0" w:color="auto"/>
        <w:bottom w:val="none" w:sz="0" w:space="0" w:color="auto"/>
        <w:right w:val="none" w:sz="0" w:space="0" w:color="auto"/>
      </w:divBdr>
      <w:divsChild>
        <w:div w:id="1060516200">
          <w:marLeft w:val="0"/>
          <w:marRight w:val="0"/>
          <w:marTop w:val="0"/>
          <w:marBottom w:val="0"/>
          <w:divBdr>
            <w:top w:val="none" w:sz="0" w:space="0" w:color="auto"/>
            <w:left w:val="none" w:sz="0" w:space="0" w:color="auto"/>
            <w:bottom w:val="none" w:sz="0" w:space="0" w:color="auto"/>
            <w:right w:val="none" w:sz="0" w:space="0" w:color="auto"/>
          </w:divBdr>
          <w:divsChild>
            <w:div w:id="1095397469">
              <w:marLeft w:val="0"/>
              <w:marRight w:val="0"/>
              <w:marTop w:val="0"/>
              <w:marBottom w:val="0"/>
              <w:divBdr>
                <w:top w:val="none" w:sz="0" w:space="0" w:color="auto"/>
                <w:left w:val="none" w:sz="0" w:space="0" w:color="auto"/>
                <w:bottom w:val="none" w:sz="0" w:space="0" w:color="auto"/>
                <w:right w:val="none" w:sz="0" w:space="0" w:color="auto"/>
              </w:divBdr>
              <w:divsChild>
                <w:div w:id="8421610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7261713">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0"/>
              <w:divBdr>
                <w:top w:val="none" w:sz="0" w:space="0" w:color="auto"/>
                <w:left w:val="none" w:sz="0" w:space="0" w:color="auto"/>
                <w:bottom w:val="none" w:sz="0" w:space="0" w:color="auto"/>
                <w:right w:val="none" w:sz="0" w:space="0" w:color="auto"/>
              </w:divBdr>
              <w:divsChild>
                <w:div w:id="247738245">
                  <w:marLeft w:val="0"/>
                  <w:marRight w:val="0"/>
                  <w:marTop w:val="0"/>
                  <w:marBottom w:val="0"/>
                  <w:divBdr>
                    <w:top w:val="none" w:sz="0" w:space="0" w:color="auto"/>
                    <w:left w:val="none" w:sz="0" w:space="0" w:color="auto"/>
                    <w:bottom w:val="none" w:sz="0" w:space="0" w:color="auto"/>
                    <w:right w:val="none" w:sz="0" w:space="0" w:color="auto"/>
                  </w:divBdr>
                  <w:divsChild>
                    <w:div w:id="3946587">
                      <w:marLeft w:val="0"/>
                      <w:marRight w:val="0"/>
                      <w:marTop w:val="0"/>
                      <w:marBottom w:val="0"/>
                      <w:divBdr>
                        <w:top w:val="none" w:sz="0" w:space="0" w:color="auto"/>
                        <w:left w:val="none" w:sz="0" w:space="0" w:color="auto"/>
                        <w:bottom w:val="none" w:sz="0" w:space="0" w:color="auto"/>
                        <w:right w:val="none" w:sz="0" w:space="0" w:color="auto"/>
                      </w:divBdr>
                      <w:divsChild>
                        <w:div w:id="1515224810">
                          <w:marLeft w:val="0"/>
                          <w:marRight w:val="0"/>
                          <w:marTop w:val="0"/>
                          <w:marBottom w:val="0"/>
                          <w:divBdr>
                            <w:top w:val="none" w:sz="0" w:space="0" w:color="auto"/>
                            <w:left w:val="none" w:sz="0" w:space="0" w:color="auto"/>
                            <w:bottom w:val="none" w:sz="0" w:space="0" w:color="auto"/>
                            <w:right w:val="none" w:sz="0" w:space="0" w:color="auto"/>
                          </w:divBdr>
                          <w:divsChild>
                            <w:div w:id="1865828500">
                              <w:marLeft w:val="0"/>
                              <w:marRight w:val="0"/>
                              <w:marTop w:val="0"/>
                              <w:marBottom w:val="0"/>
                              <w:divBdr>
                                <w:top w:val="none" w:sz="0" w:space="0" w:color="auto"/>
                                <w:left w:val="none" w:sz="0" w:space="0" w:color="auto"/>
                                <w:bottom w:val="none" w:sz="0" w:space="0" w:color="auto"/>
                                <w:right w:val="none" w:sz="0" w:space="0" w:color="auto"/>
                              </w:divBdr>
                            </w:div>
                            <w:div w:id="20189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90369">
                  <w:marLeft w:val="0"/>
                  <w:marRight w:val="0"/>
                  <w:marTop w:val="0"/>
                  <w:marBottom w:val="0"/>
                  <w:divBdr>
                    <w:top w:val="none" w:sz="0" w:space="0" w:color="auto"/>
                    <w:left w:val="none" w:sz="0" w:space="0" w:color="auto"/>
                    <w:bottom w:val="none" w:sz="0" w:space="0" w:color="auto"/>
                    <w:right w:val="none" w:sz="0" w:space="0" w:color="auto"/>
                  </w:divBdr>
                  <w:divsChild>
                    <w:div w:id="1798522839">
                      <w:marLeft w:val="0"/>
                      <w:marRight w:val="0"/>
                      <w:marTop w:val="0"/>
                      <w:marBottom w:val="0"/>
                      <w:divBdr>
                        <w:top w:val="none" w:sz="0" w:space="0" w:color="auto"/>
                        <w:left w:val="none" w:sz="0" w:space="0" w:color="auto"/>
                        <w:bottom w:val="none" w:sz="0" w:space="0" w:color="auto"/>
                        <w:right w:val="none" w:sz="0" w:space="0" w:color="auto"/>
                      </w:divBdr>
                      <w:divsChild>
                        <w:div w:id="1835336096">
                          <w:marLeft w:val="0"/>
                          <w:marRight w:val="0"/>
                          <w:marTop w:val="0"/>
                          <w:marBottom w:val="0"/>
                          <w:divBdr>
                            <w:top w:val="none" w:sz="0" w:space="0" w:color="auto"/>
                            <w:left w:val="none" w:sz="0" w:space="0" w:color="auto"/>
                            <w:bottom w:val="none" w:sz="0" w:space="0" w:color="auto"/>
                            <w:right w:val="none" w:sz="0" w:space="0" w:color="auto"/>
                          </w:divBdr>
                          <w:divsChild>
                            <w:div w:id="1163593408">
                              <w:marLeft w:val="0"/>
                              <w:marRight w:val="0"/>
                              <w:marTop w:val="0"/>
                              <w:marBottom w:val="0"/>
                              <w:divBdr>
                                <w:top w:val="none" w:sz="0" w:space="0" w:color="auto"/>
                                <w:left w:val="none" w:sz="0" w:space="0" w:color="auto"/>
                                <w:bottom w:val="none" w:sz="0" w:space="0" w:color="auto"/>
                                <w:right w:val="none" w:sz="0" w:space="0" w:color="auto"/>
                              </w:divBdr>
                            </w:div>
                            <w:div w:id="20689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46929">
                  <w:marLeft w:val="0"/>
                  <w:marRight w:val="0"/>
                  <w:marTop w:val="0"/>
                  <w:marBottom w:val="0"/>
                  <w:divBdr>
                    <w:top w:val="none" w:sz="0" w:space="0" w:color="auto"/>
                    <w:left w:val="none" w:sz="0" w:space="0" w:color="auto"/>
                    <w:bottom w:val="none" w:sz="0" w:space="0" w:color="auto"/>
                    <w:right w:val="none" w:sz="0" w:space="0" w:color="auto"/>
                  </w:divBdr>
                  <w:divsChild>
                    <w:div w:id="429857145">
                      <w:marLeft w:val="0"/>
                      <w:marRight w:val="0"/>
                      <w:marTop w:val="0"/>
                      <w:marBottom w:val="0"/>
                      <w:divBdr>
                        <w:top w:val="none" w:sz="0" w:space="0" w:color="auto"/>
                        <w:left w:val="none" w:sz="0" w:space="0" w:color="auto"/>
                        <w:bottom w:val="none" w:sz="0" w:space="0" w:color="auto"/>
                        <w:right w:val="none" w:sz="0" w:space="0" w:color="auto"/>
                      </w:divBdr>
                      <w:divsChild>
                        <w:div w:id="1909732496">
                          <w:marLeft w:val="0"/>
                          <w:marRight w:val="0"/>
                          <w:marTop w:val="0"/>
                          <w:marBottom w:val="0"/>
                          <w:divBdr>
                            <w:top w:val="none" w:sz="0" w:space="0" w:color="auto"/>
                            <w:left w:val="none" w:sz="0" w:space="0" w:color="auto"/>
                            <w:bottom w:val="none" w:sz="0" w:space="0" w:color="auto"/>
                            <w:right w:val="none" w:sz="0" w:space="0" w:color="auto"/>
                          </w:divBdr>
                          <w:divsChild>
                            <w:div w:id="122626267">
                              <w:marLeft w:val="0"/>
                              <w:marRight w:val="0"/>
                              <w:marTop w:val="0"/>
                              <w:marBottom w:val="0"/>
                              <w:divBdr>
                                <w:top w:val="none" w:sz="0" w:space="0" w:color="auto"/>
                                <w:left w:val="none" w:sz="0" w:space="0" w:color="auto"/>
                                <w:bottom w:val="none" w:sz="0" w:space="0" w:color="auto"/>
                                <w:right w:val="none" w:sz="0" w:space="0" w:color="auto"/>
                              </w:divBdr>
                            </w:div>
                            <w:div w:id="1437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7424">
                  <w:marLeft w:val="0"/>
                  <w:marRight w:val="0"/>
                  <w:marTop w:val="0"/>
                  <w:marBottom w:val="0"/>
                  <w:divBdr>
                    <w:top w:val="none" w:sz="0" w:space="0" w:color="auto"/>
                    <w:left w:val="none" w:sz="0" w:space="0" w:color="auto"/>
                    <w:bottom w:val="none" w:sz="0" w:space="0" w:color="auto"/>
                    <w:right w:val="none" w:sz="0" w:space="0" w:color="auto"/>
                  </w:divBdr>
                  <w:divsChild>
                    <w:div w:id="434250019">
                      <w:marLeft w:val="0"/>
                      <w:marRight w:val="0"/>
                      <w:marTop w:val="0"/>
                      <w:marBottom w:val="0"/>
                      <w:divBdr>
                        <w:top w:val="none" w:sz="0" w:space="0" w:color="auto"/>
                        <w:left w:val="none" w:sz="0" w:space="0" w:color="auto"/>
                        <w:bottom w:val="none" w:sz="0" w:space="0" w:color="auto"/>
                        <w:right w:val="none" w:sz="0" w:space="0" w:color="auto"/>
                      </w:divBdr>
                      <w:divsChild>
                        <w:div w:id="2123915531">
                          <w:marLeft w:val="0"/>
                          <w:marRight w:val="0"/>
                          <w:marTop w:val="0"/>
                          <w:marBottom w:val="0"/>
                          <w:divBdr>
                            <w:top w:val="none" w:sz="0" w:space="0" w:color="auto"/>
                            <w:left w:val="none" w:sz="0" w:space="0" w:color="auto"/>
                            <w:bottom w:val="none" w:sz="0" w:space="0" w:color="auto"/>
                            <w:right w:val="none" w:sz="0" w:space="0" w:color="auto"/>
                          </w:divBdr>
                          <w:divsChild>
                            <w:div w:id="159732220">
                              <w:marLeft w:val="0"/>
                              <w:marRight w:val="0"/>
                              <w:marTop w:val="0"/>
                              <w:marBottom w:val="0"/>
                              <w:divBdr>
                                <w:top w:val="none" w:sz="0" w:space="0" w:color="auto"/>
                                <w:left w:val="none" w:sz="0" w:space="0" w:color="auto"/>
                                <w:bottom w:val="none" w:sz="0" w:space="0" w:color="auto"/>
                                <w:right w:val="none" w:sz="0" w:space="0" w:color="auto"/>
                              </w:divBdr>
                            </w:div>
                            <w:div w:id="15916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58430">
                  <w:marLeft w:val="0"/>
                  <w:marRight w:val="0"/>
                  <w:marTop w:val="0"/>
                  <w:marBottom w:val="0"/>
                  <w:divBdr>
                    <w:top w:val="none" w:sz="0" w:space="0" w:color="auto"/>
                    <w:left w:val="none" w:sz="0" w:space="0" w:color="auto"/>
                    <w:bottom w:val="none" w:sz="0" w:space="0" w:color="auto"/>
                    <w:right w:val="none" w:sz="0" w:space="0" w:color="auto"/>
                  </w:divBdr>
                  <w:divsChild>
                    <w:div w:id="1238785377">
                      <w:marLeft w:val="0"/>
                      <w:marRight w:val="0"/>
                      <w:marTop w:val="0"/>
                      <w:marBottom w:val="0"/>
                      <w:divBdr>
                        <w:top w:val="none" w:sz="0" w:space="0" w:color="auto"/>
                        <w:left w:val="none" w:sz="0" w:space="0" w:color="auto"/>
                        <w:bottom w:val="none" w:sz="0" w:space="0" w:color="auto"/>
                        <w:right w:val="none" w:sz="0" w:space="0" w:color="auto"/>
                      </w:divBdr>
                      <w:divsChild>
                        <w:div w:id="1637881232">
                          <w:marLeft w:val="0"/>
                          <w:marRight w:val="0"/>
                          <w:marTop w:val="0"/>
                          <w:marBottom w:val="0"/>
                          <w:divBdr>
                            <w:top w:val="none" w:sz="0" w:space="0" w:color="auto"/>
                            <w:left w:val="none" w:sz="0" w:space="0" w:color="auto"/>
                            <w:bottom w:val="none" w:sz="0" w:space="0" w:color="auto"/>
                            <w:right w:val="none" w:sz="0" w:space="0" w:color="auto"/>
                          </w:divBdr>
                          <w:divsChild>
                            <w:div w:id="857235669">
                              <w:marLeft w:val="0"/>
                              <w:marRight w:val="0"/>
                              <w:marTop w:val="0"/>
                              <w:marBottom w:val="0"/>
                              <w:divBdr>
                                <w:top w:val="none" w:sz="0" w:space="0" w:color="auto"/>
                                <w:left w:val="none" w:sz="0" w:space="0" w:color="auto"/>
                                <w:bottom w:val="none" w:sz="0" w:space="0" w:color="auto"/>
                                <w:right w:val="none" w:sz="0" w:space="0" w:color="auto"/>
                              </w:divBdr>
                            </w:div>
                            <w:div w:id="17082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435861">
          <w:marLeft w:val="0"/>
          <w:marRight w:val="0"/>
          <w:marTop w:val="0"/>
          <w:marBottom w:val="0"/>
          <w:divBdr>
            <w:top w:val="none" w:sz="0" w:space="0" w:color="auto"/>
            <w:left w:val="none" w:sz="0" w:space="0" w:color="auto"/>
            <w:bottom w:val="none" w:sz="0" w:space="0" w:color="auto"/>
            <w:right w:val="none" w:sz="0" w:space="0" w:color="auto"/>
          </w:divBdr>
          <w:divsChild>
            <w:div w:id="1310018281">
              <w:marLeft w:val="0"/>
              <w:marRight w:val="0"/>
              <w:marTop w:val="0"/>
              <w:marBottom w:val="0"/>
              <w:divBdr>
                <w:top w:val="none" w:sz="0" w:space="0" w:color="auto"/>
                <w:left w:val="none" w:sz="0" w:space="0" w:color="auto"/>
                <w:bottom w:val="none" w:sz="0" w:space="0" w:color="auto"/>
                <w:right w:val="none" w:sz="0" w:space="0" w:color="auto"/>
              </w:divBdr>
              <w:divsChild>
                <w:div w:id="215439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61132333">
      <w:bodyDiv w:val="1"/>
      <w:marLeft w:val="0"/>
      <w:marRight w:val="0"/>
      <w:marTop w:val="0"/>
      <w:marBottom w:val="0"/>
      <w:divBdr>
        <w:top w:val="none" w:sz="0" w:space="0" w:color="auto"/>
        <w:left w:val="none" w:sz="0" w:space="0" w:color="auto"/>
        <w:bottom w:val="none" w:sz="0" w:space="0" w:color="auto"/>
        <w:right w:val="none" w:sz="0" w:space="0" w:color="auto"/>
      </w:divBdr>
    </w:div>
    <w:div w:id="2063283442">
      <w:bodyDiv w:val="1"/>
      <w:marLeft w:val="0"/>
      <w:marRight w:val="0"/>
      <w:marTop w:val="0"/>
      <w:marBottom w:val="0"/>
      <w:divBdr>
        <w:top w:val="none" w:sz="0" w:space="0" w:color="auto"/>
        <w:left w:val="none" w:sz="0" w:space="0" w:color="auto"/>
        <w:bottom w:val="none" w:sz="0" w:space="0" w:color="auto"/>
        <w:right w:val="none" w:sz="0" w:space="0" w:color="auto"/>
      </w:divBdr>
    </w:div>
    <w:div w:id="210765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tes.google.com/view/tupegemsresources/" TargetMode="External"/><Relationship Id="rId18" Type="http://schemas.openxmlformats.org/officeDocument/2006/relationships/footer" Target="footer2.xml"/><Relationship Id="rId26" Type="http://schemas.openxmlformats.org/officeDocument/2006/relationships/hyperlink" Target="https://sites.google.com/view/tupegemsresources/" TargetMode="External"/><Relationship Id="rId39" Type="http://schemas.openxmlformats.org/officeDocument/2006/relationships/hyperlink" Target="https://www.cde.ca.gov/ls/he/at/tobaccofreecert.asp" TargetMode="External"/><Relationship Id="rId3" Type="http://schemas.openxmlformats.org/officeDocument/2006/relationships/styles" Target="styles.xml"/><Relationship Id="rId21" Type="http://schemas.openxmlformats.org/officeDocument/2006/relationships/hyperlink" Target="https://sites.google.com/view/tupegemsresources/" TargetMode="External"/><Relationship Id="rId34" Type="http://schemas.openxmlformats.org/officeDocument/2006/relationships/hyperlink" Target="bookmark://Specific_Term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tes.google.com/view/tupegemsresources/" TargetMode="External"/><Relationship Id="rId17" Type="http://schemas.openxmlformats.org/officeDocument/2006/relationships/header" Target="header1.xml"/><Relationship Id="rId25" Type="http://schemas.openxmlformats.org/officeDocument/2006/relationships/hyperlink" Target="https://nces.ed.gov/ccd/schoolsearch/" TargetMode="External"/><Relationship Id="rId33" Type="http://schemas.openxmlformats.org/officeDocument/2006/relationships/hyperlink" Target="https://www.tupeca.org/professional-development" TargetMode="External"/><Relationship Id="rId38" Type="http://schemas.openxmlformats.org/officeDocument/2006/relationships/hyperlink" Target="https://www.cde.ca.gov/fg/fo/fm/ff.asp" TargetMode="External"/><Relationship Id="rId2" Type="http://schemas.openxmlformats.org/officeDocument/2006/relationships/numbering" Target="numbering.xml"/><Relationship Id="rId16" Type="http://schemas.openxmlformats.org/officeDocument/2006/relationships/hyperlink" Target="https://tupegems.ucsd.edu/" TargetMode="External"/><Relationship Id="rId20" Type="http://schemas.openxmlformats.org/officeDocument/2006/relationships/hyperlink" Target="https://www.cde.ca.gov/ls/he/at/tupefunding.asp" TargetMode="External"/><Relationship Id="rId29" Type="http://schemas.openxmlformats.org/officeDocument/2006/relationships/hyperlink" Target="https://www.cde.ca.gov/ls/he/at/tupeoverview.as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pe@cde.ca.gov" TargetMode="External"/><Relationship Id="rId24" Type="http://schemas.openxmlformats.org/officeDocument/2006/relationships/hyperlink" Target="https://www.cdph.ca.gov/Programs/CCDPHP/DCDIC/CTCB/CDPH%20Document%20Library/TEROC/2025TEROC-Plan/25-26TEROC-Plan-Final.pdf" TargetMode="External"/><Relationship Id="rId32" Type="http://schemas.openxmlformats.org/officeDocument/2006/relationships/hyperlink" Target="https://www.tupeca.org/student-services/prevention-curriculum" TargetMode="External"/><Relationship Id="rId37" Type="http://schemas.openxmlformats.org/officeDocument/2006/relationships/hyperlink" Target="https://sites.google.com/view/tupegemsresource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de.ca.gov/fg/fo/r29/tpyerfa2629.asp" TargetMode="External"/><Relationship Id="rId23" Type="http://schemas.openxmlformats.org/officeDocument/2006/relationships/hyperlink" Target="https://www.cdph.ca.gov/Programs/CCDPHP/DCDIC/CTCB/Pages/YouthObjective.aspx" TargetMode="External"/><Relationship Id="rId28" Type="http://schemas.openxmlformats.org/officeDocument/2006/relationships/hyperlink" Target="https://tupegems.ucsd.edu/" TargetMode="External"/><Relationship Id="rId36" Type="http://schemas.openxmlformats.org/officeDocument/2006/relationships/hyperlink" Target="mailto:TUPE@cde.ca.gov" TargetMode="External"/><Relationship Id="rId10" Type="http://schemas.openxmlformats.org/officeDocument/2006/relationships/footer" Target="footer1.xml"/><Relationship Id="rId19" Type="http://schemas.openxmlformats.org/officeDocument/2006/relationships/hyperlink" Target="https://www.cde.ca.gov/fg/fo/r29/tpyerfa2629.asp" TargetMode="External"/><Relationship Id="rId31" Type="http://schemas.openxmlformats.org/officeDocument/2006/relationships/hyperlink" Target="https://dq.cde.ca.gov/dataquest/" TargetMode="External"/><Relationship Id="rId4" Type="http://schemas.openxmlformats.org/officeDocument/2006/relationships/settings" Target="settings.xml"/><Relationship Id="rId9" Type="http://schemas.openxmlformats.org/officeDocument/2006/relationships/hyperlink" Target="mailto:tupe@cde.ca.gov" TargetMode="External"/><Relationship Id="rId14" Type="http://schemas.openxmlformats.org/officeDocument/2006/relationships/hyperlink" Target="https://sites.google.com/view/tupegemsresources/" TargetMode="External"/><Relationship Id="rId22" Type="http://schemas.openxmlformats.org/officeDocument/2006/relationships/hyperlink" Target="https://www.cde.ca.gov/ls/he/at/tupefunding.asp" TargetMode="External"/><Relationship Id="rId27" Type="http://schemas.openxmlformats.org/officeDocument/2006/relationships/hyperlink" Target="https://sites.google.com/view/tupegemsresources/" TargetMode="External"/><Relationship Id="rId30" Type="http://schemas.openxmlformats.org/officeDocument/2006/relationships/hyperlink" Target="https://tupegems.ucsd.edu/" TargetMode="External"/><Relationship Id="rId35" Type="http://schemas.openxmlformats.org/officeDocument/2006/relationships/hyperlink" Target="https://www.cde.ca.gov/fg/fo/fm/ff.as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95204-F476-4E0A-AB08-3F008028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11884</Words>
  <Characters>67740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RFA-26: Tobacco Prevention Youth Engagement Grant (CA Dept of Education)</vt:lpstr>
    </vt:vector>
  </TitlesOfParts>
  <Company/>
  <LinksUpToDate>false</LinksUpToDate>
  <CharactersWithSpaces>79466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Tobacco Prevention Youth Engagement Grant (CA Dept of Education)</dc:title>
  <dc:subject>Tobacco Prevention Youth Engagement Request For Applications - Fiscal Year 2026-29.</dc:subject>
  <dc:creator/>
  <cp:keywords/>
  <cp:lastModifiedBy/>
  <cp:revision>1</cp:revision>
  <dcterms:created xsi:type="dcterms:W3CDTF">2025-12-17T01:24:00Z</dcterms:created>
  <dcterms:modified xsi:type="dcterms:W3CDTF">2025-12-17T22:52:00Z</dcterms:modified>
</cp:coreProperties>
</file>