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B0021" w14:textId="77777777" w:rsidR="00F2694D" w:rsidRPr="00F2694D" w:rsidRDefault="00495E6B" w:rsidP="001455D6">
      <w:pPr>
        <w:pStyle w:val="Title"/>
        <w:jc w:val="center"/>
      </w:pPr>
      <w:r>
        <w:rPr>
          <w:noProof/>
        </w:rPr>
        <w:drawing>
          <wp:inline distT="0" distB="0" distL="0" distR="0" wp14:anchorId="69F8F583" wp14:editId="0EEF98C1">
            <wp:extent cx="7315200" cy="1597152"/>
            <wp:effectExtent l="0" t="0" r="0" b="3175"/>
            <wp:docPr id="1" name="Picture 1" descr="California Department of Education letterhead with official seal. Tony  Thurmond State Superintendent of Public Instruction 1430 N Street, Sacramento, CA 95814-5901, 916-319-0800, www.cde.c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E Letterhead_Thurmond-2.jpg"/>
                    <pic:cNvPicPr/>
                  </pic:nvPicPr>
                  <pic:blipFill>
                    <a:blip r:embed="rId8">
                      <a:extLst>
                        <a:ext uri="{28A0092B-C50C-407E-A947-70E740481C1C}">
                          <a14:useLocalDpi xmlns:a14="http://schemas.microsoft.com/office/drawing/2010/main" val="0"/>
                        </a:ext>
                      </a:extLst>
                    </a:blip>
                    <a:stretch>
                      <a:fillRect/>
                    </a:stretch>
                  </pic:blipFill>
                  <pic:spPr>
                    <a:xfrm>
                      <a:off x="0" y="0"/>
                      <a:ext cx="7315200" cy="1597152"/>
                    </a:xfrm>
                    <a:prstGeom prst="rect">
                      <a:avLst/>
                    </a:prstGeom>
                  </pic:spPr>
                </pic:pic>
              </a:graphicData>
            </a:graphic>
          </wp:inline>
        </w:drawing>
      </w:r>
    </w:p>
    <w:p w14:paraId="6DFCA664" w14:textId="6DE2B505" w:rsidR="00E7081B" w:rsidRDefault="00E7081B" w:rsidP="00E7081B">
      <w:pPr>
        <w:spacing w:before="360" w:after="0" w:line="240" w:lineRule="auto"/>
        <w:ind w:left="0" w:right="0"/>
        <w:jc w:val="center"/>
      </w:pPr>
      <w:r>
        <w:t xml:space="preserve">May </w:t>
      </w:r>
      <w:r w:rsidR="00A432A9">
        <w:t>7</w:t>
      </w:r>
      <w:r>
        <w:t>, 2026</w:t>
      </w:r>
    </w:p>
    <w:p w14:paraId="10884690" w14:textId="77777777" w:rsidR="00E7081B" w:rsidRDefault="00E7081B" w:rsidP="00E7081B">
      <w:pPr>
        <w:pStyle w:val="Heading1"/>
        <w:tabs>
          <w:tab w:val="left" w:pos="90"/>
          <w:tab w:val="left" w:pos="10800"/>
        </w:tabs>
        <w:spacing w:after="240"/>
      </w:pPr>
      <w:r w:rsidRPr="005631C8">
        <w:t>ADDENDUM #</w:t>
      </w:r>
      <w:r>
        <w:t>1</w:t>
      </w:r>
      <w:r w:rsidRPr="005631C8">
        <w:t xml:space="preserve"> – </w:t>
      </w:r>
      <w:r>
        <w:t xml:space="preserve">Federal Liaison Officer Request for Proposals </w:t>
      </w:r>
      <w:r w:rsidRPr="005631C8">
        <w:t>CN2</w:t>
      </w:r>
      <w:r>
        <w:t>60025</w:t>
      </w:r>
    </w:p>
    <w:p w14:paraId="3059A1AB" w14:textId="77777777" w:rsidR="00E7081B" w:rsidRDefault="00E7081B" w:rsidP="00E7081B"/>
    <w:p w14:paraId="6EA33571" w14:textId="44B391EB" w:rsidR="00E7081B" w:rsidRDefault="00E7081B" w:rsidP="00362BAC">
      <w:pPr>
        <w:spacing w:line="240" w:lineRule="auto"/>
      </w:pPr>
      <w:r>
        <w:t xml:space="preserve">To all Prospective Bidders: </w:t>
      </w:r>
    </w:p>
    <w:p w14:paraId="4D468FE1" w14:textId="19C3DC51" w:rsidR="00E7081B" w:rsidRDefault="00E7081B" w:rsidP="00362BAC">
      <w:pPr>
        <w:spacing w:line="240" w:lineRule="auto"/>
      </w:pPr>
      <w:r>
        <w:t xml:space="preserve">This addendum hereby revises </w:t>
      </w:r>
      <w:r w:rsidR="00FE55F5">
        <w:t>Request for Proposal (</w:t>
      </w:r>
      <w:r>
        <w:t>RFP</w:t>
      </w:r>
      <w:r w:rsidR="00FE55F5">
        <w:t>)</w:t>
      </w:r>
      <w:r>
        <w:t xml:space="preserve"> CN 260025 as follows: </w:t>
      </w:r>
    </w:p>
    <w:p w14:paraId="22B00A4C" w14:textId="33C82524" w:rsidR="00362BAC" w:rsidRPr="00C31ECC" w:rsidRDefault="00E7081B" w:rsidP="00C31ECC">
      <w:pPr>
        <w:pStyle w:val="Heading2"/>
      </w:pPr>
      <w:r w:rsidRPr="00C31ECC">
        <w:t>Attachments</w:t>
      </w:r>
      <w:r w:rsidR="00362BAC" w:rsidRPr="00C31ECC">
        <w:br/>
      </w:r>
    </w:p>
    <w:p w14:paraId="5F353F08" w14:textId="5808BB58" w:rsidR="00362BAC" w:rsidRPr="00362BAC" w:rsidRDefault="00E7081B" w:rsidP="00362BAC">
      <w:pPr>
        <w:pStyle w:val="Heading3"/>
        <w:numPr>
          <w:ilvl w:val="0"/>
          <w:numId w:val="8"/>
        </w:numPr>
        <w:spacing w:line="240" w:lineRule="auto"/>
      </w:pPr>
      <w:r w:rsidRPr="001A2250">
        <w:t>Attachment 1 – Intent to Submit a Proposal</w:t>
      </w:r>
      <w:r w:rsidR="00362BAC">
        <w:br/>
      </w:r>
    </w:p>
    <w:p w14:paraId="35C5BD2B" w14:textId="77777777" w:rsidR="00E7081B" w:rsidRDefault="00E7081B" w:rsidP="00362BAC">
      <w:pPr>
        <w:spacing w:line="240" w:lineRule="auto"/>
        <w:ind w:left="2160" w:right="0"/>
      </w:pPr>
      <w:r>
        <w:t xml:space="preserve">Replaced in its entirety with the attached ATTACHMENT 1 (REVISED). </w:t>
      </w:r>
    </w:p>
    <w:p w14:paraId="7DF6D942" w14:textId="6207F642" w:rsidR="00E7081B" w:rsidRDefault="00E7081B" w:rsidP="00362BAC">
      <w:pPr>
        <w:pStyle w:val="Heading3"/>
        <w:numPr>
          <w:ilvl w:val="0"/>
          <w:numId w:val="8"/>
        </w:numPr>
        <w:spacing w:line="240" w:lineRule="auto"/>
      </w:pPr>
      <w:r>
        <w:t>Attachment 12 – Conflict of Interest and Confidentiality Statement</w:t>
      </w:r>
      <w:r w:rsidR="00362BAC">
        <w:br/>
      </w:r>
    </w:p>
    <w:p w14:paraId="01F9B37D" w14:textId="77777777" w:rsidR="00E7081B" w:rsidRDefault="00E7081B" w:rsidP="00362BAC">
      <w:pPr>
        <w:spacing w:line="240" w:lineRule="auto"/>
        <w:ind w:left="2160" w:right="0"/>
      </w:pPr>
      <w:r>
        <w:t>Replaced in its entirety with the attached ATTACHMENT 12 (REVISED).</w:t>
      </w:r>
    </w:p>
    <w:p w14:paraId="63677549" w14:textId="667F3344" w:rsidR="00E7081B" w:rsidRDefault="00E7081B" w:rsidP="00362BAC">
      <w:pPr>
        <w:pStyle w:val="Heading3"/>
        <w:numPr>
          <w:ilvl w:val="0"/>
          <w:numId w:val="8"/>
        </w:numPr>
        <w:spacing w:line="240" w:lineRule="auto"/>
      </w:pPr>
      <w:r>
        <w:t>Attachment 14 – Evaluation Criteria</w:t>
      </w:r>
      <w:r w:rsidR="00362BAC">
        <w:br/>
      </w:r>
    </w:p>
    <w:p w14:paraId="130B582D" w14:textId="77777777" w:rsidR="00E7081B" w:rsidRDefault="00E7081B" w:rsidP="00362BAC">
      <w:pPr>
        <w:spacing w:after="240" w:line="240" w:lineRule="auto"/>
        <w:ind w:left="2160" w:right="0"/>
      </w:pPr>
      <w:r>
        <w:t>Replaced in its entirety with the attached ATTACHMENT 14 (REVISED).</w:t>
      </w:r>
    </w:p>
    <w:p w14:paraId="3C892C33" w14:textId="75716D40" w:rsidR="00C31ECC" w:rsidRDefault="00362BAC" w:rsidP="00C31ECC">
      <w:pPr>
        <w:pStyle w:val="Heading2"/>
        <w:rPr>
          <w:sz w:val="24"/>
          <w:szCs w:val="24"/>
        </w:rPr>
      </w:pPr>
      <w:r w:rsidRPr="00362BAC">
        <w:t>Section 2. General Proposal Information, 2.3 RFP Schedule of Events</w:t>
      </w:r>
      <w:r>
        <w:br/>
      </w:r>
    </w:p>
    <w:p w14:paraId="3C9F50E9" w14:textId="05202070" w:rsidR="00362BAC" w:rsidRDefault="00362BAC" w:rsidP="00C31ECC">
      <w:proofErr w:type="gramStart"/>
      <w:r w:rsidRPr="00362BAC">
        <w:t>Delete</w:t>
      </w:r>
      <w:proofErr w:type="gramEnd"/>
      <w:r w:rsidRPr="00362BAC">
        <w:t xml:space="preserve"> in its entirety and </w:t>
      </w:r>
      <w:proofErr w:type="gramStart"/>
      <w:r w:rsidRPr="00362BAC">
        <w:t>replace</w:t>
      </w:r>
      <w:proofErr w:type="gramEnd"/>
      <w:r w:rsidRPr="00362BAC">
        <w:t xml:space="preserve"> with:</w:t>
      </w:r>
      <w:r>
        <w:t xml:space="preserve"> </w:t>
      </w:r>
    </w:p>
    <w:p w14:paraId="177BB23C" w14:textId="77777777" w:rsidR="00362BAC" w:rsidRDefault="00362BAC" w:rsidP="00362BAC"/>
    <w:tbl>
      <w:tblPr>
        <w:tblStyle w:val="TableGrid"/>
        <w:tblW w:w="9000" w:type="dxa"/>
        <w:tblInd w:w="2165" w:type="dxa"/>
        <w:tblLook w:val="01E0" w:firstRow="1" w:lastRow="1" w:firstColumn="1" w:lastColumn="1" w:noHBand="0" w:noVBand="0"/>
      </w:tblPr>
      <w:tblGrid>
        <w:gridCol w:w="4860"/>
        <w:gridCol w:w="4140"/>
      </w:tblGrid>
      <w:tr w:rsidR="00362BAC" w:rsidRPr="006D49ED" w14:paraId="00BAC0DD" w14:textId="77777777" w:rsidTr="00362BAC">
        <w:trPr>
          <w:cantSplit/>
          <w:trHeight w:val="593"/>
          <w:tblHeader/>
        </w:trPr>
        <w:tc>
          <w:tcPr>
            <w:tcW w:w="4860" w:type="dxa"/>
          </w:tcPr>
          <w:p w14:paraId="1927CC3C" w14:textId="77777777" w:rsidR="00362BAC" w:rsidRPr="006D49ED" w:rsidRDefault="00362BAC" w:rsidP="00D37D3D">
            <w:pPr>
              <w:keepNext/>
              <w:keepLines/>
              <w:spacing w:before="120" w:after="120" w:line="240" w:lineRule="auto"/>
              <w:ind w:left="150"/>
              <w:rPr>
                <w:b/>
              </w:rPr>
            </w:pPr>
            <w:r w:rsidRPr="006D49ED">
              <w:rPr>
                <w:b/>
              </w:rPr>
              <w:lastRenderedPageBreak/>
              <w:t>Activity</w:t>
            </w:r>
          </w:p>
        </w:tc>
        <w:tc>
          <w:tcPr>
            <w:tcW w:w="4140" w:type="dxa"/>
          </w:tcPr>
          <w:p w14:paraId="26D2D178" w14:textId="77777777" w:rsidR="00362BAC" w:rsidRPr="006D49ED" w:rsidRDefault="00362BAC" w:rsidP="00D37D3D">
            <w:pPr>
              <w:keepNext/>
              <w:keepLines/>
              <w:spacing w:before="120" w:after="120" w:line="240" w:lineRule="auto"/>
              <w:ind w:left="151" w:right="166"/>
              <w:rPr>
                <w:b/>
              </w:rPr>
            </w:pPr>
            <w:r w:rsidRPr="006D49ED">
              <w:rPr>
                <w:b/>
              </w:rPr>
              <w:t>Action Date</w:t>
            </w:r>
          </w:p>
        </w:tc>
      </w:tr>
      <w:tr w:rsidR="00362BAC" w:rsidRPr="00512280" w14:paraId="71F43702" w14:textId="77777777" w:rsidTr="00362BAC">
        <w:trPr>
          <w:cantSplit/>
          <w:trHeight w:val="279"/>
          <w:tblHeader/>
        </w:trPr>
        <w:tc>
          <w:tcPr>
            <w:tcW w:w="4860" w:type="dxa"/>
            <w:vAlign w:val="center"/>
          </w:tcPr>
          <w:p w14:paraId="178590B7" w14:textId="77777777" w:rsidR="00362BAC" w:rsidRPr="00512280" w:rsidRDefault="00362BAC" w:rsidP="00D37D3D">
            <w:pPr>
              <w:keepNext/>
              <w:keepLines/>
              <w:spacing w:before="120" w:after="120" w:line="240" w:lineRule="auto"/>
              <w:ind w:left="150"/>
              <w:rPr>
                <w:b/>
              </w:rPr>
            </w:pPr>
            <w:r w:rsidRPr="00512280">
              <w:t>Request for Proposal Released</w:t>
            </w:r>
          </w:p>
        </w:tc>
        <w:tc>
          <w:tcPr>
            <w:tcW w:w="4140" w:type="dxa"/>
            <w:vAlign w:val="center"/>
          </w:tcPr>
          <w:p w14:paraId="7A0D7952" w14:textId="77777777" w:rsidR="00362BAC" w:rsidRPr="00512280" w:rsidRDefault="00362BAC" w:rsidP="00D37D3D">
            <w:pPr>
              <w:keepNext/>
              <w:keepLines/>
              <w:spacing w:before="120" w:after="120" w:line="240" w:lineRule="auto"/>
              <w:ind w:left="151" w:right="166"/>
              <w:rPr>
                <w:highlight w:val="lightGray"/>
              </w:rPr>
            </w:pPr>
            <w:r w:rsidRPr="00512280">
              <w:t>April 1, 2026</w:t>
            </w:r>
          </w:p>
        </w:tc>
      </w:tr>
      <w:tr w:rsidR="00362BAC" w:rsidRPr="00512280" w14:paraId="3AB007AC" w14:textId="77777777" w:rsidTr="00362BAC">
        <w:trPr>
          <w:cantSplit/>
          <w:trHeight w:val="295"/>
          <w:tblHeader/>
        </w:trPr>
        <w:tc>
          <w:tcPr>
            <w:tcW w:w="4860" w:type="dxa"/>
            <w:vAlign w:val="center"/>
          </w:tcPr>
          <w:p w14:paraId="40EF45D5" w14:textId="77777777" w:rsidR="00362BAC" w:rsidRPr="00512280" w:rsidRDefault="00362BAC" w:rsidP="00D37D3D">
            <w:pPr>
              <w:keepNext/>
              <w:keepLines/>
              <w:spacing w:before="120" w:after="120" w:line="240" w:lineRule="auto"/>
              <w:ind w:left="150"/>
              <w:rPr>
                <w:b/>
              </w:rPr>
            </w:pPr>
            <w:r w:rsidRPr="00512280">
              <w:t>Intent to Submit a Proposal</w:t>
            </w:r>
          </w:p>
        </w:tc>
        <w:tc>
          <w:tcPr>
            <w:tcW w:w="4140" w:type="dxa"/>
            <w:vAlign w:val="center"/>
          </w:tcPr>
          <w:p w14:paraId="3656CAD4" w14:textId="77777777" w:rsidR="00362BAC" w:rsidRPr="00512280" w:rsidRDefault="00362BAC" w:rsidP="00D37D3D">
            <w:pPr>
              <w:keepNext/>
              <w:keepLines/>
              <w:spacing w:before="120" w:after="120" w:line="240" w:lineRule="auto"/>
              <w:ind w:left="151" w:right="166"/>
            </w:pPr>
            <w:r>
              <w:t>May 13</w:t>
            </w:r>
            <w:r w:rsidRPr="00512280">
              <w:t xml:space="preserve">, </w:t>
            </w:r>
            <w:proofErr w:type="gramStart"/>
            <w:r w:rsidRPr="00512280">
              <w:t>2026</w:t>
            </w:r>
            <w:proofErr w:type="gramEnd"/>
            <w:r w:rsidRPr="00512280">
              <w:t xml:space="preserve"> at 5pm</w:t>
            </w:r>
          </w:p>
        </w:tc>
      </w:tr>
      <w:tr w:rsidR="00362BAC" w:rsidRPr="00512280" w14:paraId="20E9DA55" w14:textId="77777777" w:rsidTr="00362BAC">
        <w:trPr>
          <w:cantSplit/>
          <w:trHeight w:val="279"/>
          <w:tblHeader/>
        </w:trPr>
        <w:tc>
          <w:tcPr>
            <w:tcW w:w="4860" w:type="dxa"/>
            <w:vAlign w:val="center"/>
          </w:tcPr>
          <w:p w14:paraId="0E233777" w14:textId="77777777" w:rsidR="00362BAC" w:rsidRPr="00512280" w:rsidRDefault="00362BAC" w:rsidP="00D37D3D">
            <w:pPr>
              <w:keepNext/>
              <w:keepLines/>
              <w:spacing w:before="120" w:after="120" w:line="240" w:lineRule="auto"/>
              <w:ind w:left="150" w:right="165"/>
              <w:rPr>
                <w:b/>
              </w:rPr>
            </w:pPr>
            <w:r w:rsidRPr="00512280">
              <w:t>Receipt of Questions from Bidders Due</w:t>
            </w:r>
          </w:p>
        </w:tc>
        <w:tc>
          <w:tcPr>
            <w:tcW w:w="4140" w:type="dxa"/>
            <w:vAlign w:val="center"/>
          </w:tcPr>
          <w:p w14:paraId="78138BDF" w14:textId="77777777" w:rsidR="00362BAC" w:rsidRPr="00512280" w:rsidRDefault="00362BAC" w:rsidP="00D37D3D">
            <w:pPr>
              <w:keepNext/>
              <w:keepLines/>
              <w:spacing w:before="120" w:after="120" w:line="240" w:lineRule="auto"/>
              <w:ind w:left="151" w:right="166"/>
            </w:pPr>
            <w:r>
              <w:t>May 13</w:t>
            </w:r>
            <w:r w:rsidRPr="00512280">
              <w:t xml:space="preserve">, </w:t>
            </w:r>
            <w:proofErr w:type="gramStart"/>
            <w:r w:rsidRPr="00512280">
              <w:t>2026</w:t>
            </w:r>
            <w:proofErr w:type="gramEnd"/>
            <w:r w:rsidRPr="00512280">
              <w:t xml:space="preserve"> at 5pm</w:t>
            </w:r>
          </w:p>
        </w:tc>
      </w:tr>
      <w:tr w:rsidR="00362BAC" w:rsidRPr="00512280" w14:paraId="0C22C595" w14:textId="77777777" w:rsidTr="00362BAC">
        <w:trPr>
          <w:cantSplit/>
          <w:trHeight w:val="295"/>
          <w:tblHeader/>
        </w:trPr>
        <w:tc>
          <w:tcPr>
            <w:tcW w:w="4860" w:type="dxa"/>
            <w:vAlign w:val="center"/>
          </w:tcPr>
          <w:p w14:paraId="4669AD25" w14:textId="6A209CA4" w:rsidR="00362BAC" w:rsidRPr="00512280" w:rsidRDefault="00362BAC" w:rsidP="00D37D3D">
            <w:pPr>
              <w:keepNext/>
              <w:keepLines/>
              <w:spacing w:before="120" w:after="120" w:line="240" w:lineRule="auto"/>
              <w:ind w:left="150"/>
              <w:rPr>
                <w:b/>
              </w:rPr>
            </w:pPr>
            <w:r w:rsidRPr="00512280">
              <w:t>C</w:t>
            </w:r>
            <w:r w:rsidR="00FE55F5">
              <w:t>alifornia Department of Education (C</w:t>
            </w:r>
            <w:r w:rsidRPr="00512280">
              <w:t>DE</w:t>
            </w:r>
            <w:r w:rsidR="00FE55F5">
              <w:t>)</w:t>
            </w:r>
            <w:r w:rsidRPr="00512280">
              <w:t xml:space="preserve"> Response to Questions Received</w:t>
            </w:r>
          </w:p>
        </w:tc>
        <w:tc>
          <w:tcPr>
            <w:tcW w:w="4140" w:type="dxa"/>
            <w:vAlign w:val="center"/>
          </w:tcPr>
          <w:p w14:paraId="5F243C1B" w14:textId="77777777" w:rsidR="00362BAC" w:rsidRPr="00512280" w:rsidRDefault="00362BAC" w:rsidP="00D37D3D">
            <w:pPr>
              <w:keepNext/>
              <w:keepLines/>
              <w:spacing w:before="120" w:after="120" w:line="240" w:lineRule="auto"/>
              <w:ind w:left="151" w:right="166"/>
            </w:pPr>
            <w:r w:rsidRPr="00512280">
              <w:t xml:space="preserve">May </w:t>
            </w:r>
            <w:r>
              <w:t>27</w:t>
            </w:r>
            <w:r w:rsidRPr="00512280">
              <w:t>, 2026 (Tentative)</w:t>
            </w:r>
          </w:p>
        </w:tc>
      </w:tr>
      <w:tr w:rsidR="00362BAC" w:rsidRPr="00512280" w14:paraId="4EC1B9C7" w14:textId="77777777" w:rsidTr="00362BAC">
        <w:trPr>
          <w:cantSplit/>
          <w:trHeight w:val="295"/>
          <w:tblHeader/>
        </w:trPr>
        <w:tc>
          <w:tcPr>
            <w:tcW w:w="4860" w:type="dxa"/>
            <w:vAlign w:val="center"/>
          </w:tcPr>
          <w:p w14:paraId="2D029C94" w14:textId="77777777" w:rsidR="00362BAC" w:rsidRPr="00512280" w:rsidRDefault="00362BAC" w:rsidP="00D37D3D">
            <w:pPr>
              <w:keepNext/>
              <w:keepLines/>
              <w:spacing w:before="120" w:after="120" w:line="240" w:lineRule="auto"/>
              <w:ind w:left="150"/>
              <w:rPr>
                <w:b/>
              </w:rPr>
            </w:pPr>
            <w:r w:rsidRPr="00512280">
              <w:t>Proposals Due</w:t>
            </w:r>
          </w:p>
        </w:tc>
        <w:tc>
          <w:tcPr>
            <w:tcW w:w="4140" w:type="dxa"/>
            <w:vAlign w:val="center"/>
          </w:tcPr>
          <w:p w14:paraId="583D9D20" w14:textId="77777777" w:rsidR="00362BAC" w:rsidRPr="00512280" w:rsidRDefault="00362BAC" w:rsidP="00D37D3D">
            <w:pPr>
              <w:keepNext/>
              <w:keepLines/>
              <w:spacing w:before="120" w:after="120" w:line="240" w:lineRule="auto"/>
              <w:ind w:left="151" w:right="166"/>
            </w:pPr>
            <w:r w:rsidRPr="00512280">
              <w:t>June 1</w:t>
            </w:r>
            <w:r>
              <w:t>7</w:t>
            </w:r>
            <w:r w:rsidRPr="00512280">
              <w:t xml:space="preserve">, </w:t>
            </w:r>
            <w:proofErr w:type="gramStart"/>
            <w:r w:rsidRPr="00512280">
              <w:t>2026</w:t>
            </w:r>
            <w:proofErr w:type="gramEnd"/>
            <w:r w:rsidRPr="00512280">
              <w:t xml:space="preserve"> at 12pm</w:t>
            </w:r>
          </w:p>
        </w:tc>
      </w:tr>
      <w:tr w:rsidR="00362BAC" w:rsidRPr="00512280" w14:paraId="025AEA8C" w14:textId="77777777" w:rsidTr="00362BAC">
        <w:trPr>
          <w:cantSplit/>
          <w:trHeight w:val="872"/>
          <w:tblHeader/>
        </w:trPr>
        <w:tc>
          <w:tcPr>
            <w:tcW w:w="4860" w:type="dxa"/>
            <w:vAlign w:val="center"/>
          </w:tcPr>
          <w:p w14:paraId="7900E95F" w14:textId="77777777" w:rsidR="00362BAC" w:rsidRPr="00512280" w:rsidRDefault="00362BAC" w:rsidP="00D37D3D">
            <w:pPr>
              <w:keepNext/>
              <w:keepLines/>
              <w:spacing w:before="120" w:after="120" w:line="240" w:lineRule="auto"/>
              <w:ind w:left="150"/>
              <w:rPr>
                <w:b/>
              </w:rPr>
            </w:pPr>
            <w:r w:rsidRPr="00512280">
              <w:t xml:space="preserve">Phase II: Technical </w:t>
            </w:r>
            <w:r>
              <w:t xml:space="preserve">Proposal </w:t>
            </w:r>
            <w:r w:rsidRPr="00512280">
              <w:t>Evaluation</w:t>
            </w:r>
          </w:p>
        </w:tc>
        <w:tc>
          <w:tcPr>
            <w:tcW w:w="4140" w:type="dxa"/>
            <w:vAlign w:val="center"/>
          </w:tcPr>
          <w:p w14:paraId="3305D8CC" w14:textId="77777777" w:rsidR="00362BAC" w:rsidRPr="00512280" w:rsidRDefault="00362BAC" w:rsidP="00D37D3D">
            <w:pPr>
              <w:keepNext/>
              <w:keepLines/>
              <w:spacing w:before="120" w:after="120" w:line="240" w:lineRule="auto"/>
              <w:ind w:left="151" w:right="166"/>
            </w:pPr>
            <w:r w:rsidRPr="00512280">
              <w:t xml:space="preserve">July </w:t>
            </w:r>
            <w:r>
              <w:t xml:space="preserve">6 – 10, </w:t>
            </w:r>
            <w:r w:rsidRPr="00512280">
              <w:t>2026 (Tentative)</w:t>
            </w:r>
          </w:p>
        </w:tc>
      </w:tr>
      <w:tr w:rsidR="00362BAC" w:rsidRPr="00512280" w14:paraId="4B8E3031" w14:textId="77777777" w:rsidTr="00362BAC">
        <w:trPr>
          <w:cantSplit/>
          <w:trHeight w:val="881"/>
          <w:tblHeader/>
        </w:trPr>
        <w:tc>
          <w:tcPr>
            <w:tcW w:w="4860" w:type="dxa"/>
            <w:vAlign w:val="center"/>
          </w:tcPr>
          <w:p w14:paraId="74E4A791" w14:textId="77777777" w:rsidR="00362BAC" w:rsidRPr="00512280" w:rsidRDefault="00362BAC" w:rsidP="00D37D3D">
            <w:pPr>
              <w:keepNext/>
              <w:keepLines/>
              <w:spacing w:before="120" w:after="120" w:line="240" w:lineRule="auto"/>
              <w:ind w:left="150"/>
            </w:pPr>
            <w:r w:rsidRPr="00512280">
              <w:t>Phase III: Technical Evaluation Interview, Washington D.C.</w:t>
            </w:r>
          </w:p>
        </w:tc>
        <w:tc>
          <w:tcPr>
            <w:tcW w:w="4140" w:type="dxa"/>
            <w:vAlign w:val="center"/>
          </w:tcPr>
          <w:p w14:paraId="02FD540D" w14:textId="77777777" w:rsidR="00362BAC" w:rsidRPr="00512280" w:rsidRDefault="00362BAC" w:rsidP="00D37D3D">
            <w:pPr>
              <w:keepNext/>
              <w:keepLines/>
              <w:spacing w:before="120" w:after="120" w:line="240" w:lineRule="auto"/>
              <w:ind w:left="151" w:right="166"/>
            </w:pPr>
            <w:r w:rsidRPr="00512280">
              <w:t>July 2</w:t>
            </w:r>
            <w:r>
              <w:t xml:space="preserve">7 – 31, </w:t>
            </w:r>
            <w:r w:rsidRPr="00512280">
              <w:t>2026 (Tentative)</w:t>
            </w:r>
          </w:p>
        </w:tc>
      </w:tr>
      <w:tr w:rsidR="00362BAC" w:rsidRPr="00512280" w14:paraId="18406F1E" w14:textId="77777777" w:rsidTr="00362BAC">
        <w:trPr>
          <w:cantSplit/>
          <w:trHeight w:val="908"/>
          <w:tblHeader/>
        </w:trPr>
        <w:tc>
          <w:tcPr>
            <w:tcW w:w="4860" w:type="dxa"/>
            <w:vAlign w:val="center"/>
          </w:tcPr>
          <w:p w14:paraId="28DBADDB" w14:textId="692CA80B" w:rsidR="00362BAC" w:rsidRPr="00512280" w:rsidRDefault="00362BAC" w:rsidP="00D37D3D">
            <w:pPr>
              <w:keepNext/>
              <w:keepLines/>
              <w:spacing w:before="120" w:after="120" w:line="240" w:lineRule="auto"/>
              <w:ind w:left="150"/>
            </w:pPr>
            <w:r w:rsidRPr="00512280">
              <w:t xml:space="preserve">Phase IV: Technical Evaluation Interview, </w:t>
            </w:r>
            <w:r w:rsidR="00FE55F5">
              <w:t>State Superintendent of Public Instruction (</w:t>
            </w:r>
            <w:r w:rsidRPr="00512280">
              <w:t>SSPI</w:t>
            </w:r>
            <w:r w:rsidR="00FE55F5">
              <w:t>)</w:t>
            </w:r>
          </w:p>
        </w:tc>
        <w:tc>
          <w:tcPr>
            <w:tcW w:w="4140" w:type="dxa"/>
            <w:vAlign w:val="center"/>
          </w:tcPr>
          <w:p w14:paraId="0EA9842D" w14:textId="77777777" w:rsidR="00362BAC" w:rsidRPr="00512280" w:rsidRDefault="00362BAC" w:rsidP="00D37D3D">
            <w:pPr>
              <w:keepNext/>
              <w:keepLines/>
              <w:spacing w:before="120" w:after="120" w:line="240" w:lineRule="auto"/>
              <w:ind w:left="166" w:right="166"/>
            </w:pPr>
            <w:r>
              <w:t xml:space="preserve">August 3 – 7, </w:t>
            </w:r>
            <w:r w:rsidRPr="00512280">
              <w:t>2026 (Tentative)</w:t>
            </w:r>
          </w:p>
        </w:tc>
      </w:tr>
      <w:tr w:rsidR="00362BAC" w:rsidRPr="00512280" w14:paraId="08DBE9F1" w14:textId="77777777" w:rsidTr="00362BAC">
        <w:trPr>
          <w:cantSplit/>
          <w:trHeight w:val="279"/>
          <w:tblHeader/>
        </w:trPr>
        <w:tc>
          <w:tcPr>
            <w:tcW w:w="4860" w:type="dxa"/>
            <w:vAlign w:val="center"/>
          </w:tcPr>
          <w:p w14:paraId="7AF39149" w14:textId="77777777" w:rsidR="00362BAC" w:rsidRPr="00512280" w:rsidRDefault="00362BAC" w:rsidP="00D37D3D">
            <w:pPr>
              <w:keepNext/>
              <w:keepLines/>
              <w:spacing w:before="120" w:after="120" w:line="240" w:lineRule="auto"/>
              <w:ind w:left="150" w:right="75"/>
            </w:pPr>
            <w:r w:rsidRPr="00512280">
              <w:t>Public Opening of Cost Proposal</w:t>
            </w:r>
          </w:p>
        </w:tc>
        <w:tc>
          <w:tcPr>
            <w:tcW w:w="4140" w:type="dxa"/>
            <w:vAlign w:val="center"/>
          </w:tcPr>
          <w:p w14:paraId="6D1990FB" w14:textId="77777777" w:rsidR="00362BAC" w:rsidRPr="00512280" w:rsidRDefault="00362BAC" w:rsidP="00D37D3D">
            <w:pPr>
              <w:keepNext/>
              <w:keepLines/>
              <w:spacing w:before="120" w:after="120" w:line="240" w:lineRule="auto"/>
              <w:ind w:left="151" w:right="166"/>
            </w:pPr>
            <w:r w:rsidRPr="00512280">
              <w:t>August 1</w:t>
            </w:r>
            <w:r>
              <w:t>9</w:t>
            </w:r>
            <w:r w:rsidRPr="00512280">
              <w:t xml:space="preserve">, </w:t>
            </w:r>
            <w:proofErr w:type="gramStart"/>
            <w:r>
              <w:t>2</w:t>
            </w:r>
            <w:r w:rsidRPr="00512280">
              <w:t>0</w:t>
            </w:r>
            <w:r>
              <w:t>2</w:t>
            </w:r>
            <w:r w:rsidRPr="00512280">
              <w:t>6</w:t>
            </w:r>
            <w:proofErr w:type="gramEnd"/>
            <w:r w:rsidRPr="00512280">
              <w:t xml:space="preserve"> at 10am</w:t>
            </w:r>
          </w:p>
        </w:tc>
      </w:tr>
      <w:tr w:rsidR="00362BAC" w:rsidRPr="00512280" w14:paraId="77173718" w14:textId="77777777" w:rsidTr="00362BAC">
        <w:trPr>
          <w:cantSplit/>
          <w:trHeight w:val="314"/>
          <w:tblHeader/>
        </w:trPr>
        <w:tc>
          <w:tcPr>
            <w:tcW w:w="4860" w:type="dxa"/>
            <w:vAlign w:val="center"/>
          </w:tcPr>
          <w:p w14:paraId="77AA86A8" w14:textId="77777777" w:rsidR="00362BAC" w:rsidRPr="00512280" w:rsidRDefault="00362BAC" w:rsidP="00D37D3D">
            <w:pPr>
              <w:keepNext/>
              <w:keepLines/>
              <w:spacing w:before="120" w:after="120" w:line="240" w:lineRule="auto"/>
              <w:ind w:left="150" w:right="75"/>
            </w:pPr>
            <w:r w:rsidRPr="00512280">
              <w:t>Posting of Intent to Award (five business days)</w:t>
            </w:r>
          </w:p>
        </w:tc>
        <w:tc>
          <w:tcPr>
            <w:tcW w:w="4140" w:type="dxa"/>
            <w:vAlign w:val="center"/>
          </w:tcPr>
          <w:p w14:paraId="63FCDF81" w14:textId="77777777" w:rsidR="00362BAC" w:rsidRPr="00512280" w:rsidRDefault="00362BAC" w:rsidP="00D37D3D">
            <w:pPr>
              <w:keepNext/>
              <w:keepLines/>
              <w:spacing w:before="120" w:after="120" w:line="240" w:lineRule="auto"/>
              <w:ind w:left="151" w:right="166"/>
            </w:pPr>
            <w:r w:rsidRPr="00512280">
              <w:t xml:space="preserve">September </w:t>
            </w:r>
            <w:r>
              <w:t>8 – 14,</w:t>
            </w:r>
            <w:r w:rsidRPr="00512280">
              <w:t xml:space="preserve"> 2026 (Tentative)</w:t>
            </w:r>
          </w:p>
        </w:tc>
      </w:tr>
      <w:tr w:rsidR="00362BAC" w:rsidRPr="00512280" w14:paraId="598CB500" w14:textId="77777777" w:rsidTr="00362BAC">
        <w:trPr>
          <w:cantSplit/>
          <w:trHeight w:val="602"/>
          <w:tblHeader/>
        </w:trPr>
        <w:tc>
          <w:tcPr>
            <w:tcW w:w="4860" w:type="dxa"/>
            <w:vAlign w:val="center"/>
          </w:tcPr>
          <w:p w14:paraId="50A98EC0" w14:textId="77777777" w:rsidR="00362BAC" w:rsidRPr="00512280" w:rsidRDefault="00362BAC" w:rsidP="00D37D3D">
            <w:pPr>
              <w:keepNext/>
              <w:keepLines/>
              <w:spacing w:before="120" w:after="120" w:line="240" w:lineRule="auto"/>
              <w:ind w:left="150" w:right="75"/>
            </w:pPr>
            <w:r w:rsidRPr="00512280">
              <w:t>Anticipated Contract Start Date</w:t>
            </w:r>
          </w:p>
        </w:tc>
        <w:tc>
          <w:tcPr>
            <w:tcW w:w="4140" w:type="dxa"/>
            <w:vAlign w:val="center"/>
          </w:tcPr>
          <w:p w14:paraId="13D63F7C" w14:textId="77777777" w:rsidR="00362BAC" w:rsidRPr="00512280" w:rsidRDefault="00362BAC" w:rsidP="00D37D3D">
            <w:pPr>
              <w:keepNext/>
              <w:keepLines/>
              <w:spacing w:before="120" w:after="120" w:line="240" w:lineRule="auto"/>
              <w:ind w:left="166" w:right="166"/>
            </w:pPr>
            <w:r w:rsidRPr="00512280">
              <w:t xml:space="preserve">January 1, 2027, or </w:t>
            </w:r>
          </w:p>
          <w:p w14:paraId="1D4E2275" w14:textId="77777777" w:rsidR="00362BAC" w:rsidRPr="00512280" w:rsidRDefault="00362BAC" w:rsidP="00D37D3D">
            <w:pPr>
              <w:keepNext/>
              <w:keepLines/>
              <w:spacing w:before="120" w:after="120" w:line="240" w:lineRule="auto"/>
              <w:ind w:left="166" w:right="166"/>
            </w:pPr>
            <w:r w:rsidRPr="00512280">
              <w:t>upon DGS approval, whichever is later</w:t>
            </w:r>
          </w:p>
        </w:tc>
      </w:tr>
    </w:tbl>
    <w:p w14:paraId="6FCCA6CC" w14:textId="77777777" w:rsidR="00362BAC" w:rsidRPr="00362BAC" w:rsidRDefault="00362BAC" w:rsidP="00362BAC"/>
    <w:p w14:paraId="16505726" w14:textId="75E270CD" w:rsidR="00362BAC" w:rsidRPr="00D360ED" w:rsidRDefault="00362BAC" w:rsidP="00C31ECC">
      <w:pPr>
        <w:pStyle w:val="Heading2"/>
        <w:rPr>
          <w:sz w:val="24"/>
          <w:szCs w:val="24"/>
        </w:rPr>
      </w:pPr>
      <w:r w:rsidRPr="00362BAC">
        <w:t>Section 3. Proposal Specifications, 3.1 Technical Proposal Requirements, 3.1.2 Scope of Project</w:t>
      </w:r>
      <w:r>
        <w:br/>
      </w:r>
    </w:p>
    <w:p w14:paraId="6AF9917B" w14:textId="01F77295" w:rsidR="00362BAC" w:rsidRPr="00362BAC" w:rsidRDefault="00362BAC" w:rsidP="00362BAC">
      <w:proofErr w:type="gramStart"/>
      <w:r>
        <w:t>Delete</w:t>
      </w:r>
      <w:proofErr w:type="gramEnd"/>
      <w:r>
        <w:t xml:space="preserve"> in its entirety and </w:t>
      </w:r>
      <w:proofErr w:type="gramStart"/>
      <w:r>
        <w:t>replace</w:t>
      </w:r>
      <w:proofErr w:type="gramEnd"/>
      <w:r>
        <w:t xml:space="preserve"> with: </w:t>
      </w:r>
    </w:p>
    <w:p w14:paraId="56791646" w14:textId="77777777" w:rsidR="00362BAC" w:rsidRDefault="00362BAC" w:rsidP="00362BAC">
      <w:pPr>
        <w:spacing w:after="240"/>
        <w:ind w:left="2160"/>
      </w:pPr>
      <w:r w:rsidRPr="00F5374E">
        <w:rPr>
          <w:snapToGrid w:val="0"/>
        </w:rPr>
        <w:t xml:space="preserve">The Technical Proposal must include a section that addresses all parts of Section </w:t>
      </w:r>
      <w:r>
        <w:rPr>
          <w:snapToGrid w:val="0"/>
        </w:rPr>
        <w:t>7</w:t>
      </w:r>
      <w:r w:rsidRPr="00F5374E">
        <w:rPr>
          <w:snapToGrid w:val="0"/>
        </w:rPr>
        <w:t xml:space="preserve"> of the RFP. All tasks and subtasks</w:t>
      </w:r>
      <w:r>
        <w:rPr>
          <w:snapToGrid w:val="0"/>
        </w:rPr>
        <w:t xml:space="preserve"> in Section 7</w:t>
      </w:r>
      <w:r w:rsidRPr="00F5374E">
        <w:rPr>
          <w:snapToGrid w:val="0"/>
        </w:rPr>
        <w:t xml:space="preserve"> must be addressed.</w:t>
      </w:r>
      <w:r w:rsidRPr="00646EE8">
        <w:t xml:space="preserve"> </w:t>
      </w:r>
      <w:r>
        <w:lastRenderedPageBreak/>
        <w:t xml:space="preserve">Any deviation from the tasks and subtasks described in Section 7 (Scope of Project) will not be considered and will cause a proposal to </w:t>
      </w:r>
      <w:r w:rsidRPr="00C364F8">
        <w:t>be rejected.</w:t>
      </w:r>
    </w:p>
    <w:p w14:paraId="03739E1A" w14:textId="77777777" w:rsidR="00362BAC" w:rsidRPr="00087295" w:rsidRDefault="00362BAC" w:rsidP="00362BAC">
      <w:pPr>
        <w:tabs>
          <w:tab w:val="left" w:pos="2160"/>
        </w:tabs>
        <w:spacing w:after="240"/>
        <w:ind w:left="2160" w:right="0"/>
        <w:rPr>
          <w:rFonts w:eastAsia="Times New Roman"/>
          <w:bCs/>
          <w:snapToGrid w:val="0"/>
          <w:szCs w:val="20"/>
        </w:rPr>
      </w:pPr>
      <w:r w:rsidRPr="00C364F8">
        <w:rPr>
          <w:rFonts w:eastAsia="Times New Roman"/>
          <w:bCs/>
          <w:snapToGrid w:val="0"/>
          <w:szCs w:val="20"/>
        </w:rPr>
        <w:t>This Technical Proposal must ad</w:t>
      </w:r>
      <w:r w:rsidRPr="00087295">
        <w:rPr>
          <w:rFonts w:eastAsia="Times New Roman"/>
          <w:bCs/>
          <w:snapToGrid w:val="0"/>
          <w:szCs w:val="20"/>
        </w:rPr>
        <w:t>dress six main tasks:</w:t>
      </w:r>
    </w:p>
    <w:p w14:paraId="058504B2" w14:textId="77777777" w:rsidR="00362BAC" w:rsidRPr="00087295" w:rsidRDefault="00362BAC" w:rsidP="00362BAC">
      <w:pPr>
        <w:tabs>
          <w:tab w:val="left" w:pos="2250"/>
        </w:tabs>
        <w:spacing w:after="240"/>
        <w:ind w:left="2160" w:right="0"/>
        <w:rPr>
          <w:rFonts w:eastAsia="Times New Roman"/>
          <w:bCs/>
          <w:snapToGrid w:val="0"/>
          <w:szCs w:val="20"/>
        </w:rPr>
      </w:pPr>
      <w:r w:rsidRPr="00087295">
        <w:rPr>
          <w:rFonts w:eastAsia="Times New Roman"/>
          <w:bCs/>
          <w:snapToGrid w:val="0"/>
          <w:szCs w:val="20"/>
        </w:rPr>
        <w:t>Task 1 – Coordination and Communications with the CDE</w:t>
      </w:r>
    </w:p>
    <w:p w14:paraId="5B11CB72" w14:textId="77777777" w:rsidR="00362BAC" w:rsidRPr="00087295" w:rsidRDefault="00362BAC" w:rsidP="00362BAC">
      <w:pPr>
        <w:spacing w:after="240"/>
        <w:ind w:left="2160" w:right="0"/>
        <w:rPr>
          <w:rFonts w:eastAsia="Times New Roman"/>
          <w:bCs/>
          <w:snapToGrid w:val="0"/>
          <w:szCs w:val="20"/>
        </w:rPr>
      </w:pPr>
      <w:r w:rsidRPr="00087295">
        <w:rPr>
          <w:rFonts w:eastAsia="Times New Roman"/>
          <w:bCs/>
          <w:snapToGrid w:val="0"/>
          <w:szCs w:val="20"/>
        </w:rPr>
        <w:t>Task 2 – Reports, Invoices, and Data File Requirements</w:t>
      </w:r>
    </w:p>
    <w:p w14:paraId="54B6C9C0" w14:textId="77777777" w:rsidR="00362BAC" w:rsidRPr="00087295" w:rsidRDefault="00362BAC" w:rsidP="00362BAC">
      <w:pPr>
        <w:spacing w:after="240"/>
        <w:ind w:left="2160"/>
        <w:rPr>
          <w:rFonts w:eastAsia="Times New Roman"/>
          <w:bCs/>
          <w:snapToGrid w:val="0"/>
          <w:szCs w:val="20"/>
        </w:rPr>
      </w:pPr>
      <w:r w:rsidRPr="00087295">
        <w:rPr>
          <w:rFonts w:eastAsia="Times New Roman"/>
          <w:bCs/>
          <w:snapToGrid w:val="0"/>
          <w:szCs w:val="20"/>
        </w:rPr>
        <w:t>Task 3 – Comprehensive Plan and Schedule for Project Activities and Deliverables</w:t>
      </w:r>
    </w:p>
    <w:p w14:paraId="0366B5D4" w14:textId="77777777" w:rsidR="00362BAC" w:rsidRPr="00087295" w:rsidRDefault="00362BAC" w:rsidP="00362BAC">
      <w:pPr>
        <w:tabs>
          <w:tab w:val="left" w:pos="810"/>
        </w:tabs>
        <w:spacing w:after="240"/>
        <w:ind w:left="2160" w:right="0"/>
        <w:rPr>
          <w:rFonts w:eastAsia="Times New Roman"/>
          <w:bCs/>
          <w:snapToGrid w:val="0"/>
          <w:szCs w:val="20"/>
        </w:rPr>
      </w:pPr>
      <w:r w:rsidRPr="00087295">
        <w:rPr>
          <w:rFonts w:eastAsia="Times New Roman"/>
          <w:bCs/>
          <w:snapToGrid w:val="0"/>
          <w:szCs w:val="20"/>
        </w:rPr>
        <w:t xml:space="preserve">Task 4 – </w:t>
      </w:r>
      <w:r w:rsidRPr="00087295">
        <w:rPr>
          <w:bCs/>
        </w:rPr>
        <w:t>Congressional Liaison</w:t>
      </w:r>
    </w:p>
    <w:p w14:paraId="165A28C9" w14:textId="77777777" w:rsidR="00362BAC" w:rsidRPr="00087295" w:rsidRDefault="00362BAC" w:rsidP="00362BAC">
      <w:pPr>
        <w:spacing w:after="240"/>
        <w:ind w:left="2160" w:right="0"/>
        <w:rPr>
          <w:rFonts w:eastAsia="Times New Roman"/>
          <w:bCs/>
          <w:snapToGrid w:val="0"/>
          <w:szCs w:val="20"/>
        </w:rPr>
      </w:pPr>
      <w:r w:rsidRPr="00087295">
        <w:rPr>
          <w:rFonts w:eastAsia="Times New Roman"/>
          <w:bCs/>
          <w:snapToGrid w:val="0"/>
          <w:szCs w:val="20"/>
        </w:rPr>
        <w:t>Task 5 – Administrative Liaison</w:t>
      </w:r>
    </w:p>
    <w:p w14:paraId="1BDB654A" w14:textId="77777777" w:rsidR="00362BAC" w:rsidRDefault="00362BAC" w:rsidP="00362BAC">
      <w:pPr>
        <w:tabs>
          <w:tab w:val="left" w:pos="2520"/>
          <w:tab w:val="left" w:pos="3150"/>
        </w:tabs>
        <w:spacing w:after="240"/>
        <w:ind w:left="2160" w:right="0"/>
        <w:rPr>
          <w:rFonts w:eastAsia="Times New Roman"/>
          <w:bCs/>
          <w:snapToGrid w:val="0"/>
          <w:szCs w:val="20"/>
        </w:rPr>
      </w:pPr>
      <w:r w:rsidRPr="00087295">
        <w:rPr>
          <w:rFonts w:eastAsia="Times New Roman"/>
          <w:bCs/>
          <w:snapToGrid w:val="0"/>
          <w:szCs w:val="20"/>
        </w:rPr>
        <w:t>Task 6 – Liaison to National Organizations</w:t>
      </w:r>
    </w:p>
    <w:p w14:paraId="4733F56C" w14:textId="367692C7" w:rsidR="00362BAC" w:rsidRPr="00D360ED" w:rsidRDefault="00362BAC" w:rsidP="00C31ECC">
      <w:pPr>
        <w:pStyle w:val="Heading2"/>
        <w:rPr>
          <w:sz w:val="24"/>
          <w:szCs w:val="24"/>
        </w:rPr>
      </w:pPr>
      <w:r w:rsidRPr="00362BAC">
        <w:t>Section 4. Evaluation Process, B.3 Phase III: Technical Evaluation Interview, Washington D.C.</w:t>
      </w:r>
      <w:r>
        <w:br/>
      </w:r>
    </w:p>
    <w:p w14:paraId="51175E29" w14:textId="05B3E3A7" w:rsidR="00362BAC" w:rsidRDefault="00362BAC" w:rsidP="00362BAC">
      <w:r>
        <w:t xml:space="preserve">Delete second paragraph and </w:t>
      </w:r>
      <w:proofErr w:type="gramStart"/>
      <w:r>
        <w:t>replace</w:t>
      </w:r>
      <w:proofErr w:type="gramEnd"/>
      <w:r>
        <w:t xml:space="preserve"> with: </w:t>
      </w:r>
    </w:p>
    <w:p w14:paraId="4A9BC3C1" w14:textId="77777777" w:rsidR="00D360ED" w:rsidRDefault="00D360ED" w:rsidP="00D360ED">
      <w:pPr>
        <w:spacing w:after="240" w:line="240" w:lineRule="auto"/>
        <w:ind w:left="2160"/>
      </w:pPr>
      <w:r w:rsidRPr="00D64C39">
        <w:t>Bidders will be contacted to schedule a date and time for an interview. It is anticipated that the interviews will be held in Washington D.C.</w:t>
      </w:r>
      <w:r>
        <w:t xml:space="preserve"> (at the discretion of the CDE).</w:t>
      </w:r>
      <w:r w:rsidRPr="00D64C39">
        <w:t xml:space="preserve"> The interviews will be schedul</w:t>
      </w:r>
      <w:r w:rsidRPr="007D0574">
        <w:t>ed for July 27 – 31, 2026 (te</w:t>
      </w:r>
      <w:r w:rsidRPr="00D64C39">
        <w:t xml:space="preserve">ntative), between 9 a.m. and 4 p.m. Each candidate will be given one-half hour to orally present </w:t>
      </w:r>
      <w:r>
        <w:t>their</w:t>
      </w:r>
      <w:r w:rsidRPr="00D64C39">
        <w:t xml:space="preserve"> qualifications, expertise, and experience. If a proposal includes several professionals, the one-half hour allotted will be divided among them pursuant to their request. Bidders who receive </w:t>
      </w:r>
      <w:r>
        <w:t>less than the minimum</w:t>
      </w:r>
      <w:r w:rsidRPr="00D64C39">
        <w:t xml:space="preserve"> points</w:t>
      </w:r>
      <w:r>
        <w:t xml:space="preserve"> stated in Attachment </w:t>
      </w:r>
      <w:proofErr w:type="gramStart"/>
      <w:r>
        <w:t>14,</w:t>
      </w:r>
      <w:proofErr w:type="gramEnd"/>
      <w:r>
        <w:t xml:space="preserve"> will not receive</w:t>
      </w:r>
      <w:r w:rsidRPr="00D64C39">
        <w:t xml:space="preserve"> further consideration.</w:t>
      </w:r>
    </w:p>
    <w:p w14:paraId="4A30F32D" w14:textId="11A280EC" w:rsidR="00D360ED" w:rsidRPr="00D360ED" w:rsidRDefault="00D360ED" w:rsidP="00C31ECC">
      <w:pPr>
        <w:pStyle w:val="Heading2"/>
        <w:rPr>
          <w:sz w:val="24"/>
          <w:szCs w:val="24"/>
        </w:rPr>
      </w:pPr>
      <w:r w:rsidRPr="00D360ED">
        <w:t>Section 4. Evaluation Process, B.4 Phase IV: Technical Evaluation Interview, SSPI</w:t>
      </w:r>
      <w:r>
        <w:br/>
      </w:r>
    </w:p>
    <w:p w14:paraId="0D722544" w14:textId="6F6019C7" w:rsidR="00D360ED" w:rsidRDefault="00D360ED" w:rsidP="00D360ED">
      <w:r>
        <w:t xml:space="preserve">Delete </w:t>
      </w:r>
      <w:proofErr w:type="gramStart"/>
      <w:r>
        <w:t>paragraph</w:t>
      </w:r>
      <w:proofErr w:type="gramEnd"/>
      <w:r>
        <w:t xml:space="preserve"> in its entirety and </w:t>
      </w:r>
      <w:proofErr w:type="gramStart"/>
      <w:r>
        <w:t>replace</w:t>
      </w:r>
      <w:proofErr w:type="gramEnd"/>
      <w:r>
        <w:t xml:space="preserve"> with: </w:t>
      </w:r>
    </w:p>
    <w:p w14:paraId="4071B24C" w14:textId="77777777" w:rsidR="00D360ED" w:rsidRDefault="00D360ED" w:rsidP="00D360ED">
      <w:pPr>
        <w:spacing w:after="240" w:line="240" w:lineRule="auto"/>
        <w:ind w:left="2160"/>
      </w:pPr>
      <w:r>
        <w:t>Bidders will be contacted to arrange for an interview with the SSPI, or designee. It is anticipated that the interview will be held in Washington, D.C. (at the discretion of the CDE). The interview will be schedule</w:t>
      </w:r>
      <w:r w:rsidRPr="00AB5C0E">
        <w:t>d for August 3 – 7, 202</w:t>
      </w:r>
      <w:r>
        <w:t xml:space="preserve">6 (tentative). </w:t>
      </w:r>
      <w:r w:rsidRPr="00D64C39">
        <w:t xml:space="preserve">Each candidate will be given one-half hour to orally present </w:t>
      </w:r>
      <w:r>
        <w:t>their</w:t>
      </w:r>
      <w:r w:rsidRPr="00D64C39">
        <w:t xml:space="preserve"> qualifications, expertise, and experience. If a proposal includes several professionals, the one-half hour allotted will be divided among them pursuant to their request. </w:t>
      </w:r>
      <w:r>
        <w:t xml:space="preserve">Bidders who receive less than the minimum points stated in </w:t>
      </w:r>
      <w:r>
        <w:lastRenderedPageBreak/>
        <w:t xml:space="preserve">Attachment </w:t>
      </w:r>
      <w:proofErr w:type="gramStart"/>
      <w:r>
        <w:t>14,</w:t>
      </w:r>
      <w:proofErr w:type="gramEnd"/>
      <w:r>
        <w:t xml:space="preserve"> will not receive further consideration and will not proceed to the Public Opening of the Cost Proposal.</w:t>
      </w:r>
    </w:p>
    <w:p w14:paraId="33C33638" w14:textId="77777777" w:rsidR="00D360ED" w:rsidRDefault="00D360ED" w:rsidP="00D360ED">
      <w:pPr>
        <w:spacing w:after="240" w:line="240" w:lineRule="auto"/>
      </w:pPr>
    </w:p>
    <w:p w14:paraId="78BE6BF2" w14:textId="3DDE5A2A" w:rsidR="00D360ED" w:rsidRPr="00D360ED" w:rsidRDefault="00D360ED" w:rsidP="00C31ECC">
      <w:pPr>
        <w:pStyle w:val="Heading2"/>
        <w:rPr>
          <w:sz w:val="24"/>
          <w:szCs w:val="24"/>
        </w:rPr>
      </w:pPr>
      <w:r w:rsidRPr="00D360ED">
        <w:t>Section 7. Scope of Project</w:t>
      </w:r>
      <w:r>
        <w:br/>
      </w:r>
    </w:p>
    <w:p w14:paraId="48BF65E8" w14:textId="77777777" w:rsidR="00D360ED" w:rsidRDefault="00D360ED" w:rsidP="00D360ED">
      <w:pPr>
        <w:ind w:right="0"/>
      </w:pPr>
      <w:r>
        <w:t xml:space="preserve">Delete paragraph 5 in its entirety and </w:t>
      </w:r>
      <w:proofErr w:type="gramStart"/>
      <w:r>
        <w:t>replace</w:t>
      </w:r>
      <w:proofErr w:type="gramEnd"/>
      <w:r>
        <w:t xml:space="preserve"> with:</w:t>
      </w:r>
    </w:p>
    <w:p w14:paraId="71B5642C" w14:textId="77777777" w:rsidR="00D360ED" w:rsidRPr="00926EB9" w:rsidRDefault="00D360ED" w:rsidP="00D360ED">
      <w:pPr>
        <w:spacing w:after="240"/>
        <w:ind w:left="2160"/>
        <w:rPr>
          <w:rFonts w:eastAsia="Times New Roman"/>
          <w:snapToGrid w:val="0"/>
          <w:szCs w:val="20"/>
        </w:rPr>
      </w:pPr>
      <w:r w:rsidRPr="00926EB9">
        <w:t>Proposals must be submitted for the performance of all tasks described herein. Any deviation from the tasks described in Section 7 (Scope of Project) will not be considered and will cause a proposal to be rejected.</w:t>
      </w:r>
      <w:r w:rsidRPr="00926EB9">
        <w:rPr>
          <w:rFonts w:eastAsia="Times New Roman"/>
          <w:snapToGrid w:val="0"/>
          <w:szCs w:val="20"/>
        </w:rPr>
        <w:t xml:space="preserve"> This RFP seeks proposals addressing six main tasks:</w:t>
      </w:r>
    </w:p>
    <w:p w14:paraId="56D0E598" w14:textId="77777777" w:rsidR="00D360ED" w:rsidRPr="00926EB9" w:rsidRDefault="00D360ED" w:rsidP="00D360ED">
      <w:pPr>
        <w:spacing w:after="240"/>
        <w:ind w:left="2160" w:right="0"/>
        <w:rPr>
          <w:rFonts w:eastAsia="Times New Roman"/>
          <w:snapToGrid w:val="0"/>
          <w:szCs w:val="20"/>
        </w:rPr>
      </w:pPr>
      <w:r w:rsidRPr="00926EB9">
        <w:rPr>
          <w:rFonts w:eastAsia="Times New Roman"/>
          <w:snapToGrid w:val="0"/>
          <w:szCs w:val="20"/>
        </w:rPr>
        <w:t>Task 1 – Coordination and Communications with the CDE</w:t>
      </w:r>
    </w:p>
    <w:p w14:paraId="2704CA91" w14:textId="77777777" w:rsidR="00D360ED" w:rsidRPr="00926EB9" w:rsidRDefault="00D360ED" w:rsidP="00D360ED">
      <w:pPr>
        <w:spacing w:after="240"/>
        <w:ind w:left="2160" w:right="0"/>
        <w:rPr>
          <w:rFonts w:eastAsia="Times New Roman"/>
          <w:snapToGrid w:val="0"/>
          <w:szCs w:val="20"/>
        </w:rPr>
      </w:pPr>
      <w:r w:rsidRPr="00926EB9">
        <w:rPr>
          <w:rFonts w:eastAsia="Times New Roman"/>
          <w:snapToGrid w:val="0"/>
          <w:szCs w:val="20"/>
        </w:rPr>
        <w:t>Task 2 – Reports, Invoices, and Data File Requirements</w:t>
      </w:r>
    </w:p>
    <w:p w14:paraId="7DDBE80D" w14:textId="77777777" w:rsidR="00D360ED" w:rsidRPr="00926EB9" w:rsidRDefault="00D360ED" w:rsidP="00D360ED">
      <w:pPr>
        <w:spacing w:after="240"/>
        <w:ind w:left="2160"/>
        <w:rPr>
          <w:rFonts w:eastAsia="Times New Roman"/>
          <w:snapToGrid w:val="0"/>
          <w:szCs w:val="20"/>
        </w:rPr>
      </w:pPr>
      <w:r w:rsidRPr="00926EB9">
        <w:rPr>
          <w:rFonts w:eastAsia="Times New Roman"/>
          <w:snapToGrid w:val="0"/>
          <w:szCs w:val="20"/>
        </w:rPr>
        <w:t>Task 3 – Comprehensive Plan and Schedule for Project Activities and Deliverables</w:t>
      </w:r>
    </w:p>
    <w:p w14:paraId="78623095" w14:textId="77777777" w:rsidR="00D360ED" w:rsidRPr="00926EB9" w:rsidRDefault="00D360ED" w:rsidP="00D360ED">
      <w:pPr>
        <w:tabs>
          <w:tab w:val="left" w:pos="810"/>
        </w:tabs>
        <w:spacing w:after="240"/>
        <w:ind w:left="2160" w:right="0"/>
        <w:rPr>
          <w:rFonts w:eastAsia="Times New Roman"/>
          <w:snapToGrid w:val="0"/>
          <w:szCs w:val="20"/>
        </w:rPr>
      </w:pPr>
      <w:r w:rsidRPr="00926EB9">
        <w:rPr>
          <w:rFonts w:eastAsia="Times New Roman"/>
          <w:snapToGrid w:val="0"/>
          <w:szCs w:val="20"/>
        </w:rPr>
        <w:t>Task 4 – Congressional Liaison</w:t>
      </w:r>
    </w:p>
    <w:p w14:paraId="69EEB9B0" w14:textId="77777777" w:rsidR="00D360ED" w:rsidRPr="00926EB9" w:rsidRDefault="00D360ED" w:rsidP="00D360ED">
      <w:pPr>
        <w:spacing w:after="240"/>
        <w:ind w:left="2160" w:right="0"/>
        <w:rPr>
          <w:rFonts w:eastAsia="Times New Roman"/>
          <w:snapToGrid w:val="0"/>
          <w:szCs w:val="20"/>
        </w:rPr>
      </w:pPr>
      <w:r w:rsidRPr="00926EB9">
        <w:rPr>
          <w:rFonts w:eastAsia="Times New Roman"/>
          <w:snapToGrid w:val="0"/>
          <w:szCs w:val="20"/>
        </w:rPr>
        <w:t>Task 5 – Administrative Liaison</w:t>
      </w:r>
    </w:p>
    <w:p w14:paraId="065694FE" w14:textId="77777777" w:rsidR="00D360ED" w:rsidRDefault="00D360ED" w:rsidP="00D360ED">
      <w:pPr>
        <w:ind w:left="2160" w:right="0"/>
        <w:rPr>
          <w:rFonts w:eastAsia="Times New Roman"/>
          <w:snapToGrid w:val="0"/>
          <w:szCs w:val="20"/>
        </w:rPr>
      </w:pPr>
      <w:r w:rsidRPr="00926EB9">
        <w:rPr>
          <w:rFonts w:eastAsia="Times New Roman"/>
          <w:snapToGrid w:val="0"/>
          <w:szCs w:val="20"/>
        </w:rPr>
        <w:t>Task 6 – Liaison to National Organizations</w:t>
      </w:r>
    </w:p>
    <w:p w14:paraId="2123115A" w14:textId="72D9B875" w:rsidR="00D360ED" w:rsidRPr="00D360ED" w:rsidRDefault="00D360ED" w:rsidP="00C31ECC">
      <w:pPr>
        <w:pStyle w:val="Heading2"/>
        <w:rPr>
          <w:sz w:val="24"/>
          <w:szCs w:val="24"/>
        </w:rPr>
      </w:pPr>
      <w:r w:rsidRPr="00D360ED">
        <w:t>Section 7. Scope of Project</w:t>
      </w:r>
      <w:r>
        <w:br/>
      </w:r>
    </w:p>
    <w:p w14:paraId="39E4018B" w14:textId="77777777" w:rsidR="00D360ED" w:rsidRDefault="00D360ED" w:rsidP="00D360ED">
      <w:pPr>
        <w:spacing w:after="240" w:line="240" w:lineRule="auto"/>
        <w:ind w:right="0"/>
        <w:rPr>
          <w:rFonts w:eastAsia="Times New Roman"/>
          <w:snapToGrid w:val="0"/>
          <w:szCs w:val="20"/>
        </w:rPr>
      </w:pPr>
      <w:r>
        <w:rPr>
          <w:rFonts w:eastAsia="Times New Roman"/>
          <w:snapToGrid w:val="0"/>
          <w:szCs w:val="20"/>
        </w:rPr>
        <w:t xml:space="preserve">After Task 5 – Administrative Liaison, insert the following: </w:t>
      </w:r>
    </w:p>
    <w:p w14:paraId="0F9E3A0E" w14:textId="77777777" w:rsidR="00D360ED" w:rsidRDefault="00D360ED" w:rsidP="00D360ED">
      <w:pPr>
        <w:pStyle w:val="ListParagraph"/>
        <w:numPr>
          <w:ilvl w:val="0"/>
          <w:numId w:val="0"/>
        </w:numPr>
        <w:ind w:left="2160" w:right="0"/>
        <w:rPr>
          <w:b/>
          <w:bCs/>
        </w:rPr>
      </w:pPr>
      <w:r w:rsidRPr="000A404E">
        <w:rPr>
          <w:b/>
          <w:bCs/>
        </w:rPr>
        <w:t>TASK 6 – LIAISON TO NATIONAL ORGANIZATIONS</w:t>
      </w:r>
    </w:p>
    <w:p w14:paraId="60886C4C" w14:textId="77777777" w:rsidR="00D360ED" w:rsidRDefault="00D360ED" w:rsidP="00D360ED">
      <w:pPr>
        <w:pStyle w:val="ListParagraph"/>
        <w:numPr>
          <w:ilvl w:val="0"/>
          <w:numId w:val="0"/>
        </w:numPr>
        <w:ind w:left="2160"/>
      </w:pPr>
      <w:r w:rsidRPr="001F1628">
        <w:t>This section of the Technical Proposal must acknowledge the bidder’s commitment to completing all the requirements specified below in Task 6 and must provide a description of the approach and methodology by which the bidder will accomplish all the associated subtasks and activities. The Technical Proposal must contain sufficient detail to convey the bidder’s knowledge of the subjects and skills necessary to successfully complete the project as stated in Task 6.</w:t>
      </w:r>
    </w:p>
    <w:p w14:paraId="6CAF90D3" w14:textId="77777777" w:rsidR="00D360ED" w:rsidRDefault="00D360ED" w:rsidP="00D360ED">
      <w:pPr>
        <w:pStyle w:val="ListParagraph"/>
        <w:numPr>
          <w:ilvl w:val="0"/>
          <w:numId w:val="0"/>
        </w:numPr>
        <w:ind w:left="2160"/>
      </w:pPr>
      <w:r w:rsidRPr="001F1628">
        <w:t xml:space="preserve">The successful bidder must adhere to the CDE Approval Schedule Requirements as stated in Task 1.5 – </w:t>
      </w:r>
      <w:r w:rsidRPr="001F1628">
        <w:rPr>
          <w:snapToGrid w:val="0"/>
        </w:rPr>
        <w:t xml:space="preserve">CDE Approval Schedule Requirements </w:t>
      </w:r>
      <w:r w:rsidRPr="001F1628">
        <w:t>for generating and delivering required reports/deliverables.</w:t>
      </w:r>
    </w:p>
    <w:p w14:paraId="5E9DCB98" w14:textId="2653DA1A" w:rsidR="00D360ED" w:rsidRDefault="00D360ED" w:rsidP="00D360ED">
      <w:pPr>
        <w:pStyle w:val="ListParagraph"/>
        <w:numPr>
          <w:ilvl w:val="0"/>
          <w:numId w:val="0"/>
        </w:numPr>
        <w:ind w:left="2160"/>
      </w:pPr>
      <w:r>
        <w:lastRenderedPageBreak/>
        <w:t>For all meetings outlined in Task 6 and I</w:t>
      </w:r>
      <w:r w:rsidRPr="001D345A">
        <w:t>n accordance with any recommendation(s) or order(s) contained in a Governor’s executive order, an advisory or order of the California Department of Public Health, or an advisory or order of a county health department with authority over the area in which this contract is to be performed or an advisory or order of a law enforcement authority, the in-person meetings may be cancelled or changed to a virtual</w:t>
      </w:r>
    </w:p>
    <w:p w14:paraId="3C6E38A6" w14:textId="77777777" w:rsidR="00D360ED" w:rsidRDefault="00D360ED" w:rsidP="00D360ED">
      <w:pPr>
        <w:spacing w:after="240" w:line="240" w:lineRule="auto"/>
        <w:ind w:left="2160"/>
      </w:pPr>
      <w:r w:rsidRPr="001D345A">
        <w:t>meeting at the discretion of the CDE. Therefore, any announcement for the event must state that the event may be in-person, virtual, or both. The CDE cannot reimburse the Contractor for any cancellation fees, deposit or pre-payments under any circumstances, even if the CDE decides to cancel the event</w:t>
      </w:r>
      <w:r>
        <w:t>.</w:t>
      </w:r>
    </w:p>
    <w:p w14:paraId="4E24FF80" w14:textId="6B801AAF" w:rsidR="00D360ED" w:rsidRDefault="00D360ED" w:rsidP="00D360ED">
      <w:pPr>
        <w:pStyle w:val="ListParagraph"/>
        <w:numPr>
          <w:ilvl w:val="0"/>
          <w:numId w:val="0"/>
        </w:numPr>
        <w:ind w:left="2160"/>
        <w:rPr>
          <w:color w:val="000000"/>
        </w:rPr>
      </w:pPr>
      <w:r w:rsidRPr="001F1628">
        <w:rPr>
          <w:color w:val="000000"/>
        </w:rPr>
        <w:t>The Technical Proposal must include a detailed process for how the successful bidder will carry out the following:</w:t>
      </w:r>
    </w:p>
    <w:p w14:paraId="62D6E210" w14:textId="31BD91B4" w:rsidR="00BC5280" w:rsidRPr="001F1628" w:rsidRDefault="00BC5280" w:rsidP="00BC5280">
      <w:pPr>
        <w:pStyle w:val="ListParagraph"/>
        <w:numPr>
          <w:ilvl w:val="0"/>
          <w:numId w:val="10"/>
        </w:numPr>
      </w:pPr>
      <w:r w:rsidRPr="001F1628">
        <w:t>Facilitate the SSPI’s (or designee) active participation in public meetings and forums regarding issues of national educational and child nutrition importance.</w:t>
      </w:r>
    </w:p>
    <w:p w14:paraId="68AB73B9" w14:textId="11A7412D" w:rsidR="00BC5280" w:rsidRPr="001F1628" w:rsidRDefault="00BC5280" w:rsidP="00BC5280">
      <w:pPr>
        <w:pStyle w:val="xxxmsonormal"/>
        <w:numPr>
          <w:ilvl w:val="0"/>
          <w:numId w:val="10"/>
        </w:numPr>
        <w:tabs>
          <w:tab w:val="left" w:pos="1260"/>
        </w:tabs>
        <w:spacing w:before="0" w:beforeAutospacing="0" w:after="240" w:afterAutospacing="0"/>
        <w:ind w:right="1440"/>
        <w:rPr>
          <w:rFonts w:ascii="Arial" w:hAnsi="Arial" w:cs="Arial"/>
        </w:rPr>
      </w:pPr>
      <w:r w:rsidRPr="001F1628">
        <w:rPr>
          <w:rFonts w:ascii="Arial" w:hAnsi="Arial" w:cs="Arial"/>
        </w:rPr>
        <w:t>Encourage the participation of California local education agencies in national issues of educational and nutritional concern and obtain policy input from these agencies on such issues.</w:t>
      </w:r>
    </w:p>
    <w:p w14:paraId="14838056" w14:textId="188C5CF8" w:rsidR="00BC5280" w:rsidRPr="006272EF" w:rsidRDefault="00BC5280" w:rsidP="00BC5280">
      <w:pPr>
        <w:pStyle w:val="xxxmsonormal"/>
        <w:numPr>
          <w:ilvl w:val="0"/>
          <w:numId w:val="10"/>
        </w:numPr>
        <w:tabs>
          <w:tab w:val="left" w:pos="1170"/>
        </w:tabs>
        <w:spacing w:before="0" w:beforeAutospacing="0" w:after="240" w:afterAutospacing="0"/>
        <w:ind w:right="1440"/>
        <w:rPr>
          <w:rFonts w:ascii="Arial" w:hAnsi="Arial" w:cs="Arial"/>
        </w:rPr>
      </w:pPr>
      <w:r w:rsidRPr="001F1628">
        <w:rPr>
          <w:rFonts w:ascii="Arial" w:hAnsi="Arial" w:cs="Arial"/>
        </w:rPr>
        <w:t>Establish contacts and work as a liaison with national education, nutrition, and other organizations that have compatible legislative interests to the CDE.</w:t>
      </w:r>
    </w:p>
    <w:p w14:paraId="75413D3A" w14:textId="77777777" w:rsidR="00BC5280" w:rsidRPr="000A404E" w:rsidRDefault="00BC5280" w:rsidP="00D360ED">
      <w:pPr>
        <w:pStyle w:val="ListParagraph"/>
        <w:numPr>
          <w:ilvl w:val="0"/>
          <w:numId w:val="0"/>
        </w:numPr>
        <w:ind w:left="2160"/>
        <w:rPr>
          <w:b/>
          <w:bCs/>
        </w:rPr>
      </w:pPr>
    </w:p>
    <w:p w14:paraId="4436D805" w14:textId="77777777" w:rsidR="00D360ED" w:rsidRPr="00926EB9" w:rsidRDefault="00D360ED" w:rsidP="00BE288D">
      <w:pPr>
        <w:spacing w:after="240" w:line="240" w:lineRule="auto"/>
        <w:ind w:left="0" w:right="0"/>
      </w:pPr>
    </w:p>
    <w:p w14:paraId="68A0A798" w14:textId="77777777" w:rsidR="00D360ED" w:rsidRDefault="00D360ED" w:rsidP="00D360ED">
      <w:pPr>
        <w:ind w:right="0"/>
        <w:rPr>
          <w:rFonts w:eastAsia="Times New Roman"/>
          <w:snapToGrid w:val="0"/>
          <w:szCs w:val="20"/>
        </w:rPr>
      </w:pPr>
    </w:p>
    <w:p w14:paraId="77ED2B96" w14:textId="77777777" w:rsidR="00D360ED" w:rsidRPr="00D360ED" w:rsidRDefault="00D360ED" w:rsidP="00D360ED"/>
    <w:p w14:paraId="717D7B63" w14:textId="77777777" w:rsidR="00D360ED" w:rsidRPr="00D360ED" w:rsidRDefault="00D360ED" w:rsidP="00BE288D">
      <w:pPr>
        <w:ind w:left="0"/>
      </w:pPr>
    </w:p>
    <w:p w14:paraId="46FB6F6A" w14:textId="77777777" w:rsidR="00D360ED" w:rsidRDefault="00D360ED" w:rsidP="00D360ED">
      <w:pPr>
        <w:spacing w:after="240" w:line="240" w:lineRule="auto"/>
      </w:pPr>
    </w:p>
    <w:p w14:paraId="3AA0EC73" w14:textId="77777777" w:rsidR="00D360ED" w:rsidRPr="00362BAC" w:rsidRDefault="00D360ED" w:rsidP="00362BAC"/>
    <w:p w14:paraId="1241DACD" w14:textId="77777777" w:rsidR="00362BAC" w:rsidRPr="00C364F8" w:rsidRDefault="00362BAC" w:rsidP="00362BAC">
      <w:pPr>
        <w:spacing w:after="240"/>
        <w:ind w:left="2160"/>
        <w:rPr>
          <w:snapToGrid w:val="0"/>
        </w:rPr>
      </w:pPr>
    </w:p>
    <w:p w14:paraId="526C31C3" w14:textId="77777777" w:rsidR="00362BAC" w:rsidRDefault="00362BAC" w:rsidP="00362BAC">
      <w:pPr>
        <w:spacing w:after="240" w:line="240" w:lineRule="auto"/>
        <w:ind w:right="0"/>
      </w:pPr>
    </w:p>
    <w:p w14:paraId="56CF4E3A" w14:textId="77777777" w:rsidR="00C455A8" w:rsidRPr="009E16EF" w:rsidRDefault="00C455A8" w:rsidP="00BE288D">
      <w:pPr>
        <w:ind w:left="0"/>
      </w:pPr>
    </w:p>
    <w:sectPr w:rsidR="00C455A8" w:rsidRPr="009E16EF" w:rsidSect="00635FFD">
      <w:headerReference w:type="default" r:id="rId9"/>
      <w:pgSz w:w="12240" w:h="15840" w:code="1"/>
      <w:pgMar w:top="0" w:right="0" w:bottom="1440" w:left="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F0494" w14:textId="77777777" w:rsidR="00DE56FC" w:rsidRDefault="00DE56FC" w:rsidP="009E16EF">
      <w:r>
        <w:separator/>
      </w:r>
    </w:p>
  </w:endnote>
  <w:endnote w:type="continuationSeparator" w:id="0">
    <w:p w14:paraId="2942EBF7" w14:textId="77777777" w:rsidR="00DE56FC" w:rsidRDefault="00DE56FC" w:rsidP="009E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E9B86" w14:textId="77777777" w:rsidR="00DE56FC" w:rsidRDefault="00DE56FC" w:rsidP="009E16EF">
      <w:r>
        <w:separator/>
      </w:r>
    </w:p>
  </w:footnote>
  <w:footnote w:type="continuationSeparator" w:id="0">
    <w:p w14:paraId="142FA075" w14:textId="77777777" w:rsidR="00DE56FC" w:rsidRDefault="00DE56FC" w:rsidP="009E1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634B" w14:textId="77777777" w:rsidR="00362BAC" w:rsidRDefault="00362BAC" w:rsidP="00362BAC">
    <w:pPr>
      <w:shd w:val="clear" w:color="auto" w:fill="FFFFFF"/>
      <w:spacing w:after="0" w:line="240" w:lineRule="auto"/>
      <w:ind w:right="0"/>
      <w:rPr>
        <w:rFonts w:eastAsia="Times New Roman"/>
        <w:color w:val="000000"/>
      </w:rPr>
    </w:pPr>
    <w:r>
      <w:rPr>
        <w:rFonts w:eastAsia="Times New Roman"/>
        <w:color w:val="000000"/>
      </w:rPr>
      <w:t>Federal Liaison Officer RFP</w:t>
    </w:r>
  </w:p>
  <w:p w14:paraId="21B20EFD" w14:textId="77777777" w:rsidR="00362BAC" w:rsidRDefault="00362BAC" w:rsidP="00362BAC">
    <w:pPr>
      <w:shd w:val="clear" w:color="auto" w:fill="FFFFFF"/>
      <w:spacing w:after="0" w:line="240" w:lineRule="auto"/>
      <w:rPr>
        <w:rFonts w:eastAsia="Times New Roman"/>
        <w:color w:val="000000"/>
      </w:rPr>
    </w:pPr>
    <w:r>
      <w:rPr>
        <w:rFonts w:eastAsia="Times New Roman"/>
        <w:color w:val="000000"/>
      </w:rPr>
      <w:t>Addendum 1</w:t>
    </w:r>
  </w:p>
  <w:p w14:paraId="46F5B21D" w14:textId="77777777" w:rsidR="00362BAC" w:rsidRDefault="00362BAC" w:rsidP="00362BAC">
    <w:pPr>
      <w:shd w:val="clear" w:color="auto" w:fill="FFFFFF"/>
      <w:spacing w:after="0" w:line="240" w:lineRule="auto"/>
      <w:rPr>
        <w:rFonts w:eastAsia="Times New Roman"/>
        <w:color w:val="000000"/>
      </w:rPr>
    </w:pPr>
    <w:r>
      <w:rPr>
        <w:rFonts w:eastAsia="Times New Roman"/>
        <w:color w:val="000000"/>
      </w:rPr>
      <w:t xml:space="preserve">Page </w:t>
    </w:r>
    <w:r>
      <w:rPr>
        <w:rFonts w:eastAsia="Times New Roman"/>
        <w:color w:val="000000"/>
      </w:rPr>
      <w:fldChar w:fldCharType="begin"/>
    </w:r>
    <w:r>
      <w:rPr>
        <w:rFonts w:eastAsia="Times New Roman"/>
        <w:color w:val="000000"/>
      </w:rPr>
      <w:instrText xml:space="preserve"> PAGE   \* MERGEFORMAT </w:instrText>
    </w:r>
    <w:r>
      <w:rPr>
        <w:rFonts w:eastAsia="Times New Roman"/>
        <w:color w:val="000000"/>
      </w:rPr>
      <w:fldChar w:fldCharType="separate"/>
    </w:r>
    <w:r>
      <w:rPr>
        <w:rFonts w:eastAsia="Times New Roman"/>
        <w:color w:val="000000"/>
      </w:rPr>
      <w:t>2</w:t>
    </w:r>
    <w:r>
      <w:rPr>
        <w:rFonts w:eastAsia="Times New Roman"/>
        <w:color w:val="000000"/>
      </w:rPr>
      <w:fldChar w:fldCharType="end"/>
    </w:r>
    <w:r>
      <w:rPr>
        <w:rFonts w:eastAsia="Times New Roman"/>
        <w:color w:val="000000"/>
      </w:rPr>
      <w:t xml:space="preserve"> of </w:t>
    </w:r>
    <w:r>
      <w:rPr>
        <w:rFonts w:eastAsia="Times New Roman"/>
        <w:color w:val="000000"/>
      </w:rPr>
      <w:fldChar w:fldCharType="begin"/>
    </w:r>
    <w:r>
      <w:rPr>
        <w:rFonts w:eastAsia="Times New Roman"/>
        <w:color w:val="000000"/>
      </w:rPr>
      <w:instrText xml:space="preserve"> NUMPAGES   \* MERGEFORMAT </w:instrText>
    </w:r>
    <w:r>
      <w:rPr>
        <w:rFonts w:eastAsia="Times New Roman"/>
        <w:color w:val="000000"/>
      </w:rPr>
      <w:fldChar w:fldCharType="separate"/>
    </w:r>
    <w:r>
      <w:rPr>
        <w:rFonts w:eastAsia="Times New Roman"/>
        <w:color w:val="000000"/>
      </w:rPr>
      <w:t>5</w:t>
    </w:r>
    <w:r>
      <w:rPr>
        <w:rFonts w:eastAsia="Times New Roman"/>
        <w:color w:val="000000"/>
      </w:rPr>
      <w:fldChar w:fldCharType="end"/>
    </w:r>
  </w:p>
  <w:p w14:paraId="74D5626A" w14:textId="302690F9" w:rsidR="00CA43A6" w:rsidRPr="00362BAC" w:rsidRDefault="00CA43A6" w:rsidP="00362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7BF4"/>
    <w:multiLevelType w:val="hybridMultilevel"/>
    <w:tmpl w:val="0E9606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E40024"/>
    <w:multiLevelType w:val="hybridMultilevel"/>
    <w:tmpl w:val="23C0CE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29F7F76"/>
    <w:multiLevelType w:val="hybridMultilevel"/>
    <w:tmpl w:val="53A2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23F95"/>
    <w:multiLevelType w:val="hybridMultilevel"/>
    <w:tmpl w:val="6A2EE1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7F74C88"/>
    <w:multiLevelType w:val="hybridMultilevel"/>
    <w:tmpl w:val="C84C929A"/>
    <w:lvl w:ilvl="0" w:tplc="8F623E28">
      <w:start w:val="1"/>
      <w:numFmt w:val="bullet"/>
      <w:pStyle w:val="ListParagraph"/>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9D64FD3"/>
    <w:multiLevelType w:val="hybridMultilevel"/>
    <w:tmpl w:val="A9FEEE70"/>
    <w:lvl w:ilvl="0" w:tplc="4DA2AD6C">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13B1B27"/>
    <w:multiLevelType w:val="hybridMultilevel"/>
    <w:tmpl w:val="C12C5E8C"/>
    <w:lvl w:ilvl="0" w:tplc="824C2CD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89A598A"/>
    <w:multiLevelType w:val="hybridMultilevel"/>
    <w:tmpl w:val="C3447A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1FB23CA"/>
    <w:multiLevelType w:val="hybridMultilevel"/>
    <w:tmpl w:val="45A665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64B1556"/>
    <w:multiLevelType w:val="hybridMultilevel"/>
    <w:tmpl w:val="6D5248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94036289">
    <w:abstractNumId w:val="4"/>
  </w:num>
  <w:num w:numId="2" w16cid:durableId="1160193952">
    <w:abstractNumId w:val="9"/>
  </w:num>
  <w:num w:numId="3" w16cid:durableId="988897459">
    <w:abstractNumId w:val="0"/>
  </w:num>
  <w:num w:numId="4" w16cid:durableId="2043624488">
    <w:abstractNumId w:val="2"/>
  </w:num>
  <w:num w:numId="5" w16cid:durableId="2110348089">
    <w:abstractNumId w:val="7"/>
  </w:num>
  <w:num w:numId="6" w16cid:durableId="1362125660">
    <w:abstractNumId w:val="1"/>
  </w:num>
  <w:num w:numId="7" w16cid:durableId="1864779842">
    <w:abstractNumId w:val="8"/>
  </w:num>
  <w:num w:numId="8" w16cid:durableId="760836994">
    <w:abstractNumId w:val="3"/>
  </w:num>
  <w:num w:numId="9" w16cid:durableId="690182454">
    <w:abstractNumId w:val="5"/>
  </w:num>
  <w:num w:numId="10" w16cid:durableId="1881089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3AA"/>
    <w:rsid w:val="000424EC"/>
    <w:rsid w:val="00093AB8"/>
    <w:rsid w:val="000C561B"/>
    <w:rsid w:val="001455D6"/>
    <w:rsid w:val="001736F3"/>
    <w:rsid w:val="0018562B"/>
    <w:rsid w:val="00186660"/>
    <w:rsid w:val="001C7A53"/>
    <w:rsid w:val="001E3796"/>
    <w:rsid w:val="00287671"/>
    <w:rsid w:val="00294734"/>
    <w:rsid w:val="002A6CCA"/>
    <w:rsid w:val="002E6B47"/>
    <w:rsid w:val="00362BAC"/>
    <w:rsid w:val="003A0797"/>
    <w:rsid w:val="003C34D2"/>
    <w:rsid w:val="003D24F5"/>
    <w:rsid w:val="0040786A"/>
    <w:rsid w:val="004536EA"/>
    <w:rsid w:val="00470625"/>
    <w:rsid w:val="00495E6B"/>
    <w:rsid w:val="004A1508"/>
    <w:rsid w:val="004C443E"/>
    <w:rsid w:val="0054519C"/>
    <w:rsid w:val="00552DA0"/>
    <w:rsid w:val="005764C5"/>
    <w:rsid w:val="005766DA"/>
    <w:rsid w:val="005A2F15"/>
    <w:rsid w:val="005C67F1"/>
    <w:rsid w:val="005D46D7"/>
    <w:rsid w:val="005E48EC"/>
    <w:rsid w:val="00603FFF"/>
    <w:rsid w:val="00604E31"/>
    <w:rsid w:val="006235B5"/>
    <w:rsid w:val="00635FFD"/>
    <w:rsid w:val="00655188"/>
    <w:rsid w:val="00656AE8"/>
    <w:rsid w:val="0069162C"/>
    <w:rsid w:val="006C384A"/>
    <w:rsid w:val="006C4726"/>
    <w:rsid w:val="006D477D"/>
    <w:rsid w:val="00716471"/>
    <w:rsid w:val="00737D7D"/>
    <w:rsid w:val="00746B5A"/>
    <w:rsid w:val="00756562"/>
    <w:rsid w:val="00767CE5"/>
    <w:rsid w:val="007B71D4"/>
    <w:rsid w:val="008657A6"/>
    <w:rsid w:val="009E16EF"/>
    <w:rsid w:val="00A253AA"/>
    <w:rsid w:val="00A432A9"/>
    <w:rsid w:val="00A652A3"/>
    <w:rsid w:val="00A84392"/>
    <w:rsid w:val="00A90076"/>
    <w:rsid w:val="00B1021A"/>
    <w:rsid w:val="00B208BD"/>
    <w:rsid w:val="00BC5280"/>
    <w:rsid w:val="00BE288D"/>
    <w:rsid w:val="00BE3032"/>
    <w:rsid w:val="00BE5C39"/>
    <w:rsid w:val="00C04B9B"/>
    <w:rsid w:val="00C3084D"/>
    <w:rsid w:val="00C31ECC"/>
    <w:rsid w:val="00C455A8"/>
    <w:rsid w:val="00C54684"/>
    <w:rsid w:val="00C57FBF"/>
    <w:rsid w:val="00CA1ABC"/>
    <w:rsid w:val="00CA43A6"/>
    <w:rsid w:val="00CE1713"/>
    <w:rsid w:val="00D220EF"/>
    <w:rsid w:val="00D360ED"/>
    <w:rsid w:val="00D47073"/>
    <w:rsid w:val="00D653BA"/>
    <w:rsid w:val="00D94AD0"/>
    <w:rsid w:val="00DC5B8C"/>
    <w:rsid w:val="00DE56FC"/>
    <w:rsid w:val="00E262AC"/>
    <w:rsid w:val="00E66A6B"/>
    <w:rsid w:val="00E7081B"/>
    <w:rsid w:val="00EA3134"/>
    <w:rsid w:val="00F1784F"/>
    <w:rsid w:val="00F2694D"/>
    <w:rsid w:val="00F61A65"/>
    <w:rsid w:val="00F9271F"/>
    <w:rsid w:val="00F9411C"/>
    <w:rsid w:val="00FE55F5"/>
    <w:rsid w:val="00FF7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FD6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EF"/>
    <w:pPr>
      <w:spacing w:after="160" w:line="259" w:lineRule="auto"/>
      <w:ind w:left="1440" w:right="1440"/>
    </w:pPr>
    <w:rPr>
      <w:rFonts w:ascii="Arial" w:hAnsi="Arial" w:cs="Arial"/>
      <w:sz w:val="24"/>
      <w:szCs w:val="24"/>
    </w:rPr>
  </w:style>
  <w:style w:type="paragraph" w:styleId="Heading1">
    <w:name w:val="heading 1"/>
    <w:basedOn w:val="Normal"/>
    <w:next w:val="Normal"/>
    <w:link w:val="Heading1Char"/>
    <w:uiPriority w:val="9"/>
    <w:qFormat/>
    <w:rsid w:val="0040786A"/>
    <w:pPr>
      <w:keepNext/>
      <w:keepLines/>
      <w:spacing w:before="240" w:after="0"/>
      <w:jc w:val="center"/>
      <w:outlineLvl w:val="0"/>
    </w:pPr>
    <w:rPr>
      <w:rFonts w:eastAsiaTheme="majorEastAsia"/>
      <w:b/>
      <w:sz w:val="32"/>
      <w:szCs w:val="36"/>
    </w:rPr>
  </w:style>
  <w:style w:type="paragraph" w:styleId="Heading2">
    <w:name w:val="heading 2"/>
    <w:basedOn w:val="Normal"/>
    <w:next w:val="Normal"/>
    <w:link w:val="Heading2Char"/>
    <w:uiPriority w:val="9"/>
    <w:unhideWhenUsed/>
    <w:qFormat/>
    <w:rsid w:val="00C31ECC"/>
    <w:pPr>
      <w:keepNext/>
      <w:keepLines/>
      <w:spacing w:before="40" w:after="0" w:line="240" w:lineRule="auto"/>
      <w:outlineLvl w:val="1"/>
    </w:pPr>
    <w:rPr>
      <w:rFonts w:eastAsiaTheme="majorEastAsia"/>
      <w:b/>
      <w:i/>
      <w:iCs/>
      <w:sz w:val="32"/>
      <w:szCs w:val="32"/>
    </w:rPr>
  </w:style>
  <w:style w:type="paragraph" w:styleId="Heading3">
    <w:name w:val="heading 3"/>
    <w:basedOn w:val="Normal"/>
    <w:next w:val="Normal"/>
    <w:link w:val="Heading3Char"/>
    <w:uiPriority w:val="9"/>
    <w:unhideWhenUsed/>
    <w:qFormat/>
    <w:rsid w:val="00C57FBF"/>
    <w:pPr>
      <w:keepNext/>
      <w:keepLines/>
      <w:spacing w:before="40" w:after="0"/>
      <w:outlineLvl w:val="2"/>
    </w:pPr>
    <w:rPr>
      <w:rFonts w:eastAsiaTheme="majorEastAsia"/>
      <w:b/>
      <w:szCs w:val="32"/>
    </w:rPr>
  </w:style>
  <w:style w:type="paragraph" w:styleId="Heading4">
    <w:name w:val="heading 4"/>
    <w:basedOn w:val="Normal"/>
    <w:next w:val="Normal"/>
    <w:link w:val="Heading4Char"/>
    <w:uiPriority w:val="9"/>
    <w:unhideWhenUsed/>
    <w:rsid w:val="00B1021A"/>
    <w:pPr>
      <w:keepNext/>
      <w:keepLines/>
      <w:spacing w:before="40" w:after="0"/>
      <w:outlineLvl w:val="3"/>
    </w:pPr>
    <w:rPr>
      <w:rFonts w:eastAsiaTheme="majorEastAsia"/>
      <w:b/>
      <w:iCs/>
    </w:rPr>
  </w:style>
  <w:style w:type="paragraph" w:styleId="Heading5">
    <w:name w:val="heading 5"/>
    <w:basedOn w:val="Normal"/>
    <w:next w:val="Normal"/>
    <w:link w:val="Heading5Char"/>
    <w:uiPriority w:val="9"/>
    <w:unhideWhenUsed/>
    <w:rsid w:val="00B1021A"/>
    <w:pPr>
      <w:keepNext/>
      <w:keepLines/>
      <w:spacing w:before="40" w:after="0"/>
      <w:outlineLvl w:val="4"/>
    </w:pPr>
    <w:rPr>
      <w:rFonts w:eastAsiaTheme="majorEastAsia"/>
      <w:b/>
    </w:rPr>
  </w:style>
  <w:style w:type="paragraph" w:styleId="Heading6">
    <w:name w:val="heading 6"/>
    <w:basedOn w:val="Normal"/>
    <w:next w:val="Normal"/>
    <w:link w:val="Heading6Char"/>
    <w:uiPriority w:val="9"/>
    <w:unhideWhenUsed/>
    <w:rsid w:val="00737D7D"/>
    <w:pPr>
      <w:keepNext/>
      <w:keepLines/>
      <w:spacing w:before="40" w:after="0"/>
      <w:outlineLvl w:val="5"/>
    </w:pPr>
    <w:rPr>
      <w:rFonts w:eastAsiaTheme="majorEastAsia"/>
      <w:b/>
    </w:rPr>
  </w:style>
  <w:style w:type="paragraph" w:styleId="Heading7">
    <w:name w:val="heading 7"/>
    <w:basedOn w:val="Normal"/>
    <w:next w:val="Normal"/>
    <w:link w:val="Heading7Char"/>
    <w:uiPriority w:val="9"/>
    <w:unhideWhenUsed/>
    <w:rsid w:val="00737D7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07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90076"/>
    <w:rPr>
      <w:rFonts w:ascii="Segoe UI" w:hAnsi="Segoe UI" w:cs="Segoe UI"/>
      <w:sz w:val="18"/>
      <w:szCs w:val="18"/>
    </w:rPr>
  </w:style>
  <w:style w:type="character" w:customStyle="1" w:styleId="Heading1Char">
    <w:name w:val="Heading 1 Char"/>
    <w:basedOn w:val="DefaultParagraphFont"/>
    <w:link w:val="Heading1"/>
    <w:uiPriority w:val="9"/>
    <w:rsid w:val="0040786A"/>
    <w:rPr>
      <w:rFonts w:ascii="Arial" w:eastAsiaTheme="majorEastAsia" w:hAnsi="Arial" w:cs="Arial"/>
      <w:b/>
      <w:sz w:val="32"/>
      <w:szCs w:val="36"/>
    </w:rPr>
  </w:style>
  <w:style w:type="character" w:customStyle="1" w:styleId="Heading2Char">
    <w:name w:val="Heading 2 Char"/>
    <w:basedOn w:val="DefaultParagraphFont"/>
    <w:link w:val="Heading2"/>
    <w:uiPriority w:val="9"/>
    <w:rsid w:val="00C31ECC"/>
    <w:rPr>
      <w:rFonts w:ascii="Arial" w:eastAsiaTheme="majorEastAsia" w:hAnsi="Arial" w:cs="Arial"/>
      <w:b/>
      <w:i/>
      <w:iCs/>
      <w:sz w:val="32"/>
      <w:szCs w:val="32"/>
    </w:rPr>
  </w:style>
  <w:style w:type="character" w:customStyle="1" w:styleId="Heading3Char">
    <w:name w:val="Heading 3 Char"/>
    <w:basedOn w:val="DefaultParagraphFont"/>
    <w:link w:val="Heading3"/>
    <w:uiPriority w:val="9"/>
    <w:rsid w:val="00C57FBF"/>
    <w:rPr>
      <w:rFonts w:ascii="Arial" w:eastAsiaTheme="majorEastAsia" w:hAnsi="Arial" w:cs="Arial"/>
      <w:b/>
      <w:sz w:val="24"/>
      <w:szCs w:val="32"/>
    </w:rPr>
  </w:style>
  <w:style w:type="character" w:customStyle="1" w:styleId="Heading4Char">
    <w:name w:val="Heading 4 Char"/>
    <w:basedOn w:val="DefaultParagraphFont"/>
    <w:link w:val="Heading4"/>
    <w:uiPriority w:val="9"/>
    <w:rsid w:val="00B1021A"/>
    <w:rPr>
      <w:rFonts w:ascii="Arial" w:eastAsiaTheme="majorEastAsia" w:hAnsi="Arial" w:cs="Arial"/>
      <w:b/>
      <w:iCs/>
      <w:sz w:val="24"/>
      <w:szCs w:val="24"/>
    </w:rPr>
  </w:style>
  <w:style w:type="character" w:customStyle="1" w:styleId="Heading5Char">
    <w:name w:val="Heading 5 Char"/>
    <w:basedOn w:val="DefaultParagraphFont"/>
    <w:link w:val="Heading5"/>
    <w:uiPriority w:val="9"/>
    <w:rsid w:val="00B1021A"/>
    <w:rPr>
      <w:rFonts w:ascii="Arial" w:eastAsiaTheme="majorEastAsia" w:hAnsi="Arial" w:cs="Arial"/>
      <w:b/>
      <w:sz w:val="24"/>
      <w:szCs w:val="24"/>
    </w:rPr>
  </w:style>
  <w:style w:type="character" w:customStyle="1" w:styleId="Heading6Char">
    <w:name w:val="Heading 6 Char"/>
    <w:basedOn w:val="DefaultParagraphFont"/>
    <w:link w:val="Heading6"/>
    <w:uiPriority w:val="9"/>
    <w:rsid w:val="00737D7D"/>
    <w:rPr>
      <w:rFonts w:ascii="Arial" w:eastAsiaTheme="majorEastAsia" w:hAnsi="Arial" w:cs="Arial"/>
      <w:b/>
      <w:sz w:val="24"/>
      <w:szCs w:val="24"/>
    </w:rPr>
  </w:style>
  <w:style w:type="character" w:customStyle="1" w:styleId="Heading7Char">
    <w:name w:val="Heading 7 Char"/>
    <w:basedOn w:val="DefaultParagraphFont"/>
    <w:link w:val="Heading7"/>
    <w:uiPriority w:val="9"/>
    <w:rsid w:val="00737D7D"/>
    <w:rPr>
      <w:rFonts w:asciiTheme="majorHAnsi" w:eastAsiaTheme="majorEastAsia" w:hAnsiTheme="majorHAnsi" w:cstheme="majorBidi"/>
      <w:i/>
      <w:iCs/>
      <w:color w:val="1F4D78" w:themeColor="accent1" w:themeShade="7F"/>
      <w:sz w:val="22"/>
      <w:szCs w:val="22"/>
    </w:rPr>
  </w:style>
  <w:style w:type="paragraph" w:styleId="Title">
    <w:name w:val="Title"/>
    <w:basedOn w:val="Normal"/>
    <w:next w:val="Normal"/>
    <w:link w:val="TitleChar"/>
    <w:uiPriority w:val="10"/>
    <w:rsid w:val="009E16EF"/>
    <w:pPr>
      <w:spacing w:after="0" w:line="240" w:lineRule="auto"/>
      <w:ind w:left="360" w:right="360"/>
      <w:contextualSpacing/>
    </w:pPr>
    <w:rPr>
      <w:rFonts w:eastAsiaTheme="majorEastAsia"/>
      <w:spacing w:val="-10"/>
      <w:kern w:val="28"/>
    </w:rPr>
  </w:style>
  <w:style w:type="character" w:customStyle="1" w:styleId="TitleChar">
    <w:name w:val="Title Char"/>
    <w:basedOn w:val="DefaultParagraphFont"/>
    <w:link w:val="Title"/>
    <w:uiPriority w:val="10"/>
    <w:rsid w:val="009E16EF"/>
    <w:rPr>
      <w:rFonts w:ascii="Arial" w:eastAsiaTheme="majorEastAsia" w:hAnsi="Arial" w:cs="Arial"/>
      <w:spacing w:val="-10"/>
      <w:kern w:val="28"/>
      <w:sz w:val="24"/>
      <w:szCs w:val="24"/>
    </w:rPr>
  </w:style>
  <w:style w:type="paragraph" w:styleId="Header">
    <w:name w:val="header"/>
    <w:basedOn w:val="Normal"/>
    <w:link w:val="HeaderChar"/>
    <w:uiPriority w:val="99"/>
    <w:unhideWhenUsed/>
    <w:rsid w:val="00635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FFD"/>
    <w:rPr>
      <w:rFonts w:ascii="Arial" w:hAnsi="Arial" w:cs="Arial"/>
      <w:sz w:val="24"/>
      <w:szCs w:val="24"/>
    </w:rPr>
  </w:style>
  <w:style w:type="paragraph" w:styleId="Footer">
    <w:name w:val="footer"/>
    <w:basedOn w:val="Normal"/>
    <w:link w:val="FooterChar"/>
    <w:uiPriority w:val="99"/>
    <w:unhideWhenUsed/>
    <w:rsid w:val="00635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FFD"/>
    <w:rPr>
      <w:rFonts w:ascii="Arial" w:hAnsi="Arial" w:cs="Arial"/>
      <w:sz w:val="24"/>
      <w:szCs w:val="24"/>
    </w:rPr>
  </w:style>
  <w:style w:type="character" w:styleId="Hyperlink">
    <w:name w:val="Hyperlink"/>
    <w:basedOn w:val="DefaultParagraphFont"/>
    <w:uiPriority w:val="99"/>
    <w:unhideWhenUsed/>
    <w:rsid w:val="00470625"/>
    <w:rPr>
      <w:color w:val="0000FF"/>
      <w:u w:val="single"/>
    </w:rPr>
  </w:style>
  <w:style w:type="character" w:styleId="Emphasis">
    <w:name w:val="Emphasis"/>
    <w:basedOn w:val="Strong"/>
    <w:uiPriority w:val="20"/>
    <w:rsid w:val="00B1021A"/>
  </w:style>
  <w:style w:type="character" w:styleId="Strong">
    <w:name w:val="Strong"/>
    <w:basedOn w:val="DefaultParagraphFont"/>
    <w:uiPriority w:val="22"/>
    <w:rsid w:val="00B1021A"/>
  </w:style>
  <w:style w:type="paragraph" w:styleId="IntenseQuote">
    <w:name w:val="Intense Quote"/>
    <w:basedOn w:val="Normal"/>
    <w:next w:val="Normal"/>
    <w:link w:val="IntenseQuoteChar"/>
    <w:uiPriority w:val="60"/>
    <w:rsid w:val="00B1021A"/>
    <w:pPr>
      <w:spacing w:before="360" w:after="360"/>
    </w:pPr>
    <w:rPr>
      <w:b/>
      <w:iCs/>
    </w:rPr>
  </w:style>
  <w:style w:type="character" w:customStyle="1" w:styleId="IntenseQuoteChar">
    <w:name w:val="Intense Quote Char"/>
    <w:basedOn w:val="DefaultParagraphFont"/>
    <w:link w:val="IntenseQuote"/>
    <w:uiPriority w:val="60"/>
    <w:rsid w:val="00B1021A"/>
    <w:rPr>
      <w:rFonts w:ascii="Arial" w:hAnsi="Arial" w:cs="Arial"/>
      <w:b/>
      <w:iCs/>
      <w:sz w:val="24"/>
      <w:szCs w:val="24"/>
    </w:rPr>
  </w:style>
  <w:style w:type="character" w:styleId="SubtleEmphasis">
    <w:name w:val="Subtle Emphasis"/>
    <w:uiPriority w:val="65"/>
    <w:rsid w:val="00B1021A"/>
  </w:style>
  <w:style w:type="character" w:styleId="IntenseEmphasis">
    <w:name w:val="Intense Emphasis"/>
    <w:basedOn w:val="SubtleEmphasis"/>
    <w:uiPriority w:val="66"/>
    <w:rsid w:val="00B1021A"/>
  </w:style>
  <w:style w:type="character" w:styleId="SubtleReference">
    <w:name w:val="Subtle Reference"/>
    <w:basedOn w:val="IntenseEmphasis"/>
    <w:uiPriority w:val="67"/>
    <w:rsid w:val="00B1021A"/>
  </w:style>
  <w:style w:type="character" w:styleId="IntenseReference">
    <w:name w:val="Intense Reference"/>
    <w:basedOn w:val="SubtleReference"/>
    <w:uiPriority w:val="68"/>
    <w:rsid w:val="00B1021A"/>
  </w:style>
  <w:style w:type="character" w:styleId="BookTitle">
    <w:name w:val="Book Title"/>
    <w:basedOn w:val="IntenseReference"/>
    <w:uiPriority w:val="69"/>
    <w:rsid w:val="00B1021A"/>
  </w:style>
  <w:style w:type="paragraph" w:styleId="Quote">
    <w:name w:val="Quote"/>
    <w:basedOn w:val="Normal"/>
    <w:next w:val="Normal"/>
    <w:link w:val="QuoteChar"/>
    <w:uiPriority w:val="73"/>
    <w:qFormat/>
    <w:rsid w:val="00B102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73"/>
    <w:rsid w:val="00B1021A"/>
    <w:rPr>
      <w:rFonts w:ascii="Arial" w:hAnsi="Arial" w:cs="Arial"/>
      <w:i/>
      <w:iCs/>
      <w:color w:val="404040" w:themeColor="text1" w:themeTint="BF"/>
      <w:sz w:val="24"/>
      <w:szCs w:val="24"/>
    </w:rPr>
  </w:style>
  <w:style w:type="paragraph" w:styleId="NoSpacing">
    <w:name w:val="No Spacing"/>
    <w:uiPriority w:val="99"/>
    <w:rsid w:val="00B1021A"/>
    <w:pPr>
      <w:ind w:left="1440" w:right="1440"/>
    </w:pPr>
    <w:rPr>
      <w:rFonts w:ascii="Arial" w:hAnsi="Arial" w:cs="Arial"/>
      <w:sz w:val="24"/>
      <w:szCs w:val="24"/>
    </w:rPr>
  </w:style>
  <w:style w:type="paragraph" w:styleId="ListParagraph">
    <w:name w:val="List Paragraph"/>
    <w:aliases w:val="list,List1,List11,Step Paragraph"/>
    <w:basedOn w:val="Normal"/>
    <w:link w:val="ListParagraphChar"/>
    <w:uiPriority w:val="34"/>
    <w:qFormat/>
    <w:rsid w:val="00B1021A"/>
    <w:pPr>
      <w:numPr>
        <w:numId w:val="1"/>
      </w:numPr>
      <w:spacing w:after="240" w:line="240" w:lineRule="auto"/>
    </w:pPr>
  </w:style>
  <w:style w:type="character" w:customStyle="1" w:styleId="ListParagraphChar">
    <w:name w:val="List Paragraph Char"/>
    <w:aliases w:val="list Char,List1 Char,List11 Char,Step Paragraph Char"/>
    <w:link w:val="ListParagraph"/>
    <w:uiPriority w:val="34"/>
    <w:locked/>
    <w:rsid w:val="00E7081B"/>
    <w:rPr>
      <w:rFonts w:ascii="Arial" w:hAnsi="Arial" w:cs="Arial"/>
      <w:sz w:val="24"/>
      <w:szCs w:val="24"/>
    </w:rPr>
  </w:style>
  <w:style w:type="table" w:styleId="TableGrid">
    <w:name w:val="Table Grid"/>
    <w:basedOn w:val="TableNormal"/>
    <w:uiPriority w:val="59"/>
    <w:rsid w:val="00362BAC"/>
    <w:rPr>
      <w:rFonts w:ascii="Arial"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BC5280"/>
    <w:pPr>
      <w:spacing w:before="100" w:beforeAutospacing="1" w:after="100" w:afterAutospacing="1" w:line="240" w:lineRule="auto"/>
      <w:ind w:left="0" w:right="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1CAE0-552D-4A79-98AF-EEAEB108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Addendum 1 - Request for Proposal Federal Liaison Officer (CA Dept of Education)</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1 - Request for Proposal Federal Liaison Officer (CA Dept of Education)</dc:title>
  <dc:subject>Addendum 1 – Federal Liaison Officer Request for Proposals CN260025.</dc:subject>
  <dc:creator/>
  <cp:keywords/>
  <dc:description/>
  <cp:lastModifiedBy/>
  <cp:revision>1</cp:revision>
  <dcterms:created xsi:type="dcterms:W3CDTF">2026-05-07T16:25:00Z</dcterms:created>
  <dcterms:modified xsi:type="dcterms:W3CDTF">2026-05-07T22:02:00Z</dcterms:modified>
</cp:coreProperties>
</file>