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1D928" w14:textId="60671A58" w:rsidR="00A668BA" w:rsidRPr="00922AD1" w:rsidRDefault="00A668BA" w:rsidP="00922AD1">
      <w:pPr>
        <w:tabs>
          <w:tab w:val="right" w:pos="9360"/>
        </w:tabs>
        <w:spacing w:after="0" w:line="240" w:lineRule="auto"/>
        <w:rPr>
          <w:rFonts w:ascii="Arial" w:eastAsia="Times New Roman" w:hAnsi="Arial" w:cs="Arial"/>
          <w:color w:val="000000"/>
          <w:kern w:val="0"/>
          <w14:ligatures w14:val="none"/>
        </w:rPr>
      </w:pPr>
      <w:r w:rsidRPr="00922AD1">
        <w:rPr>
          <w:rFonts w:ascii="Arial" w:eastAsia="Times New Roman" w:hAnsi="Arial" w:cs="Arial"/>
          <w:color w:val="000000"/>
          <w:kern w:val="0"/>
          <w14:ligatures w14:val="none"/>
        </w:rPr>
        <w:t>California Department of Education</w:t>
      </w:r>
      <w:r w:rsidRPr="00922AD1">
        <w:rPr>
          <w:rFonts w:ascii="Arial" w:eastAsia="Times New Roman" w:hAnsi="Arial" w:cs="Arial"/>
          <w:color w:val="000000"/>
          <w:kern w:val="0"/>
          <w14:ligatures w14:val="none"/>
        </w:rPr>
        <w:tab/>
        <w:t>June 2026</w:t>
      </w:r>
    </w:p>
    <w:p w14:paraId="77B9C0B4" w14:textId="6A24496D" w:rsidR="00114005" w:rsidRPr="00114005" w:rsidRDefault="00114005" w:rsidP="00554F14">
      <w:pPr>
        <w:pStyle w:val="Heading1"/>
      </w:pPr>
      <w:r w:rsidRPr="00554F14">
        <w:t>Homeless</w:t>
      </w:r>
      <w:r w:rsidRPr="00114005">
        <w:t xml:space="preserve"> Education Technical Assistance Center Request for Applications Errata </w:t>
      </w:r>
      <w:r w:rsidR="009C5F57">
        <w:t>2</w:t>
      </w:r>
      <w:r w:rsidR="00CC0DEF">
        <w:t xml:space="preserve">: Timeline, </w:t>
      </w:r>
      <w:r w:rsidR="00A92364">
        <w:t xml:space="preserve">Introduction, </w:t>
      </w:r>
      <w:r w:rsidR="00CC0DEF">
        <w:t>Submission Process, and Appeal Process</w:t>
      </w:r>
    </w:p>
    <w:p w14:paraId="476579F0" w14:textId="149A6DE1" w:rsidR="00114005" w:rsidRPr="00114005" w:rsidRDefault="00114005" w:rsidP="008C7436">
      <w:pPr>
        <w:spacing w:before="240" w:after="240" w:line="240" w:lineRule="auto"/>
        <w:rPr>
          <w:rFonts w:ascii="Arial" w:eastAsia="Times New Roman" w:hAnsi="Arial" w:cs="Arial"/>
          <w:color w:val="000000"/>
          <w:kern w:val="0"/>
          <w14:ligatures w14:val="none"/>
        </w:rPr>
      </w:pPr>
      <w:r w:rsidRPr="00114005">
        <w:rPr>
          <w:rFonts w:ascii="Arial" w:eastAsia="Times New Roman" w:hAnsi="Arial" w:cs="Arial"/>
          <w:color w:val="000000"/>
          <w:kern w:val="0"/>
          <w14:ligatures w14:val="none"/>
        </w:rPr>
        <w:t xml:space="preserve">Homeless Education Technical Assistance Center (HETAC) Request for Applications (RFA) Errata </w:t>
      </w:r>
      <w:r w:rsidR="009C5F57">
        <w:rPr>
          <w:rFonts w:ascii="Arial" w:eastAsia="Times New Roman" w:hAnsi="Arial" w:cs="Arial"/>
          <w:color w:val="000000"/>
          <w:kern w:val="0"/>
          <w14:ligatures w14:val="none"/>
        </w:rPr>
        <w:t>2</w:t>
      </w:r>
      <w:r w:rsidRPr="00114005">
        <w:rPr>
          <w:rFonts w:ascii="Arial" w:eastAsia="Times New Roman" w:hAnsi="Arial" w:cs="Arial"/>
          <w:color w:val="000000"/>
          <w:kern w:val="0"/>
          <w14:ligatures w14:val="none"/>
        </w:rPr>
        <w:t>.</w:t>
      </w:r>
    </w:p>
    <w:p w14:paraId="790D8084" w14:textId="77777777" w:rsidR="00114005" w:rsidRPr="00114005" w:rsidRDefault="00114005" w:rsidP="008C7436">
      <w:pPr>
        <w:spacing w:before="240" w:after="240" w:line="240" w:lineRule="auto"/>
        <w:rPr>
          <w:rFonts w:ascii="Arial" w:eastAsia="Times New Roman" w:hAnsi="Arial" w:cs="Arial"/>
          <w:color w:val="000000"/>
          <w:kern w:val="0"/>
          <w14:ligatures w14:val="none"/>
        </w:rPr>
      </w:pPr>
      <w:r w:rsidRPr="00114005">
        <w:rPr>
          <w:rFonts w:ascii="Arial" w:eastAsia="Times New Roman" w:hAnsi="Arial" w:cs="Arial"/>
          <w:color w:val="000000"/>
          <w:kern w:val="0"/>
          <w14:ligatures w14:val="none"/>
        </w:rPr>
        <w:t>To County Offices of Education and Interested Parties:</w:t>
      </w:r>
    </w:p>
    <w:p w14:paraId="55ED61E7" w14:textId="2B7A39C2" w:rsidR="00114005" w:rsidRPr="00114005" w:rsidRDefault="00114005" w:rsidP="008C7436">
      <w:pPr>
        <w:spacing w:before="240" w:after="240" w:line="240" w:lineRule="auto"/>
        <w:rPr>
          <w:rFonts w:ascii="Arial" w:eastAsia="Times New Roman" w:hAnsi="Arial" w:cs="Arial"/>
          <w:color w:val="000000"/>
          <w:kern w:val="0"/>
          <w14:ligatures w14:val="none"/>
        </w:rPr>
      </w:pPr>
      <w:r w:rsidRPr="00114005">
        <w:rPr>
          <w:rFonts w:ascii="Arial" w:eastAsia="Times New Roman" w:hAnsi="Arial" w:cs="Arial"/>
          <w:color w:val="000000"/>
          <w:kern w:val="0"/>
          <w14:ligatures w14:val="none"/>
        </w:rPr>
        <w:t xml:space="preserve">Please use Errata </w:t>
      </w:r>
      <w:r w:rsidR="009C5F57">
        <w:rPr>
          <w:rFonts w:ascii="Arial" w:eastAsia="Times New Roman" w:hAnsi="Arial" w:cs="Arial"/>
          <w:color w:val="000000"/>
          <w:kern w:val="0"/>
          <w14:ligatures w14:val="none"/>
        </w:rPr>
        <w:t xml:space="preserve">2 </w:t>
      </w:r>
      <w:r w:rsidRPr="00114005">
        <w:rPr>
          <w:rFonts w:ascii="Arial" w:eastAsia="Times New Roman" w:hAnsi="Arial" w:cs="Arial"/>
          <w:color w:val="000000"/>
          <w:kern w:val="0"/>
          <w14:ligatures w14:val="none"/>
        </w:rPr>
        <w:t xml:space="preserve">to update your copy of the HETAC RFA. Errata </w:t>
      </w:r>
      <w:r w:rsidR="009C5F57">
        <w:rPr>
          <w:rFonts w:ascii="Arial" w:eastAsia="Times New Roman" w:hAnsi="Arial" w:cs="Arial"/>
          <w:color w:val="000000"/>
          <w:kern w:val="0"/>
          <w14:ligatures w14:val="none"/>
        </w:rPr>
        <w:t xml:space="preserve">2 </w:t>
      </w:r>
      <w:r w:rsidRPr="00114005">
        <w:rPr>
          <w:rFonts w:ascii="Arial" w:eastAsia="Times New Roman" w:hAnsi="Arial" w:cs="Arial"/>
          <w:color w:val="000000"/>
          <w:kern w:val="0"/>
          <w14:ligatures w14:val="none"/>
        </w:rPr>
        <w:t>hereby revises the HETAC RFA as follows:</w:t>
      </w:r>
    </w:p>
    <w:p w14:paraId="3DC42C49" w14:textId="77777777" w:rsidR="00954B46" w:rsidRPr="00922AD1" w:rsidRDefault="00114005" w:rsidP="00922AD1">
      <w:pPr>
        <w:pStyle w:val="Heading2"/>
      </w:pPr>
      <w:bookmarkStart w:id="0" w:name="_Toc392508624"/>
      <w:bookmarkStart w:id="1" w:name="_Toc41576015"/>
      <w:bookmarkStart w:id="2" w:name="_Toc214444387"/>
      <w:r w:rsidRPr="00922AD1">
        <w:t>Timeline</w:t>
      </w:r>
      <w:bookmarkEnd w:id="0"/>
      <w:bookmarkEnd w:id="1"/>
      <w:bookmarkEnd w:id="2"/>
      <w:r w:rsidRPr="00922AD1">
        <w:t xml:space="preserve"> (page 1)</w:t>
      </w:r>
    </w:p>
    <w:p w14:paraId="5A0036AE" w14:textId="3467F1C3" w:rsidR="00114005" w:rsidRPr="004422C1" w:rsidRDefault="00114005" w:rsidP="004422C1">
      <w:pPr>
        <w:pStyle w:val="Heading3"/>
      </w:pPr>
      <w:r w:rsidRPr="004422C1">
        <w:t>Delete:</w:t>
      </w:r>
    </w:p>
    <w:tbl>
      <w:tblPr>
        <w:tblStyle w:val="TableGrid2"/>
        <w:tblW w:w="5000" w:type="pct"/>
        <w:tblLook w:val="04A0" w:firstRow="1" w:lastRow="0" w:firstColumn="1" w:lastColumn="0" w:noHBand="0" w:noVBand="1"/>
        <w:tblDescription w:val="A timeline of important events related to the Request for Application, all happening between January 5, 2026 to July 1, 2026. "/>
      </w:tblPr>
      <w:tblGrid>
        <w:gridCol w:w="4825"/>
        <w:gridCol w:w="4525"/>
      </w:tblGrid>
      <w:tr w:rsidR="00114005" w:rsidRPr="0010582C" w14:paraId="354AC775" w14:textId="77777777" w:rsidTr="003A2461">
        <w:trPr>
          <w:cantSplit/>
          <w:trHeight w:val="432"/>
          <w:tblHeader/>
        </w:trPr>
        <w:tc>
          <w:tcPr>
            <w:tcW w:w="2580" w:type="pct"/>
            <w:shd w:val="clear" w:color="auto" w:fill="D9D9D9"/>
            <w:vAlign w:val="center"/>
            <w:hideMark/>
          </w:tcPr>
          <w:p w14:paraId="553E880D" w14:textId="77777777" w:rsidR="00114005" w:rsidRPr="0010582C" w:rsidRDefault="00114005" w:rsidP="004E42CC">
            <w:pPr>
              <w:spacing w:before="240" w:after="240"/>
              <w:rPr>
                <w:rFonts w:ascii="Arial" w:eastAsia="Calibri" w:hAnsi="Arial" w:cs="Arial"/>
                <w:b/>
                <w:bCs/>
                <w:color w:val="000000"/>
                <w:sz w:val="24"/>
                <w:szCs w:val="24"/>
              </w:rPr>
            </w:pPr>
            <w:r w:rsidRPr="0010582C">
              <w:rPr>
                <w:rFonts w:ascii="Arial" w:eastAsia="Calibri" w:hAnsi="Arial" w:cs="Arial"/>
                <w:b/>
                <w:bCs/>
                <w:color w:val="000000"/>
                <w:sz w:val="24"/>
                <w:szCs w:val="24"/>
              </w:rPr>
              <w:t>Important Events</w:t>
            </w:r>
          </w:p>
        </w:tc>
        <w:tc>
          <w:tcPr>
            <w:tcW w:w="2420" w:type="pct"/>
            <w:shd w:val="clear" w:color="auto" w:fill="D9D9D9"/>
            <w:vAlign w:val="center"/>
            <w:hideMark/>
          </w:tcPr>
          <w:p w14:paraId="5AF64891" w14:textId="77777777" w:rsidR="00114005" w:rsidRPr="0010582C" w:rsidRDefault="00114005" w:rsidP="004E42CC">
            <w:pPr>
              <w:spacing w:before="240" w:after="240"/>
              <w:rPr>
                <w:rFonts w:ascii="Arial" w:eastAsia="Calibri" w:hAnsi="Arial" w:cs="Arial"/>
                <w:b/>
                <w:bCs/>
                <w:color w:val="000000"/>
                <w:sz w:val="24"/>
                <w:szCs w:val="24"/>
              </w:rPr>
            </w:pPr>
            <w:r w:rsidRPr="0010582C">
              <w:rPr>
                <w:rFonts w:ascii="Arial" w:eastAsia="Calibri" w:hAnsi="Arial" w:cs="Arial"/>
                <w:b/>
                <w:bCs/>
                <w:color w:val="000000"/>
                <w:sz w:val="24"/>
                <w:szCs w:val="24"/>
              </w:rPr>
              <w:t>Important Dates</w:t>
            </w:r>
          </w:p>
        </w:tc>
      </w:tr>
      <w:tr w:rsidR="00114005" w:rsidRPr="004E42CC" w14:paraId="363BC7C8" w14:textId="77777777" w:rsidTr="003A2461">
        <w:trPr>
          <w:cantSplit/>
          <w:trHeight w:val="678"/>
        </w:trPr>
        <w:tc>
          <w:tcPr>
            <w:tcW w:w="2580" w:type="pct"/>
            <w:vAlign w:val="center"/>
          </w:tcPr>
          <w:p w14:paraId="10D292BF" w14:textId="77777777" w:rsidR="00114005" w:rsidRPr="004E42CC" w:rsidRDefault="00114005" w:rsidP="004E42CC">
            <w:pPr>
              <w:spacing w:before="240" w:after="240"/>
              <w:rPr>
                <w:rFonts w:ascii="Arial" w:eastAsia="Calibri" w:hAnsi="Arial" w:cs="Arial"/>
                <w:color w:val="000000"/>
                <w:sz w:val="24"/>
                <w:szCs w:val="24"/>
              </w:rPr>
            </w:pPr>
            <w:r w:rsidRPr="004E42CC">
              <w:rPr>
                <w:rFonts w:ascii="Arial" w:eastAsia="Calibri" w:hAnsi="Arial" w:cs="Arial"/>
                <w:color w:val="000000"/>
                <w:sz w:val="24"/>
                <w:szCs w:val="24"/>
              </w:rPr>
              <w:t>Request for Applications (RFA) Release Date</w:t>
            </w:r>
          </w:p>
        </w:tc>
        <w:tc>
          <w:tcPr>
            <w:tcW w:w="2420" w:type="pct"/>
            <w:vAlign w:val="center"/>
          </w:tcPr>
          <w:p w14:paraId="7954688C" w14:textId="77777777" w:rsidR="00114005" w:rsidRPr="004E42CC" w:rsidRDefault="00114005" w:rsidP="004E42CC">
            <w:pPr>
              <w:spacing w:before="240" w:after="240"/>
              <w:rPr>
                <w:rFonts w:ascii="Arial" w:eastAsia="Calibri" w:hAnsi="Arial" w:cs="Arial"/>
                <w:color w:val="000000"/>
                <w:sz w:val="24"/>
                <w:szCs w:val="24"/>
              </w:rPr>
            </w:pPr>
            <w:r w:rsidRPr="004E42CC">
              <w:rPr>
                <w:rFonts w:ascii="Arial" w:eastAsia="Calibri" w:hAnsi="Arial" w:cs="Arial"/>
                <w:color w:val="000000"/>
                <w:sz w:val="24"/>
                <w:szCs w:val="24"/>
              </w:rPr>
              <w:t>January 12, 2026</w:t>
            </w:r>
          </w:p>
        </w:tc>
      </w:tr>
      <w:tr w:rsidR="00114005" w:rsidRPr="004E42CC" w14:paraId="48411B78" w14:textId="77777777" w:rsidTr="003A2461">
        <w:trPr>
          <w:cantSplit/>
          <w:trHeight w:val="678"/>
        </w:trPr>
        <w:tc>
          <w:tcPr>
            <w:tcW w:w="2580" w:type="pct"/>
            <w:vAlign w:val="center"/>
            <w:hideMark/>
          </w:tcPr>
          <w:p w14:paraId="2E6C267D" w14:textId="77777777" w:rsidR="00114005" w:rsidRPr="004E42CC" w:rsidRDefault="00114005" w:rsidP="004E42CC">
            <w:pPr>
              <w:spacing w:before="240" w:after="240"/>
              <w:rPr>
                <w:rFonts w:ascii="Arial" w:eastAsia="Calibri" w:hAnsi="Arial" w:cs="Arial"/>
                <w:bCs/>
                <w:color w:val="000000"/>
                <w:sz w:val="24"/>
                <w:szCs w:val="24"/>
              </w:rPr>
            </w:pPr>
            <w:r w:rsidRPr="004E42CC">
              <w:rPr>
                <w:rFonts w:ascii="Arial" w:eastAsia="Calibri" w:hAnsi="Arial" w:cs="Arial"/>
                <w:color w:val="000000"/>
                <w:sz w:val="24"/>
                <w:szCs w:val="24"/>
              </w:rPr>
              <w:t xml:space="preserve">Homeless Education Technical Assistance Center (HETAC) Webinar </w:t>
            </w:r>
          </w:p>
        </w:tc>
        <w:tc>
          <w:tcPr>
            <w:tcW w:w="2420" w:type="pct"/>
            <w:vAlign w:val="center"/>
            <w:hideMark/>
          </w:tcPr>
          <w:p w14:paraId="060D534B" w14:textId="77777777" w:rsidR="00114005" w:rsidRPr="004E42CC" w:rsidRDefault="00114005" w:rsidP="004E42CC">
            <w:pPr>
              <w:spacing w:before="240" w:after="240"/>
              <w:rPr>
                <w:rFonts w:ascii="Arial" w:eastAsia="Calibri" w:hAnsi="Arial" w:cs="Arial"/>
                <w:color w:val="000000"/>
                <w:sz w:val="24"/>
                <w:szCs w:val="24"/>
              </w:rPr>
            </w:pPr>
            <w:r w:rsidRPr="004E42CC">
              <w:rPr>
                <w:rFonts w:ascii="Arial" w:eastAsia="Calibri" w:hAnsi="Arial" w:cs="Arial"/>
                <w:color w:val="000000"/>
                <w:sz w:val="24"/>
                <w:szCs w:val="24"/>
              </w:rPr>
              <w:t>February 26, 2026</w:t>
            </w:r>
          </w:p>
        </w:tc>
      </w:tr>
      <w:tr w:rsidR="00114005" w:rsidRPr="004E42CC" w14:paraId="785DE459" w14:textId="77777777" w:rsidTr="003A2461">
        <w:trPr>
          <w:cantSplit/>
          <w:trHeight w:val="678"/>
        </w:trPr>
        <w:tc>
          <w:tcPr>
            <w:tcW w:w="2580" w:type="pct"/>
            <w:vAlign w:val="center"/>
            <w:hideMark/>
          </w:tcPr>
          <w:p w14:paraId="04C79F6B" w14:textId="77777777" w:rsidR="00114005" w:rsidRPr="004E42CC" w:rsidRDefault="00114005" w:rsidP="004E42CC">
            <w:pPr>
              <w:spacing w:before="240" w:after="240"/>
              <w:rPr>
                <w:rFonts w:ascii="Arial" w:eastAsia="Calibri" w:hAnsi="Arial" w:cs="Arial"/>
                <w:bCs/>
                <w:color w:val="000000"/>
                <w:sz w:val="24"/>
                <w:szCs w:val="24"/>
              </w:rPr>
            </w:pPr>
            <w:r w:rsidRPr="004E42CC">
              <w:rPr>
                <w:rFonts w:ascii="Arial" w:eastAsia="Calibri" w:hAnsi="Arial" w:cs="Arial"/>
                <w:color w:val="000000"/>
                <w:sz w:val="24"/>
                <w:szCs w:val="24"/>
              </w:rPr>
              <w:t>HETAC Application Due to the California Department of Education (CDE)</w:t>
            </w:r>
          </w:p>
        </w:tc>
        <w:tc>
          <w:tcPr>
            <w:tcW w:w="2420" w:type="pct"/>
            <w:vAlign w:val="center"/>
          </w:tcPr>
          <w:p w14:paraId="793B70A8" w14:textId="77777777" w:rsidR="00114005" w:rsidRPr="004E42CC" w:rsidRDefault="00114005" w:rsidP="004E42CC">
            <w:pPr>
              <w:spacing w:before="240" w:after="240"/>
              <w:rPr>
                <w:rFonts w:ascii="Arial" w:eastAsia="Calibri" w:hAnsi="Arial" w:cs="Arial"/>
                <w:color w:val="000000"/>
                <w:sz w:val="24"/>
                <w:szCs w:val="24"/>
              </w:rPr>
            </w:pPr>
            <w:bookmarkStart w:id="3" w:name="_Hlk213238389"/>
            <w:r w:rsidRPr="004E42CC">
              <w:rPr>
                <w:rFonts w:ascii="Arial" w:eastAsia="Calibri" w:hAnsi="Arial" w:cs="Arial"/>
                <w:color w:val="000000"/>
                <w:sz w:val="24"/>
                <w:szCs w:val="24"/>
              </w:rPr>
              <w:t>April 24, 2026</w:t>
            </w:r>
            <w:bookmarkEnd w:id="3"/>
          </w:p>
        </w:tc>
      </w:tr>
      <w:tr w:rsidR="00114005" w:rsidRPr="004E42CC" w14:paraId="432EE4B0" w14:textId="77777777" w:rsidTr="003A2461">
        <w:trPr>
          <w:cantSplit/>
          <w:trHeight w:val="678"/>
        </w:trPr>
        <w:tc>
          <w:tcPr>
            <w:tcW w:w="2580" w:type="pct"/>
            <w:vAlign w:val="center"/>
            <w:hideMark/>
          </w:tcPr>
          <w:p w14:paraId="450E2C55" w14:textId="77777777" w:rsidR="00114005" w:rsidRPr="004E42CC" w:rsidRDefault="00114005" w:rsidP="004E42CC">
            <w:pPr>
              <w:spacing w:before="240" w:after="240"/>
              <w:rPr>
                <w:rFonts w:ascii="Arial" w:eastAsia="Calibri" w:hAnsi="Arial" w:cs="Arial"/>
                <w:bCs/>
                <w:color w:val="000000"/>
                <w:sz w:val="24"/>
                <w:szCs w:val="24"/>
              </w:rPr>
            </w:pPr>
            <w:r w:rsidRPr="004E42CC">
              <w:rPr>
                <w:rFonts w:ascii="Arial" w:eastAsia="Calibri" w:hAnsi="Arial" w:cs="Arial"/>
                <w:color w:val="000000"/>
                <w:sz w:val="24"/>
                <w:szCs w:val="24"/>
              </w:rPr>
              <w:t>HETAC Readers’ Conference Conducted by the CDE</w:t>
            </w:r>
          </w:p>
        </w:tc>
        <w:tc>
          <w:tcPr>
            <w:tcW w:w="2420" w:type="pct"/>
            <w:vAlign w:val="center"/>
            <w:hideMark/>
          </w:tcPr>
          <w:p w14:paraId="4BC79869" w14:textId="77777777" w:rsidR="00114005" w:rsidRPr="004E42CC" w:rsidRDefault="00114005" w:rsidP="004E42CC">
            <w:pPr>
              <w:spacing w:before="240" w:after="240"/>
              <w:rPr>
                <w:rFonts w:ascii="Arial" w:eastAsia="Calibri" w:hAnsi="Arial" w:cs="Arial"/>
                <w:color w:val="000000"/>
                <w:sz w:val="24"/>
                <w:szCs w:val="24"/>
              </w:rPr>
            </w:pPr>
            <w:r w:rsidRPr="004E42CC">
              <w:rPr>
                <w:rFonts w:ascii="Arial" w:eastAsia="Calibri" w:hAnsi="Arial" w:cs="Arial"/>
                <w:color w:val="000000"/>
                <w:sz w:val="24"/>
                <w:szCs w:val="24"/>
              </w:rPr>
              <w:t>May 11–15, 2026</w:t>
            </w:r>
          </w:p>
        </w:tc>
      </w:tr>
      <w:tr w:rsidR="00114005" w:rsidRPr="004E42CC" w14:paraId="350B0EF6" w14:textId="77777777" w:rsidTr="003A2461">
        <w:trPr>
          <w:cantSplit/>
          <w:trHeight w:val="678"/>
        </w:trPr>
        <w:tc>
          <w:tcPr>
            <w:tcW w:w="2580" w:type="pct"/>
            <w:vAlign w:val="center"/>
            <w:hideMark/>
          </w:tcPr>
          <w:p w14:paraId="79080708" w14:textId="77777777" w:rsidR="00114005" w:rsidRPr="004E42CC" w:rsidRDefault="00114005" w:rsidP="004E42CC">
            <w:pPr>
              <w:spacing w:before="240" w:after="240"/>
              <w:rPr>
                <w:rFonts w:ascii="Arial" w:eastAsia="Calibri" w:hAnsi="Arial" w:cs="Arial"/>
                <w:bCs/>
                <w:color w:val="000000"/>
                <w:sz w:val="24"/>
                <w:szCs w:val="24"/>
              </w:rPr>
            </w:pPr>
            <w:r w:rsidRPr="004E42CC">
              <w:rPr>
                <w:rFonts w:ascii="Arial" w:eastAsia="Calibri" w:hAnsi="Arial" w:cs="Arial"/>
                <w:color w:val="000000"/>
                <w:sz w:val="24"/>
                <w:szCs w:val="24"/>
              </w:rPr>
              <w:t>Announce HETAC Grantees</w:t>
            </w:r>
          </w:p>
        </w:tc>
        <w:tc>
          <w:tcPr>
            <w:tcW w:w="2420" w:type="pct"/>
            <w:vAlign w:val="center"/>
            <w:hideMark/>
          </w:tcPr>
          <w:p w14:paraId="4402A89B" w14:textId="77777777" w:rsidR="00114005" w:rsidRPr="004E42CC" w:rsidRDefault="00114005" w:rsidP="004E42CC">
            <w:pPr>
              <w:spacing w:before="240" w:after="240"/>
              <w:rPr>
                <w:rFonts w:ascii="Arial" w:eastAsia="Calibri" w:hAnsi="Arial" w:cs="Arial"/>
                <w:color w:val="000000"/>
                <w:sz w:val="24"/>
                <w:szCs w:val="24"/>
              </w:rPr>
            </w:pPr>
            <w:r w:rsidRPr="004E42CC">
              <w:rPr>
                <w:rFonts w:ascii="Arial" w:eastAsia="Calibri" w:hAnsi="Arial" w:cs="Arial"/>
                <w:color w:val="000000"/>
                <w:sz w:val="24"/>
                <w:szCs w:val="24"/>
              </w:rPr>
              <w:t>May 22, 2026</w:t>
            </w:r>
          </w:p>
        </w:tc>
      </w:tr>
      <w:tr w:rsidR="00114005" w:rsidRPr="004E42CC" w14:paraId="443D54A8" w14:textId="77777777" w:rsidTr="003A2461">
        <w:trPr>
          <w:cantSplit/>
          <w:trHeight w:val="678"/>
        </w:trPr>
        <w:tc>
          <w:tcPr>
            <w:tcW w:w="2580" w:type="pct"/>
            <w:vAlign w:val="center"/>
          </w:tcPr>
          <w:p w14:paraId="0449C63E" w14:textId="77777777" w:rsidR="00114005" w:rsidRPr="004E42CC" w:rsidRDefault="00114005" w:rsidP="004E42CC">
            <w:pPr>
              <w:spacing w:before="240" w:after="240"/>
              <w:rPr>
                <w:rFonts w:ascii="Arial" w:eastAsia="Calibri" w:hAnsi="Arial" w:cs="Arial"/>
                <w:color w:val="000000"/>
                <w:sz w:val="24"/>
                <w:szCs w:val="24"/>
              </w:rPr>
            </w:pPr>
            <w:r w:rsidRPr="004E42CC">
              <w:rPr>
                <w:rFonts w:ascii="Arial" w:eastAsia="Calibri" w:hAnsi="Arial" w:cs="Arial"/>
                <w:color w:val="000000"/>
                <w:sz w:val="24"/>
                <w:szCs w:val="24"/>
              </w:rPr>
              <w:t>Appeals Received via email to the CDE</w:t>
            </w:r>
          </w:p>
        </w:tc>
        <w:tc>
          <w:tcPr>
            <w:tcW w:w="2420" w:type="pct"/>
            <w:vAlign w:val="center"/>
          </w:tcPr>
          <w:p w14:paraId="1D46E7F5" w14:textId="77777777" w:rsidR="00114005" w:rsidRPr="004E42CC" w:rsidRDefault="00114005" w:rsidP="004E42CC">
            <w:pPr>
              <w:spacing w:before="240" w:after="240"/>
              <w:rPr>
                <w:rFonts w:ascii="Arial" w:eastAsia="Calibri" w:hAnsi="Arial" w:cs="Arial"/>
                <w:color w:val="000000"/>
                <w:sz w:val="24"/>
                <w:szCs w:val="24"/>
              </w:rPr>
            </w:pPr>
            <w:r w:rsidRPr="004E42CC">
              <w:rPr>
                <w:rFonts w:ascii="Arial" w:eastAsia="Calibri" w:hAnsi="Arial" w:cs="Arial"/>
                <w:color w:val="000000"/>
                <w:sz w:val="24"/>
                <w:szCs w:val="24"/>
              </w:rPr>
              <w:t>May 29, 2026</w:t>
            </w:r>
          </w:p>
        </w:tc>
      </w:tr>
      <w:tr w:rsidR="00114005" w:rsidRPr="004E42CC" w14:paraId="2A418CEC" w14:textId="77777777" w:rsidTr="003A2461">
        <w:trPr>
          <w:cantSplit/>
          <w:trHeight w:val="678"/>
        </w:trPr>
        <w:tc>
          <w:tcPr>
            <w:tcW w:w="2580" w:type="pct"/>
            <w:vAlign w:val="center"/>
          </w:tcPr>
          <w:p w14:paraId="7FE582C6" w14:textId="77777777" w:rsidR="00114005" w:rsidRPr="004E42CC" w:rsidRDefault="00114005" w:rsidP="004E42CC">
            <w:pPr>
              <w:spacing w:before="240" w:after="240"/>
              <w:rPr>
                <w:rFonts w:ascii="Arial" w:eastAsia="Calibri" w:hAnsi="Arial" w:cs="Arial"/>
                <w:color w:val="000000"/>
                <w:sz w:val="24"/>
                <w:szCs w:val="24"/>
              </w:rPr>
            </w:pPr>
            <w:r w:rsidRPr="004E42CC">
              <w:rPr>
                <w:rFonts w:ascii="Arial" w:eastAsia="Calibri" w:hAnsi="Arial" w:cs="Arial"/>
                <w:color w:val="000000"/>
                <w:sz w:val="24"/>
                <w:szCs w:val="24"/>
              </w:rPr>
              <w:t>Program Begins</w:t>
            </w:r>
          </w:p>
        </w:tc>
        <w:tc>
          <w:tcPr>
            <w:tcW w:w="2420" w:type="pct"/>
            <w:vAlign w:val="center"/>
          </w:tcPr>
          <w:p w14:paraId="22D6ECA7" w14:textId="77777777" w:rsidR="00114005" w:rsidRPr="004E42CC" w:rsidRDefault="00114005" w:rsidP="004E42CC">
            <w:pPr>
              <w:spacing w:before="240" w:after="240"/>
              <w:rPr>
                <w:rFonts w:ascii="Arial" w:eastAsia="Calibri" w:hAnsi="Arial" w:cs="Arial"/>
                <w:color w:val="000000"/>
                <w:sz w:val="24"/>
                <w:szCs w:val="24"/>
              </w:rPr>
            </w:pPr>
            <w:r w:rsidRPr="004E42CC">
              <w:rPr>
                <w:rFonts w:ascii="Arial" w:eastAsia="Calibri" w:hAnsi="Arial" w:cs="Arial"/>
                <w:color w:val="000000"/>
                <w:sz w:val="24"/>
                <w:szCs w:val="24"/>
              </w:rPr>
              <w:t>July 1, 2026</w:t>
            </w:r>
          </w:p>
        </w:tc>
      </w:tr>
    </w:tbl>
    <w:p w14:paraId="29AC5FB0" w14:textId="2861E70F" w:rsidR="00114005" w:rsidRPr="0010582C" w:rsidRDefault="00114005" w:rsidP="0010582C">
      <w:pPr>
        <w:pStyle w:val="Heading3"/>
      </w:pPr>
      <w:r w:rsidRPr="0010582C">
        <w:lastRenderedPageBreak/>
        <w:t>Replace with:</w:t>
      </w:r>
    </w:p>
    <w:tbl>
      <w:tblPr>
        <w:tblStyle w:val="TableGrid1"/>
        <w:tblW w:w="5000" w:type="pct"/>
        <w:tblLook w:val="04A0" w:firstRow="1" w:lastRow="0" w:firstColumn="1" w:lastColumn="0" w:noHBand="0" w:noVBand="1"/>
        <w:tblDescription w:val="A timeline of important events related to the Request for Application, all happening between January 5, 2026 to July 1, 2026. "/>
      </w:tblPr>
      <w:tblGrid>
        <w:gridCol w:w="4825"/>
        <w:gridCol w:w="4525"/>
      </w:tblGrid>
      <w:tr w:rsidR="00114005" w:rsidRPr="0010582C" w14:paraId="3A4EF4D1" w14:textId="77777777" w:rsidTr="003A2461">
        <w:trPr>
          <w:cantSplit/>
          <w:trHeight w:val="432"/>
          <w:tblHeader/>
        </w:trPr>
        <w:tc>
          <w:tcPr>
            <w:tcW w:w="2580" w:type="pct"/>
            <w:shd w:val="clear" w:color="auto" w:fill="D9D9D9"/>
            <w:vAlign w:val="center"/>
            <w:hideMark/>
          </w:tcPr>
          <w:p w14:paraId="54DFAFF6" w14:textId="77777777" w:rsidR="00114005" w:rsidRPr="0010582C" w:rsidRDefault="00114005" w:rsidP="0010582C">
            <w:pPr>
              <w:spacing w:before="240" w:after="240"/>
              <w:rPr>
                <w:rFonts w:ascii="Arial" w:eastAsia="Calibri" w:hAnsi="Arial" w:cs="Arial"/>
                <w:b/>
                <w:bCs/>
                <w:color w:val="000000"/>
                <w:sz w:val="24"/>
                <w:szCs w:val="24"/>
              </w:rPr>
            </w:pPr>
            <w:r w:rsidRPr="0010582C">
              <w:rPr>
                <w:rFonts w:ascii="Arial" w:eastAsia="Calibri" w:hAnsi="Arial" w:cs="Arial"/>
                <w:b/>
                <w:bCs/>
                <w:color w:val="000000"/>
                <w:sz w:val="24"/>
                <w:szCs w:val="24"/>
              </w:rPr>
              <w:t>Important Events</w:t>
            </w:r>
          </w:p>
        </w:tc>
        <w:tc>
          <w:tcPr>
            <w:tcW w:w="2420" w:type="pct"/>
            <w:shd w:val="clear" w:color="auto" w:fill="D9D9D9"/>
            <w:vAlign w:val="center"/>
            <w:hideMark/>
          </w:tcPr>
          <w:p w14:paraId="246E6615" w14:textId="77777777" w:rsidR="00114005" w:rsidRPr="0010582C" w:rsidRDefault="00114005" w:rsidP="0010582C">
            <w:pPr>
              <w:spacing w:before="240" w:after="240"/>
              <w:rPr>
                <w:rFonts w:ascii="Arial" w:eastAsia="Calibri" w:hAnsi="Arial" w:cs="Arial"/>
                <w:b/>
                <w:bCs/>
                <w:color w:val="000000"/>
                <w:sz w:val="24"/>
                <w:szCs w:val="24"/>
              </w:rPr>
            </w:pPr>
            <w:r w:rsidRPr="0010582C">
              <w:rPr>
                <w:rFonts w:ascii="Arial" w:eastAsia="Calibri" w:hAnsi="Arial" w:cs="Arial"/>
                <w:b/>
                <w:bCs/>
                <w:color w:val="000000"/>
                <w:sz w:val="24"/>
                <w:szCs w:val="24"/>
              </w:rPr>
              <w:t>Important Dates</w:t>
            </w:r>
          </w:p>
        </w:tc>
      </w:tr>
      <w:tr w:rsidR="00114005" w:rsidRPr="0010582C" w14:paraId="39132C3D" w14:textId="77777777" w:rsidTr="003A2461">
        <w:trPr>
          <w:cantSplit/>
          <w:trHeight w:val="678"/>
        </w:trPr>
        <w:tc>
          <w:tcPr>
            <w:tcW w:w="2580" w:type="pct"/>
            <w:vAlign w:val="center"/>
          </w:tcPr>
          <w:p w14:paraId="0212D0D1" w14:textId="77777777" w:rsidR="00114005" w:rsidRPr="0010582C" w:rsidRDefault="00114005" w:rsidP="0010582C">
            <w:pPr>
              <w:spacing w:before="240" w:after="240"/>
              <w:rPr>
                <w:rFonts w:ascii="Arial" w:eastAsia="Calibri" w:hAnsi="Arial" w:cs="Arial"/>
                <w:color w:val="000000"/>
                <w:sz w:val="24"/>
                <w:szCs w:val="24"/>
              </w:rPr>
            </w:pPr>
            <w:r w:rsidRPr="0010582C">
              <w:rPr>
                <w:rFonts w:ascii="Arial" w:eastAsia="Calibri" w:hAnsi="Arial" w:cs="Arial"/>
                <w:color w:val="000000"/>
                <w:sz w:val="24"/>
                <w:szCs w:val="24"/>
              </w:rPr>
              <w:t>Request for Applications (RFA) Release Date</w:t>
            </w:r>
          </w:p>
        </w:tc>
        <w:tc>
          <w:tcPr>
            <w:tcW w:w="2420" w:type="pct"/>
            <w:vAlign w:val="center"/>
          </w:tcPr>
          <w:p w14:paraId="26E1A211" w14:textId="77777777" w:rsidR="00114005" w:rsidRPr="0010582C" w:rsidRDefault="00114005" w:rsidP="0010582C">
            <w:pPr>
              <w:spacing w:before="240" w:after="240"/>
              <w:rPr>
                <w:rFonts w:ascii="Arial" w:eastAsia="Calibri" w:hAnsi="Arial" w:cs="Arial"/>
                <w:color w:val="000000"/>
                <w:sz w:val="24"/>
                <w:szCs w:val="24"/>
              </w:rPr>
            </w:pPr>
            <w:r w:rsidRPr="0010582C">
              <w:rPr>
                <w:rFonts w:ascii="Arial" w:eastAsia="Calibri" w:hAnsi="Arial" w:cs="Arial"/>
                <w:color w:val="000000"/>
                <w:sz w:val="24"/>
                <w:szCs w:val="24"/>
              </w:rPr>
              <w:t>January 12, 2026</w:t>
            </w:r>
          </w:p>
        </w:tc>
      </w:tr>
      <w:tr w:rsidR="00114005" w:rsidRPr="0010582C" w14:paraId="489AE295" w14:textId="77777777" w:rsidTr="003A2461">
        <w:trPr>
          <w:cantSplit/>
          <w:trHeight w:val="678"/>
        </w:trPr>
        <w:tc>
          <w:tcPr>
            <w:tcW w:w="2580" w:type="pct"/>
            <w:vAlign w:val="center"/>
            <w:hideMark/>
          </w:tcPr>
          <w:p w14:paraId="2F94E445" w14:textId="77777777" w:rsidR="00114005" w:rsidRPr="0010582C" w:rsidRDefault="00114005" w:rsidP="0010582C">
            <w:pPr>
              <w:spacing w:before="240" w:after="240"/>
              <w:rPr>
                <w:rFonts w:ascii="Arial" w:eastAsia="Calibri" w:hAnsi="Arial" w:cs="Arial"/>
                <w:bCs/>
                <w:color w:val="000000"/>
                <w:sz w:val="24"/>
                <w:szCs w:val="24"/>
              </w:rPr>
            </w:pPr>
            <w:r w:rsidRPr="0010582C">
              <w:rPr>
                <w:rFonts w:ascii="Arial" w:eastAsia="Calibri" w:hAnsi="Arial" w:cs="Arial"/>
                <w:color w:val="000000"/>
                <w:sz w:val="24"/>
                <w:szCs w:val="24"/>
              </w:rPr>
              <w:t xml:space="preserve">Homeless Education Technical Assistance Center (HETAC) Webinar </w:t>
            </w:r>
          </w:p>
        </w:tc>
        <w:tc>
          <w:tcPr>
            <w:tcW w:w="2420" w:type="pct"/>
            <w:vAlign w:val="center"/>
            <w:hideMark/>
          </w:tcPr>
          <w:p w14:paraId="7E06092C" w14:textId="77777777" w:rsidR="00114005" w:rsidRPr="0010582C" w:rsidRDefault="00114005" w:rsidP="0010582C">
            <w:pPr>
              <w:spacing w:before="240" w:after="240"/>
              <w:rPr>
                <w:rFonts w:ascii="Arial" w:eastAsia="Calibri" w:hAnsi="Arial" w:cs="Arial"/>
                <w:color w:val="000000"/>
                <w:sz w:val="24"/>
                <w:szCs w:val="24"/>
              </w:rPr>
            </w:pPr>
            <w:r w:rsidRPr="0010582C">
              <w:rPr>
                <w:rFonts w:ascii="Arial" w:eastAsia="Calibri" w:hAnsi="Arial" w:cs="Arial"/>
                <w:color w:val="000000"/>
                <w:sz w:val="24"/>
                <w:szCs w:val="24"/>
              </w:rPr>
              <w:t>February 26, 2026</w:t>
            </w:r>
          </w:p>
        </w:tc>
      </w:tr>
      <w:tr w:rsidR="00114005" w:rsidRPr="0010582C" w14:paraId="284E062E" w14:textId="77777777" w:rsidTr="003A2461">
        <w:trPr>
          <w:cantSplit/>
          <w:trHeight w:val="678"/>
        </w:trPr>
        <w:tc>
          <w:tcPr>
            <w:tcW w:w="2580" w:type="pct"/>
            <w:vAlign w:val="center"/>
            <w:hideMark/>
          </w:tcPr>
          <w:p w14:paraId="78F342DF" w14:textId="77777777" w:rsidR="00114005" w:rsidRPr="0010582C" w:rsidRDefault="00114005" w:rsidP="0010582C">
            <w:pPr>
              <w:spacing w:before="240" w:after="240"/>
              <w:rPr>
                <w:rFonts w:ascii="Arial" w:eastAsia="Calibri" w:hAnsi="Arial" w:cs="Arial"/>
                <w:bCs/>
                <w:color w:val="000000"/>
                <w:sz w:val="24"/>
                <w:szCs w:val="24"/>
              </w:rPr>
            </w:pPr>
            <w:r w:rsidRPr="0010582C">
              <w:rPr>
                <w:rFonts w:ascii="Arial" w:eastAsia="Calibri" w:hAnsi="Arial" w:cs="Arial"/>
                <w:color w:val="000000"/>
                <w:sz w:val="24"/>
                <w:szCs w:val="24"/>
              </w:rPr>
              <w:t>HETAC Application Due to the California Department of Education (CDE)</w:t>
            </w:r>
          </w:p>
        </w:tc>
        <w:tc>
          <w:tcPr>
            <w:tcW w:w="2420" w:type="pct"/>
            <w:vAlign w:val="center"/>
          </w:tcPr>
          <w:p w14:paraId="27594F90" w14:textId="77777777" w:rsidR="00114005" w:rsidRPr="0010582C" w:rsidRDefault="00114005" w:rsidP="0010582C">
            <w:pPr>
              <w:spacing w:before="240" w:after="240"/>
              <w:rPr>
                <w:rFonts w:ascii="Arial" w:eastAsia="Calibri" w:hAnsi="Arial" w:cs="Arial"/>
                <w:color w:val="000000"/>
                <w:sz w:val="24"/>
                <w:szCs w:val="24"/>
              </w:rPr>
            </w:pPr>
            <w:r w:rsidRPr="0010582C">
              <w:rPr>
                <w:rFonts w:ascii="Arial" w:eastAsia="Calibri" w:hAnsi="Arial" w:cs="Arial"/>
                <w:color w:val="000000"/>
                <w:sz w:val="24"/>
                <w:szCs w:val="24"/>
              </w:rPr>
              <w:t>April 24, 2026</w:t>
            </w:r>
          </w:p>
        </w:tc>
      </w:tr>
      <w:tr w:rsidR="00114005" w:rsidRPr="0010582C" w14:paraId="2D6E905E" w14:textId="77777777" w:rsidTr="003A2461">
        <w:trPr>
          <w:cantSplit/>
          <w:trHeight w:val="678"/>
        </w:trPr>
        <w:tc>
          <w:tcPr>
            <w:tcW w:w="2580" w:type="pct"/>
            <w:vAlign w:val="center"/>
            <w:hideMark/>
          </w:tcPr>
          <w:p w14:paraId="544FD565" w14:textId="77777777" w:rsidR="00114005" w:rsidRPr="0010582C" w:rsidRDefault="00114005" w:rsidP="0010582C">
            <w:pPr>
              <w:spacing w:before="240" w:after="240"/>
              <w:rPr>
                <w:rFonts w:ascii="Arial" w:eastAsia="Calibri" w:hAnsi="Arial" w:cs="Arial"/>
                <w:bCs/>
                <w:color w:val="000000"/>
                <w:sz w:val="24"/>
                <w:szCs w:val="24"/>
              </w:rPr>
            </w:pPr>
            <w:r w:rsidRPr="0010582C">
              <w:rPr>
                <w:rFonts w:ascii="Arial" w:eastAsia="Calibri" w:hAnsi="Arial" w:cs="Arial"/>
                <w:color w:val="000000"/>
                <w:sz w:val="24"/>
                <w:szCs w:val="24"/>
              </w:rPr>
              <w:t>HETAC Readers’ Conference Conducted by the CDE</w:t>
            </w:r>
          </w:p>
        </w:tc>
        <w:tc>
          <w:tcPr>
            <w:tcW w:w="2420" w:type="pct"/>
            <w:vAlign w:val="center"/>
            <w:hideMark/>
          </w:tcPr>
          <w:p w14:paraId="15BA76DC" w14:textId="77777777" w:rsidR="00114005" w:rsidRPr="0010582C" w:rsidRDefault="00114005" w:rsidP="0010582C">
            <w:pPr>
              <w:spacing w:before="240" w:after="240"/>
              <w:rPr>
                <w:rFonts w:ascii="Arial" w:eastAsia="Calibri" w:hAnsi="Arial" w:cs="Arial"/>
                <w:color w:val="000000"/>
                <w:sz w:val="24"/>
                <w:szCs w:val="24"/>
              </w:rPr>
            </w:pPr>
            <w:r w:rsidRPr="0010582C">
              <w:rPr>
                <w:rFonts w:ascii="Arial" w:eastAsia="Calibri" w:hAnsi="Arial" w:cs="Arial"/>
                <w:color w:val="000000"/>
                <w:sz w:val="24"/>
                <w:szCs w:val="24"/>
              </w:rPr>
              <w:t>May 11–15, 2026</w:t>
            </w:r>
          </w:p>
        </w:tc>
      </w:tr>
      <w:tr w:rsidR="00A4717B" w:rsidRPr="0010582C" w14:paraId="749BE14E" w14:textId="77777777" w:rsidTr="003A2461">
        <w:trPr>
          <w:cantSplit/>
          <w:trHeight w:val="678"/>
        </w:trPr>
        <w:tc>
          <w:tcPr>
            <w:tcW w:w="2580" w:type="pct"/>
            <w:vAlign w:val="center"/>
          </w:tcPr>
          <w:p w14:paraId="72A8DF5A" w14:textId="206E5CD6" w:rsidR="00A4717B" w:rsidRPr="0010582C" w:rsidRDefault="00A4717B" w:rsidP="0010582C">
            <w:pPr>
              <w:spacing w:before="240" w:after="240"/>
              <w:rPr>
                <w:rFonts w:ascii="Arial" w:eastAsia="Calibri" w:hAnsi="Arial" w:cs="Arial"/>
                <w:color w:val="000000"/>
                <w:sz w:val="24"/>
                <w:szCs w:val="24"/>
              </w:rPr>
            </w:pPr>
            <w:r w:rsidRPr="0010582C">
              <w:rPr>
                <w:rFonts w:ascii="Arial" w:eastAsia="Calibri" w:hAnsi="Arial" w:cs="Arial"/>
                <w:color w:val="000000"/>
                <w:sz w:val="24"/>
                <w:szCs w:val="24"/>
              </w:rPr>
              <w:t xml:space="preserve">HETAC Errata 1 Webinar </w:t>
            </w:r>
          </w:p>
        </w:tc>
        <w:tc>
          <w:tcPr>
            <w:tcW w:w="2420" w:type="pct"/>
            <w:vAlign w:val="center"/>
          </w:tcPr>
          <w:p w14:paraId="538D73AF" w14:textId="2B61B05E" w:rsidR="00A4717B" w:rsidRPr="0010582C" w:rsidDel="00A4717B" w:rsidRDefault="00A4717B" w:rsidP="0010582C">
            <w:pPr>
              <w:spacing w:before="240" w:after="240"/>
              <w:rPr>
                <w:rFonts w:ascii="Arial" w:eastAsia="Calibri" w:hAnsi="Arial" w:cs="Arial"/>
                <w:color w:val="000000"/>
                <w:sz w:val="24"/>
                <w:szCs w:val="24"/>
              </w:rPr>
            </w:pPr>
            <w:r w:rsidRPr="0010582C">
              <w:rPr>
                <w:rFonts w:ascii="Arial" w:eastAsia="Calibri" w:hAnsi="Arial" w:cs="Arial"/>
                <w:color w:val="000000"/>
                <w:sz w:val="24"/>
                <w:szCs w:val="24"/>
              </w:rPr>
              <w:t>June 26, 2026</w:t>
            </w:r>
          </w:p>
        </w:tc>
      </w:tr>
      <w:tr w:rsidR="00114005" w:rsidRPr="0010582C" w14:paraId="4E78BD73" w14:textId="77777777" w:rsidTr="003A2461">
        <w:trPr>
          <w:cantSplit/>
          <w:trHeight w:val="678"/>
        </w:trPr>
        <w:tc>
          <w:tcPr>
            <w:tcW w:w="2580" w:type="pct"/>
            <w:vAlign w:val="center"/>
          </w:tcPr>
          <w:p w14:paraId="05A533B4" w14:textId="37253C74" w:rsidR="00114005" w:rsidRPr="0010582C" w:rsidRDefault="00114005" w:rsidP="0010582C">
            <w:pPr>
              <w:spacing w:before="240" w:after="240"/>
              <w:rPr>
                <w:rFonts w:ascii="Arial" w:eastAsia="Calibri" w:hAnsi="Arial" w:cs="Arial"/>
                <w:color w:val="000000"/>
                <w:sz w:val="24"/>
                <w:szCs w:val="24"/>
              </w:rPr>
            </w:pPr>
            <w:r w:rsidRPr="0010582C">
              <w:rPr>
                <w:rFonts w:ascii="Arial" w:eastAsia="Calibri" w:hAnsi="Arial" w:cs="Arial"/>
                <w:color w:val="000000"/>
                <w:sz w:val="24"/>
                <w:szCs w:val="24"/>
              </w:rPr>
              <w:t>HETAC Errata 1 Due</w:t>
            </w:r>
          </w:p>
        </w:tc>
        <w:tc>
          <w:tcPr>
            <w:tcW w:w="2420" w:type="pct"/>
            <w:vAlign w:val="center"/>
          </w:tcPr>
          <w:p w14:paraId="2DBD33CB" w14:textId="64BD36C3" w:rsidR="00114005" w:rsidRPr="0010582C" w:rsidRDefault="00A4717B" w:rsidP="0010582C">
            <w:pPr>
              <w:spacing w:before="240" w:after="240"/>
              <w:rPr>
                <w:rFonts w:ascii="Arial" w:eastAsia="Calibri" w:hAnsi="Arial" w:cs="Arial"/>
                <w:color w:val="000000"/>
                <w:sz w:val="24"/>
                <w:szCs w:val="24"/>
              </w:rPr>
            </w:pPr>
            <w:r w:rsidRPr="0010582C">
              <w:rPr>
                <w:rFonts w:ascii="Arial" w:eastAsia="Calibri" w:hAnsi="Arial" w:cs="Arial"/>
                <w:color w:val="000000"/>
                <w:sz w:val="24"/>
                <w:szCs w:val="24"/>
              </w:rPr>
              <w:t xml:space="preserve"> July 10, 2026</w:t>
            </w:r>
          </w:p>
        </w:tc>
      </w:tr>
      <w:tr w:rsidR="00B73B74" w:rsidRPr="0010582C" w14:paraId="2916A202" w14:textId="77777777" w:rsidTr="003A2461">
        <w:trPr>
          <w:cantSplit/>
          <w:trHeight w:val="678"/>
        </w:trPr>
        <w:tc>
          <w:tcPr>
            <w:tcW w:w="2580" w:type="pct"/>
            <w:vAlign w:val="center"/>
          </w:tcPr>
          <w:p w14:paraId="26E4C9DB" w14:textId="7127AC01" w:rsidR="00B73B74" w:rsidRPr="0010582C" w:rsidRDefault="00B73B74" w:rsidP="0010582C">
            <w:pPr>
              <w:spacing w:before="240" w:after="240"/>
              <w:rPr>
                <w:rFonts w:ascii="Arial" w:eastAsia="Calibri" w:hAnsi="Arial" w:cs="Arial"/>
                <w:color w:val="000000"/>
                <w:sz w:val="24"/>
                <w:szCs w:val="24"/>
              </w:rPr>
            </w:pPr>
            <w:r w:rsidRPr="0010582C">
              <w:rPr>
                <w:rFonts w:ascii="Arial" w:eastAsia="Calibri" w:hAnsi="Arial" w:cs="Arial"/>
                <w:color w:val="000000"/>
                <w:sz w:val="24"/>
                <w:szCs w:val="24"/>
              </w:rPr>
              <w:t>HETAC Errata 1 Readers’ Conference Conducted by the CDE</w:t>
            </w:r>
          </w:p>
        </w:tc>
        <w:tc>
          <w:tcPr>
            <w:tcW w:w="2420" w:type="pct"/>
            <w:vAlign w:val="center"/>
          </w:tcPr>
          <w:p w14:paraId="3220A2E9" w14:textId="381F8701" w:rsidR="00B73B74" w:rsidRPr="0010582C" w:rsidRDefault="00A4717B" w:rsidP="0010582C">
            <w:pPr>
              <w:spacing w:before="240" w:after="240"/>
              <w:rPr>
                <w:rFonts w:ascii="Arial" w:eastAsia="Calibri" w:hAnsi="Arial" w:cs="Arial"/>
                <w:color w:val="000000"/>
                <w:sz w:val="24"/>
                <w:szCs w:val="24"/>
              </w:rPr>
            </w:pPr>
            <w:r w:rsidRPr="0010582C">
              <w:rPr>
                <w:rFonts w:ascii="Arial" w:eastAsia="Calibri" w:hAnsi="Arial" w:cs="Arial"/>
                <w:color w:val="000000"/>
                <w:sz w:val="24"/>
                <w:szCs w:val="24"/>
              </w:rPr>
              <w:t>July 13, 2026</w:t>
            </w:r>
          </w:p>
        </w:tc>
      </w:tr>
      <w:tr w:rsidR="00114005" w:rsidRPr="0010582C" w14:paraId="4BC92192" w14:textId="77777777" w:rsidTr="003A2461">
        <w:trPr>
          <w:cantSplit/>
          <w:trHeight w:val="678"/>
        </w:trPr>
        <w:tc>
          <w:tcPr>
            <w:tcW w:w="2580" w:type="pct"/>
            <w:vAlign w:val="center"/>
            <w:hideMark/>
          </w:tcPr>
          <w:p w14:paraId="0908C24B" w14:textId="77777777" w:rsidR="00114005" w:rsidRPr="0010582C" w:rsidRDefault="00114005" w:rsidP="0010582C">
            <w:pPr>
              <w:spacing w:before="240" w:after="240"/>
              <w:rPr>
                <w:rFonts w:ascii="Arial" w:eastAsia="Calibri" w:hAnsi="Arial" w:cs="Arial"/>
                <w:bCs/>
                <w:color w:val="000000"/>
                <w:sz w:val="24"/>
                <w:szCs w:val="24"/>
              </w:rPr>
            </w:pPr>
            <w:r w:rsidRPr="0010582C">
              <w:rPr>
                <w:rFonts w:ascii="Arial" w:eastAsia="Calibri" w:hAnsi="Arial" w:cs="Arial"/>
                <w:color w:val="000000"/>
                <w:sz w:val="24"/>
                <w:szCs w:val="24"/>
              </w:rPr>
              <w:t>Announce HETAC Grantees</w:t>
            </w:r>
          </w:p>
        </w:tc>
        <w:tc>
          <w:tcPr>
            <w:tcW w:w="2420" w:type="pct"/>
            <w:vAlign w:val="center"/>
            <w:hideMark/>
          </w:tcPr>
          <w:p w14:paraId="30125EBC" w14:textId="43AF3EFA" w:rsidR="00114005" w:rsidRPr="0010582C" w:rsidRDefault="00A4717B" w:rsidP="0010582C">
            <w:pPr>
              <w:spacing w:before="240" w:after="240"/>
              <w:rPr>
                <w:rFonts w:ascii="Arial" w:eastAsia="Calibri" w:hAnsi="Arial" w:cs="Arial"/>
                <w:color w:val="000000"/>
                <w:sz w:val="24"/>
                <w:szCs w:val="24"/>
              </w:rPr>
            </w:pPr>
            <w:r w:rsidRPr="0010582C">
              <w:rPr>
                <w:rFonts w:ascii="Arial" w:eastAsia="Calibri" w:hAnsi="Arial" w:cs="Arial"/>
                <w:color w:val="000000"/>
                <w:sz w:val="24"/>
                <w:szCs w:val="24"/>
              </w:rPr>
              <w:t>July 1</w:t>
            </w:r>
            <w:r w:rsidR="004B5D0D" w:rsidRPr="0010582C">
              <w:rPr>
                <w:rFonts w:ascii="Arial" w:eastAsia="Calibri" w:hAnsi="Arial" w:cs="Arial"/>
                <w:color w:val="000000"/>
                <w:sz w:val="24"/>
                <w:szCs w:val="24"/>
              </w:rPr>
              <w:t>5</w:t>
            </w:r>
            <w:r w:rsidRPr="0010582C">
              <w:rPr>
                <w:rFonts w:ascii="Arial" w:eastAsia="Calibri" w:hAnsi="Arial" w:cs="Arial"/>
                <w:color w:val="000000"/>
                <w:sz w:val="24"/>
                <w:szCs w:val="24"/>
              </w:rPr>
              <w:t>, 2026</w:t>
            </w:r>
          </w:p>
        </w:tc>
      </w:tr>
      <w:tr w:rsidR="00114005" w:rsidRPr="0010582C" w14:paraId="2F6743B2" w14:textId="77777777" w:rsidTr="003A2461">
        <w:trPr>
          <w:cantSplit/>
          <w:trHeight w:val="678"/>
        </w:trPr>
        <w:tc>
          <w:tcPr>
            <w:tcW w:w="2580" w:type="pct"/>
            <w:vAlign w:val="center"/>
          </w:tcPr>
          <w:p w14:paraId="7E19BE9E" w14:textId="77777777" w:rsidR="00114005" w:rsidRPr="0010582C" w:rsidRDefault="00114005" w:rsidP="0010582C">
            <w:pPr>
              <w:spacing w:before="240" w:after="240"/>
              <w:rPr>
                <w:rFonts w:ascii="Arial" w:eastAsia="Calibri" w:hAnsi="Arial" w:cs="Arial"/>
                <w:color w:val="000000"/>
                <w:sz w:val="24"/>
                <w:szCs w:val="24"/>
              </w:rPr>
            </w:pPr>
            <w:r w:rsidRPr="0010582C">
              <w:rPr>
                <w:rFonts w:ascii="Arial" w:eastAsia="Calibri" w:hAnsi="Arial" w:cs="Arial"/>
                <w:color w:val="000000"/>
                <w:sz w:val="24"/>
                <w:szCs w:val="24"/>
              </w:rPr>
              <w:t>Appeals Received via email to the CDE</w:t>
            </w:r>
          </w:p>
        </w:tc>
        <w:tc>
          <w:tcPr>
            <w:tcW w:w="2420" w:type="pct"/>
            <w:vAlign w:val="center"/>
          </w:tcPr>
          <w:p w14:paraId="3CB2B8C5" w14:textId="3B37E83D" w:rsidR="00114005" w:rsidRPr="0010582C" w:rsidRDefault="00A4717B" w:rsidP="0010582C">
            <w:pPr>
              <w:spacing w:before="240" w:after="240"/>
              <w:rPr>
                <w:rFonts w:ascii="Arial" w:eastAsia="Calibri" w:hAnsi="Arial" w:cs="Arial"/>
                <w:color w:val="000000"/>
                <w:sz w:val="24"/>
                <w:szCs w:val="24"/>
              </w:rPr>
            </w:pPr>
            <w:r w:rsidRPr="0010582C">
              <w:rPr>
                <w:rFonts w:ascii="Arial" w:eastAsia="Calibri" w:hAnsi="Arial" w:cs="Arial"/>
                <w:color w:val="000000"/>
                <w:sz w:val="24"/>
                <w:szCs w:val="24"/>
              </w:rPr>
              <w:t>July 2</w:t>
            </w:r>
            <w:r w:rsidR="004B5D0D" w:rsidRPr="0010582C">
              <w:rPr>
                <w:rFonts w:ascii="Arial" w:eastAsia="Calibri" w:hAnsi="Arial" w:cs="Arial"/>
                <w:color w:val="000000"/>
                <w:sz w:val="24"/>
                <w:szCs w:val="24"/>
              </w:rPr>
              <w:t>2</w:t>
            </w:r>
            <w:r w:rsidRPr="0010582C">
              <w:rPr>
                <w:rFonts w:ascii="Arial" w:eastAsia="Calibri" w:hAnsi="Arial" w:cs="Arial"/>
                <w:color w:val="000000"/>
                <w:sz w:val="24"/>
                <w:szCs w:val="24"/>
              </w:rPr>
              <w:t>, 2026</w:t>
            </w:r>
          </w:p>
        </w:tc>
      </w:tr>
      <w:tr w:rsidR="00114005" w:rsidRPr="0010582C" w14:paraId="0E15F1E3" w14:textId="77777777" w:rsidTr="003A2461">
        <w:trPr>
          <w:cantSplit/>
          <w:trHeight w:val="678"/>
        </w:trPr>
        <w:tc>
          <w:tcPr>
            <w:tcW w:w="2580" w:type="pct"/>
            <w:vAlign w:val="center"/>
          </w:tcPr>
          <w:p w14:paraId="279CCD3F" w14:textId="6AD550F0" w:rsidR="00114005" w:rsidRPr="0010582C" w:rsidRDefault="00114005" w:rsidP="0010582C">
            <w:pPr>
              <w:spacing w:before="240" w:after="240"/>
              <w:rPr>
                <w:rFonts w:ascii="Arial" w:eastAsia="Calibri" w:hAnsi="Arial" w:cs="Arial"/>
                <w:color w:val="000000"/>
                <w:sz w:val="24"/>
                <w:szCs w:val="24"/>
              </w:rPr>
            </w:pPr>
            <w:r w:rsidRPr="0010582C">
              <w:rPr>
                <w:rFonts w:ascii="Arial" w:eastAsia="Calibri" w:hAnsi="Arial" w:cs="Arial"/>
                <w:color w:val="000000"/>
                <w:sz w:val="24"/>
                <w:szCs w:val="24"/>
              </w:rPr>
              <w:t xml:space="preserve">Program </w:t>
            </w:r>
            <w:r w:rsidR="00503CDA" w:rsidRPr="0010582C">
              <w:rPr>
                <w:rFonts w:ascii="Arial" w:eastAsia="Calibri" w:hAnsi="Arial" w:cs="Arial"/>
                <w:color w:val="000000"/>
                <w:sz w:val="24"/>
                <w:szCs w:val="24"/>
              </w:rPr>
              <w:t xml:space="preserve">Period </w:t>
            </w:r>
          </w:p>
        </w:tc>
        <w:tc>
          <w:tcPr>
            <w:tcW w:w="2420" w:type="pct"/>
            <w:vAlign w:val="center"/>
          </w:tcPr>
          <w:p w14:paraId="457AAB99" w14:textId="3327D4E4" w:rsidR="00114005" w:rsidRPr="0010582C" w:rsidRDefault="00114005" w:rsidP="0010582C">
            <w:pPr>
              <w:spacing w:before="240" w:after="240"/>
              <w:rPr>
                <w:rFonts w:ascii="Arial" w:eastAsia="Calibri" w:hAnsi="Arial" w:cs="Arial"/>
                <w:color w:val="000000"/>
                <w:sz w:val="24"/>
                <w:szCs w:val="24"/>
              </w:rPr>
            </w:pPr>
            <w:r w:rsidRPr="0010582C">
              <w:rPr>
                <w:rFonts w:ascii="Arial" w:eastAsia="Calibri" w:hAnsi="Arial" w:cs="Arial"/>
                <w:color w:val="000000"/>
                <w:sz w:val="24"/>
                <w:szCs w:val="24"/>
              </w:rPr>
              <w:t>July 1, 2026</w:t>
            </w:r>
            <w:r w:rsidR="00503CDA" w:rsidRPr="0010582C">
              <w:rPr>
                <w:rFonts w:ascii="Arial" w:eastAsia="Calibri" w:hAnsi="Arial" w:cs="Arial"/>
                <w:color w:val="000000"/>
                <w:sz w:val="24"/>
                <w:szCs w:val="24"/>
              </w:rPr>
              <w:t xml:space="preserve"> – June 30, 2029</w:t>
            </w:r>
          </w:p>
        </w:tc>
      </w:tr>
    </w:tbl>
    <w:p w14:paraId="717ED888" w14:textId="77777777" w:rsidR="004F78AE" w:rsidRPr="0010582C" w:rsidRDefault="004F78AE" w:rsidP="0010582C">
      <w:pPr>
        <w:pStyle w:val="Heading2"/>
      </w:pPr>
      <w:bookmarkStart w:id="4" w:name="_Toc392508628"/>
      <w:bookmarkStart w:id="5" w:name="_Toc41576019"/>
      <w:bookmarkStart w:id="6" w:name="_Toc214444392"/>
      <w:r>
        <w:t>Introduction (pages 1-2)</w:t>
      </w:r>
    </w:p>
    <w:p w14:paraId="1BA44308" w14:textId="77777777" w:rsidR="004F78AE" w:rsidRPr="0010582C" w:rsidRDefault="004F78AE" w:rsidP="0010582C">
      <w:pPr>
        <w:pStyle w:val="Heading3"/>
      </w:pPr>
      <w:r w:rsidRPr="0010582C">
        <w:t>Delete:</w:t>
      </w:r>
    </w:p>
    <w:p w14:paraId="6A32D12F" w14:textId="77777777" w:rsidR="004F78AE" w:rsidRPr="0010582C" w:rsidRDefault="004F78AE" w:rsidP="0010582C">
      <w:pPr>
        <w:spacing w:before="240" w:after="240" w:line="240" w:lineRule="auto"/>
        <w:rPr>
          <w:rFonts w:ascii="Arial" w:hAnsi="Arial" w:cs="Arial"/>
        </w:rPr>
      </w:pPr>
      <w:r w:rsidRPr="0010582C">
        <w:rPr>
          <w:rFonts w:ascii="Arial" w:hAnsi="Arial" w:cs="Arial"/>
        </w:rPr>
        <w:t xml:space="preserve">The CDE invites county offices of education (COEs) throughout the state to apply to become a HETAC. The HETAC(s) will provide regional support, resources, and expertise to homeless education liaisons throughout the state to ensure that local educational agencies (LEAs) meet all of the requirements specified in Section </w:t>
      </w:r>
      <w:r w:rsidRPr="0010582C">
        <w:rPr>
          <w:rFonts w:ascii="Arial" w:hAnsi="Arial" w:cs="Arial"/>
        </w:rPr>
        <w:lastRenderedPageBreak/>
        <w:t xml:space="preserve">11432(g)(3) of the federal McKinney-Vento Homeless Assistance Act (42 </w:t>
      </w:r>
      <w:r w:rsidRPr="0010582C">
        <w:rPr>
          <w:rFonts w:ascii="Arial" w:hAnsi="Arial" w:cs="Arial"/>
          <w:i/>
          <w:iCs/>
        </w:rPr>
        <w:t>United States Code</w:t>
      </w:r>
      <w:r w:rsidRPr="0010582C">
        <w:rPr>
          <w:rFonts w:ascii="Arial" w:hAnsi="Arial" w:cs="Arial"/>
        </w:rPr>
        <w:t xml:space="preserve"> [</w:t>
      </w:r>
      <w:r w:rsidRPr="0010582C">
        <w:rPr>
          <w:rFonts w:ascii="Arial" w:hAnsi="Arial" w:cs="Arial"/>
          <w:i/>
          <w:iCs/>
        </w:rPr>
        <w:t>U.S.C</w:t>
      </w:r>
      <w:r w:rsidRPr="0010582C">
        <w:rPr>
          <w:rFonts w:ascii="Arial" w:hAnsi="Arial" w:cs="Arial"/>
        </w:rPr>
        <w:t xml:space="preserve">.] Sec. 11301 et seq.) and additional homeless education provisions outlined in California </w:t>
      </w:r>
      <w:r w:rsidRPr="0010582C">
        <w:rPr>
          <w:rFonts w:ascii="Arial" w:hAnsi="Arial" w:cs="Arial"/>
          <w:i/>
          <w:iCs/>
        </w:rPr>
        <w:t>Education Code</w:t>
      </w:r>
      <w:r w:rsidRPr="0010582C">
        <w:rPr>
          <w:rFonts w:ascii="Arial" w:hAnsi="Arial" w:cs="Arial"/>
        </w:rPr>
        <w:t xml:space="preserve"> (</w:t>
      </w:r>
      <w:r w:rsidRPr="0010582C">
        <w:rPr>
          <w:rFonts w:ascii="Arial" w:hAnsi="Arial" w:cs="Arial"/>
          <w:i/>
          <w:iCs/>
        </w:rPr>
        <w:t>EC)</w:t>
      </w:r>
      <w:r w:rsidRPr="0010582C">
        <w:rPr>
          <w:rFonts w:ascii="Arial" w:hAnsi="Arial" w:cs="Arial"/>
        </w:rPr>
        <w:t>.</w:t>
      </w:r>
    </w:p>
    <w:p w14:paraId="3A8FDD4E" w14:textId="77777777" w:rsidR="004F78AE" w:rsidRPr="0010582C" w:rsidRDefault="004F78AE" w:rsidP="0010582C">
      <w:pPr>
        <w:spacing w:before="240" w:after="240" w:line="240" w:lineRule="auto"/>
        <w:rPr>
          <w:rFonts w:ascii="Arial" w:hAnsi="Arial" w:cs="Arial"/>
        </w:rPr>
      </w:pPr>
      <w:bookmarkStart w:id="7" w:name="_Hlk212562017"/>
      <w:r w:rsidRPr="0010582C">
        <w:rPr>
          <w:rFonts w:ascii="Arial" w:hAnsi="Arial" w:cs="Arial"/>
        </w:rPr>
        <w:t xml:space="preserve">The 2025-26 California State Budget appropriated $1.5 million of Proposition 98 funding to support the work of the HETAC(s) (Assembly Bill 101, Budget Act of 2025, Item 6100-136-0001). The CDE will select up to three HETAC(s) to carry out activities from July 1, 2026, through June 30, 2029, and will consider geographic diversity and concentrations of homeless children and youths and unaccompanied youths. The continuity of the HETAC(s) is contingent on the California State Legislature appropriating state funding each year to CDE to support the work of the HETAC(s). </w:t>
      </w:r>
    </w:p>
    <w:bookmarkEnd w:id="7"/>
    <w:p w14:paraId="3C29BC06" w14:textId="77777777" w:rsidR="004F78AE" w:rsidRPr="0010582C" w:rsidRDefault="004F78AE" w:rsidP="0010582C">
      <w:pPr>
        <w:spacing w:before="240" w:after="240" w:line="240" w:lineRule="auto"/>
        <w:rPr>
          <w:rFonts w:ascii="Arial" w:hAnsi="Arial" w:cs="Arial"/>
        </w:rPr>
      </w:pPr>
      <w:r w:rsidRPr="0010582C">
        <w:rPr>
          <w:rFonts w:ascii="Arial" w:hAnsi="Arial" w:cs="Arial"/>
        </w:rPr>
        <w:t xml:space="preserve">In addition, California’s System of Support is rooted in building local capacity and assisting LEAs to identify and eliminate inequities, as part of the continuous improvement process. The technical assistance provided by the HETAC(s) shall be consistent with the statewide system of support established pursuant to </w:t>
      </w:r>
      <w:r w:rsidRPr="0010582C">
        <w:rPr>
          <w:rFonts w:ascii="Arial" w:hAnsi="Arial" w:cs="Arial"/>
          <w:i/>
          <w:iCs/>
        </w:rPr>
        <w:t>EC</w:t>
      </w:r>
      <w:r w:rsidRPr="0010582C">
        <w:rPr>
          <w:rFonts w:ascii="Arial" w:hAnsi="Arial" w:cs="Arial"/>
        </w:rPr>
        <w:t xml:space="preserve"> Section 52059.5. </w:t>
      </w:r>
      <w:bookmarkStart w:id="8" w:name="_Toc392508626"/>
      <w:bookmarkStart w:id="9" w:name="_Toc41576017"/>
      <w:bookmarkEnd w:id="8"/>
      <w:bookmarkEnd w:id="9"/>
    </w:p>
    <w:p w14:paraId="03610021" w14:textId="77777777" w:rsidR="004F78AE" w:rsidRPr="0010582C" w:rsidRDefault="004F78AE" w:rsidP="0010582C">
      <w:pPr>
        <w:pStyle w:val="Heading3"/>
      </w:pPr>
      <w:r w:rsidRPr="0010582C">
        <w:t>Replace with:</w:t>
      </w:r>
    </w:p>
    <w:p w14:paraId="7D914F7F" w14:textId="77777777" w:rsidR="004F78AE" w:rsidRPr="0010582C" w:rsidRDefault="004F78AE" w:rsidP="0010582C">
      <w:pPr>
        <w:spacing w:before="240" w:after="240" w:line="240" w:lineRule="auto"/>
        <w:rPr>
          <w:rFonts w:ascii="Arial" w:hAnsi="Arial" w:cs="Arial"/>
        </w:rPr>
      </w:pPr>
      <w:r w:rsidRPr="0010582C">
        <w:rPr>
          <w:rFonts w:ascii="Arial" w:hAnsi="Arial" w:cs="Arial"/>
        </w:rPr>
        <w:t xml:space="preserve">The CDE invites county offices of education (COEs) throughout the state to apply to become a HETAC. The HETAC(s) will provide regional support, resources, and expertise to homeless education liaisons throughout the state to ensure that local educational agencies (LEAs) meet all of the requirements specified in Section 11432(g)(3) of the federal McKinney-Vento Homeless Assistance Act (42 </w:t>
      </w:r>
      <w:r w:rsidRPr="0010582C">
        <w:rPr>
          <w:rFonts w:ascii="Arial" w:hAnsi="Arial" w:cs="Arial"/>
          <w:i/>
          <w:iCs/>
        </w:rPr>
        <w:t>United States Code</w:t>
      </w:r>
      <w:r w:rsidRPr="0010582C">
        <w:rPr>
          <w:rFonts w:ascii="Arial" w:hAnsi="Arial" w:cs="Arial"/>
        </w:rPr>
        <w:t xml:space="preserve"> [</w:t>
      </w:r>
      <w:r w:rsidRPr="0010582C">
        <w:rPr>
          <w:rFonts w:ascii="Arial" w:hAnsi="Arial" w:cs="Arial"/>
          <w:i/>
          <w:iCs/>
        </w:rPr>
        <w:t>U.S.C</w:t>
      </w:r>
      <w:r w:rsidRPr="0010582C">
        <w:rPr>
          <w:rFonts w:ascii="Arial" w:hAnsi="Arial" w:cs="Arial"/>
        </w:rPr>
        <w:t xml:space="preserve">.] Sec. 11301 et seq.) and additional homeless education provisions outlined in California </w:t>
      </w:r>
      <w:r w:rsidRPr="0010582C">
        <w:rPr>
          <w:rFonts w:ascii="Arial" w:hAnsi="Arial" w:cs="Arial"/>
          <w:i/>
          <w:iCs/>
        </w:rPr>
        <w:t>Education Code</w:t>
      </w:r>
      <w:r w:rsidRPr="0010582C">
        <w:rPr>
          <w:rFonts w:ascii="Arial" w:hAnsi="Arial" w:cs="Arial"/>
        </w:rPr>
        <w:t xml:space="preserve"> (</w:t>
      </w:r>
      <w:r w:rsidRPr="0010582C">
        <w:rPr>
          <w:rFonts w:ascii="Arial" w:hAnsi="Arial" w:cs="Arial"/>
          <w:i/>
          <w:iCs/>
        </w:rPr>
        <w:t>EC)</w:t>
      </w:r>
      <w:r w:rsidRPr="0010582C">
        <w:rPr>
          <w:rFonts w:ascii="Arial" w:hAnsi="Arial" w:cs="Arial"/>
        </w:rPr>
        <w:t>.</w:t>
      </w:r>
    </w:p>
    <w:p w14:paraId="5447EB36" w14:textId="52FEE148" w:rsidR="004F78AE" w:rsidRPr="0010582C" w:rsidRDefault="00BB3CC8" w:rsidP="0010582C">
      <w:pPr>
        <w:spacing w:before="240" w:after="240" w:line="240" w:lineRule="auto"/>
        <w:rPr>
          <w:rFonts w:ascii="Arial" w:hAnsi="Arial" w:cs="Arial"/>
        </w:rPr>
      </w:pPr>
      <w:r w:rsidRPr="0010582C">
        <w:rPr>
          <w:rFonts w:ascii="Arial" w:hAnsi="Arial" w:cs="Arial"/>
        </w:rPr>
        <w:t xml:space="preserve">The proposed 2026-27 California State Budget would appropriate $1.5 million of Proposition 98 funding to support the work of the HETAC(s) (Senate Bill 879, Budget Act of 2026, Item 6100-136-0001). The CDE plans to select up to three HETAC(s) to carry out activities from July 1, 2026, through June 30, 2029, and will consider geographic diversity and concentrations of homeless children and youths and unaccompanied youths. The availability of funding to support the work of the HETACs is contingent on the California State Legislature appropriating sufficient state funding each year to the CDE for the purpose of the HETAC grant and is also subject to any restrictions, limitations or conditions imposed by the California State Legislature that may affect the terms and conditions of the HETAC grant. By </w:t>
      </w:r>
      <w:proofErr w:type="gramStart"/>
      <w:r w:rsidRPr="0010582C">
        <w:rPr>
          <w:rFonts w:ascii="Arial" w:hAnsi="Arial" w:cs="Arial"/>
        </w:rPr>
        <w:t>submitting an application</w:t>
      </w:r>
      <w:proofErr w:type="gramEnd"/>
      <w:r w:rsidRPr="0010582C">
        <w:rPr>
          <w:rFonts w:ascii="Arial" w:hAnsi="Arial" w:cs="Arial"/>
        </w:rPr>
        <w:t xml:space="preserve">, an applicant understands that the CDE may terminate or amend the grant to reflect any elimination or reduction of funds </w:t>
      </w:r>
      <w:proofErr w:type="gramStart"/>
      <w:r w:rsidRPr="0010582C">
        <w:rPr>
          <w:rFonts w:ascii="Arial" w:hAnsi="Arial" w:cs="Arial"/>
        </w:rPr>
        <w:t>actually received</w:t>
      </w:r>
      <w:proofErr w:type="gramEnd"/>
      <w:r w:rsidRPr="0010582C">
        <w:rPr>
          <w:rFonts w:ascii="Arial" w:hAnsi="Arial" w:cs="Arial"/>
        </w:rPr>
        <w:t xml:space="preserve"> by the CDE or any statutory conditions placed upon the funding.</w:t>
      </w:r>
    </w:p>
    <w:p w14:paraId="058D9369" w14:textId="58B346A5" w:rsidR="004F78AE" w:rsidRPr="0010582C" w:rsidRDefault="004F78AE" w:rsidP="0010582C">
      <w:pPr>
        <w:spacing w:before="240" w:after="240" w:line="240" w:lineRule="auto"/>
        <w:rPr>
          <w:rFonts w:ascii="Arial" w:hAnsi="Arial" w:cs="Arial"/>
        </w:rPr>
      </w:pPr>
      <w:r w:rsidRPr="0010582C">
        <w:rPr>
          <w:rFonts w:ascii="Arial" w:hAnsi="Arial" w:cs="Arial"/>
        </w:rPr>
        <w:t xml:space="preserve">In addition, California’s System of Support is rooted in building local capacity and assisting LEAs to identify and eliminate inequities, as part of the continuous improvement process. The technical assistance provided by the HETAC(s) shall be consistent with the statewide system of support established pursuant to </w:t>
      </w:r>
      <w:r w:rsidRPr="0010582C">
        <w:rPr>
          <w:rFonts w:ascii="Arial" w:hAnsi="Arial" w:cs="Arial"/>
          <w:i/>
          <w:iCs/>
        </w:rPr>
        <w:t>EC</w:t>
      </w:r>
      <w:r w:rsidRPr="0010582C">
        <w:rPr>
          <w:rFonts w:ascii="Arial" w:hAnsi="Arial" w:cs="Arial"/>
        </w:rPr>
        <w:t xml:space="preserve"> Section 52059.5.</w:t>
      </w:r>
    </w:p>
    <w:p w14:paraId="01C8BD75" w14:textId="6D3817DF" w:rsidR="00114005" w:rsidRPr="0010582C" w:rsidRDefault="00114005" w:rsidP="0010582C">
      <w:pPr>
        <w:pStyle w:val="Heading2"/>
      </w:pPr>
      <w:r w:rsidRPr="00114005">
        <w:lastRenderedPageBreak/>
        <w:t>Submission Process</w:t>
      </w:r>
      <w:bookmarkEnd w:id="4"/>
      <w:bookmarkEnd w:id="5"/>
      <w:bookmarkEnd w:id="6"/>
      <w:r w:rsidRPr="00114005">
        <w:t xml:space="preserve"> (pages 4–5)</w:t>
      </w:r>
    </w:p>
    <w:p w14:paraId="3EC2BE7E" w14:textId="6DA644D5" w:rsidR="009C5F57" w:rsidRPr="0010582C" w:rsidRDefault="009C5F57" w:rsidP="0010582C">
      <w:pPr>
        <w:pStyle w:val="Heading3"/>
      </w:pPr>
      <w:r w:rsidRPr="0010582C">
        <w:t>Delete:</w:t>
      </w:r>
    </w:p>
    <w:p w14:paraId="7D86CD21" w14:textId="77777777" w:rsidR="009C5F57" w:rsidRPr="009C5F57" w:rsidRDefault="009C5F57" w:rsidP="0010582C">
      <w:pPr>
        <w:widowControl w:val="0"/>
        <w:overflowPunct w:val="0"/>
        <w:autoSpaceDE w:val="0"/>
        <w:autoSpaceDN w:val="0"/>
        <w:adjustRightInd w:val="0"/>
        <w:spacing w:before="240" w:after="240" w:line="240" w:lineRule="auto"/>
        <w:textAlignment w:val="baseline"/>
        <w:rPr>
          <w:rFonts w:ascii="Arial" w:eastAsia="Times New Roman" w:hAnsi="Arial" w:cs="Arial"/>
          <w:color w:val="000000"/>
          <w:kern w:val="28"/>
          <w14:ligatures w14:val="none"/>
        </w:rPr>
      </w:pPr>
      <w:r w:rsidRPr="009C5F57">
        <w:rPr>
          <w:rFonts w:ascii="Arial" w:eastAsia="Times New Roman" w:hAnsi="Arial" w:cs="Arial"/>
          <w:color w:val="000000"/>
          <w:kern w:val="28"/>
          <w14:ligatures w14:val="none"/>
        </w:rPr>
        <w:t>All applications will be screened for compliance with the Request for Applications (RFA) requirements. Applications must:</w:t>
      </w:r>
    </w:p>
    <w:p w14:paraId="37786B91" w14:textId="77777777" w:rsidR="009C5F57" w:rsidRPr="009C5F57" w:rsidRDefault="009C5F57" w:rsidP="0010582C">
      <w:pPr>
        <w:widowControl w:val="0"/>
        <w:numPr>
          <w:ilvl w:val="0"/>
          <w:numId w:val="1"/>
        </w:numPr>
        <w:overflowPunct w:val="0"/>
        <w:autoSpaceDE w:val="0"/>
        <w:autoSpaceDN w:val="0"/>
        <w:adjustRightInd w:val="0"/>
        <w:spacing w:before="240" w:after="240" w:line="240" w:lineRule="auto"/>
        <w:textAlignment w:val="baseline"/>
        <w:rPr>
          <w:rFonts w:ascii="Arial" w:eastAsia="Times New Roman" w:hAnsi="Arial" w:cs="Arial"/>
          <w:color w:val="000000"/>
          <w:kern w:val="28"/>
          <w14:ligatures w14:val="none"/>
        </w:rPr>
      </w:pPr>
      <w:r w:rsidRPr="009C5F57">
        <w:rPr>
          <w:rFonts w:ascii="Arial" w:eastAsia="Times New Roman" w:hAnsi="Arial" w:cs="Arial"/>
          <w:color w:val="000000"/>
          <w:kern w:val="28"/>
          <w14:ligatures w14:val="none"/>
        </w:rPr>
        <w:t xml:space="preserve">Be submitted via email to </w:t>
      </w:r>
      <w:hyperlink r:id="rId7" w:history="1">
        <w:r w:rsidRPr="009C5F57">
          <w:rPr>
            <w:rFonts w:ascii="Arial" w:eastAsia="Times New Roman" w:hAnsi="Arial" w:cs="Arial"/>
            <w:color w:val="0000FF"/>
            <w:kern w:val="28"/>
            <w:u w:val="single"/>
            <w14:ligatures w14:val="none"/>
          </w:rPr>
          <w:t>HERFA@cde.ca.gov</w:t>
        </w:r>
      </w:hyperlink>
      <w:r w:rsidRPr="009C5F57">
        <w:rPr>
          <w:rFonts w:ascii="Arial" w:eastAsia="Times New Roman" w:hAnsi="Arial" w:cs="Arial"/>
          <w:color w:val="000000"/>
          <w:kern w:val="28"/>
          <w14:ligatures w14:val="none"/>
        </w:rPr>
        <w:t xml:space="preserve"> by </w:t>
      </w:r>
      <w:r w:rsidRPr="009C5F57">
        <w:rPr>
          <w:rFonts w:ascii="Arial" w:eastAsia="Times New Roman" w:hAnsi="Arial" w:cs="Arial"/>
          <w:b/>
          <w:color w:val="000000"/>
          <w:kern w:val="28"/>
          <w14:ligatures w14:val="none"/>
        </w:rPr>
        <w:t>Friday, April 24, 2026, by 5 p.m.</w:t>
      </w:r>
    </w:p>
    <w:p w14:paraId="21C367D4" w14:textId="77777777" w:rsidR="009C5F57" w:rsidRPr="009C5F57" w:rsidRDefault="009C5F57" w:rsidP="0010582C">
      <w:pPr>
        <w:widowControl w:val="0"/>
        <w:numPr>
          <w:ilvl w:val="1"/>
          <w:numId w:val="1"/>
        </w:numPr>
        <w:overflowPunct w:val="0"/>
        <w:autoSpaceDE w:val="0"/>
        <w:autoSpaceDN w:val="0"/>
        <w:adjustRightInd w:val="0"/>
        <w:spacing w:before="240" w:after="240" w:line="240" w:lineRule="auto"/>
        <w:textAlignment w:val="baseline"/>
        <w:rPr>
          <w:rFonts w:ascii="Arial" w:eastAsia="Times New Roman" w:hAnsi="Arial" w:cs="Arial"/>
          <w:color w:val="000000"/>
          <w:kern w:val="0"/>
          <w:shd w:val="clear" w:color="auto" w:fill="FFFFFF"/>
          <w14:ligatures w14:val="none"/>
        </w:rPr>
      </w:pPr>
      <w:r w:rsidRPr="009C5F57">
        <w:rPr>
          <w:rFonts w:ascii="Arial" w:eastAsia="Times New Roman" w:hAnsi="Arial" w:cs="Arial"/>
          <w:color w:val="000000"/>
          <w:kern w:val="0"/>
          <w:shd w:val="clear" w:color="auto" w:fill="FFFFFF"/>
          <w14:ligatures w14:val="none"/>
        </w:rPr>
        <w:t>The applicant will receive email confirmation when the application is received by the CDE.</w:t>
      </w:r>
    </w:p>
    <w:p w14:paraId="6072F4CC" w14:textId="77777777" w:rsidR="009C5F57" w:rsidRPr="009C5F57" w:rsidRDefault="009C5F57" w:rsidP="0010582C">
      <w:pPr>
        <w:widowControl w:val="0"/>
        <w:numPr>
          <w:ilvl w:val="1"/>
          <w:numId w:val="1"/>
        </w:numPr>
        <w:overflowPunct w:val="0"/>
        <w:autoSpaceDE w:val="0"/>
        <w:autoSpaceDN w:val="0"/>
        <w:adjustRightInd w:val="0"/>
        <w:spacing w:before="240" w:after="240" w:line="240" w:lineRule="auto"/>
        <w:textAlignment w:val="baseline"/>
        <w:rPr>
          <w:rFonts w:ascii="Arial" w:eastAsia="Times New Roman" w:hAnsi="Arial" w:cs="Arial"/>
          <w:color w:val="000000"/>
          <w:kern w:val="0"/>
          <w:shd w:val="clear" w:color="auto" w:fill="FFFFFF"/>
          <w14:ligatures w14:val="none"/>
        </w:rPr>
      </w:pPr>
      <w:r w:rsidRPr="009C5F57">
        <w:rPr>
          <w:rFonts w:ascii="Arial" w:eastAsia="Times New Roman" w:hAnsi="Arial" w:cs="Arial"/>
          <w:color w:val="000000"/>
          <w:kern w:val="0"/>
          <w:shd w:val="clear" w:color="auto" w:fill="FFFFFF"/>
          <w14:ligatures w14:val="none"/>
        </w:rPr>
        <w:t xml:space="preserve">If an application needs revision, simply resubmit. The last submitted application will be the one considered for review. </w:t>
      </w:r>
    </w:p>
    <w:p w14:paraId="35262C92" w14:textId="77777777" w:rsidR="009C5F57" w:rsidRPr="009C5F57" w:rsidRDefault="009C5F57" w:rsidP="0010582C">
      <w:pPr>
        <w:widowControl w:val="0"/>
        <w:numPr>
          <w:ilvl w:val="0"/>
          <w:numId w:val="1"/>
        </w:numPr>
        <w:overflowPunct w:val="0"/>
        <w:autoSpaceDE w:val="0"/>
        <w:autoSpaceDN w:val="0"/>
        <w:adjustRightInd w:val="0"/>
        <w:spacing w:before="240" w:after="240" w:line="240" w:lineRule="auto"/>
        <w:textAlignment w:val="baseline"/>
        <w:rPr>
          <w:rFonts w:ascii="Arial" w:eastAsia="Times New Roman" w:hAnsi="Arial" w:cs="Arial"/>
          <w:color w:val="000000"/>
          <w:kern w:val="28"/>
          <w14:ligatures w14:val="none"/>
        </w:rPr>
      </w:pPr>
      <w:r w:rsidRPr="009C5F57">
        <w:rPr>
          <w:rFonts w:ascii="Arial" w:eastAsia="Times New Roman" w:hAnsi="Arial" w:cs="Arial"/>
          <w:color w:val="000000"/>
          <w:kern w:val="28"/>
          <w14:ligatures w14:val="none"/>
        </w:rPr>
        <w:t>Have a narrative formatted in 12-point Arial font of no more than seven pages, which a</w:t>
      </w:r>
      <w:r w:rsidRPr="009C5F57">
        <w:rPr>
          <w:rFonts w:ascii="Arial" w:eastAsia="Times New Roman" w:hAnsi="Arial" w:cs="Arial"/>
          <w:color w:val="000000"/>
          <w:kern w:val="0"/>
          <w:shd w:val="clear" w:color="auto" w:fill="FFFFFF"/>
          <w14:ligatures w14:val="none"/>
        </w:rPr>
        <w:t>ddresses Prompts 1‒3 in the Application Narrative section.</w:t>
      </w:r>
    </w:p>
    <w:p w14:paraId="1488BD8D" w14:textId="77777777" w:rsidR="009C5F57" w:rsidRPr="009C5F57" w:rsidRDefault="009C5F57" w:rsidP="0010582C">
      <w:pPr>
        <w:widowControl w:val="0"/>
        <w:numPr>
          <w:ilvl w:val="0"/>
          <w:numId w:val="1"/>
        </w:numPr>
        <w:overflowPunct w:val="0"/>
        <w:autoSpaceDE w:val="0"/>
        <w:autoSpaceDN w:val="0"/>
        <w:adjustRightInd w:val="0"/>
        <w:spacing w:before="240" w:after="240" w:line="240" w:lineRule="auto"/>
        <w:textAlignment w:val="baseline"/>
        <w:rPr>
          <w:rFonts w:ascii="Arial" w:eastAsia="Times New Roman" w:hAnsi="Arial" w:cs="Arial"/>
          <w:color w:val="000000"/>
          <w:kern w:val="28"/>
          <w14:ligatures w14:val="none"/>
        </w:rPr>
      </w:pPr>
      <w:r w:rsidRPr="009C5F57">
        <w:rPr>
          <w:rFonts w:ascii="Arial" w:eastAsia="Times New Roman" w:hAnsi="Arial" w:cs="Arial"/>
          <w:color w:val="000000"/>
          <w:kern w:val="28"/>
          <w14:ligatures w14:val="none"/>
        </w:rPr>
        <w:t>Complete Prompt 4: the budget and budget narrative.</w:t>
      </w:r>
    </w:p>
    <w:p w14:paraId="00E14A59" w14:textId="6C4194F4" w:rsidR="009C5F57" w:rsidRPr="009C5F57" w:rsidRDefault="009C5F57" w:rsidP="0010582C">
      <w:pPr>
        <w:spacing w:before="240" w:after="240" w:line="240" w:lineRule="auto"/>
        <w:rPr>
          <w:rFonts w:ascii="Arial" w:eastAsia="Times New Roman" w:hAnsi="Arial" w:cs="Arial"/>
          <w:color w:val="000000"/>
          <w:kern w:val="0"/>
          <w:shd w:val="clear" w:color="auto" w:fill="FFFFFF"/>
          <w14:ligatures w14:val="none"/>
        </w:rPr>
      </w:pPr>
      <w:r w:rsidRPr="009C5F57">
        <w:rPr>
          <w:rFonts w:ascii="Arial" w:eastAsia="Times New Roman" w:hAnsi="Arial" w:cs="Arial"/>
          <w:color w:val="000000"/>
          <w:kern w:val="0"/>
          <w:shd w:val="clear" w:color="auto" w:fill="FFFFFF"/>
          <w14:ligatures w14:val="none"/>
        </w:rPr>
        <w:t>Applications which do not comply with these guidelines are incomplete or late will not be considered.</w:t>
      </w:r>
    </w:p>
    <w:p w14:paraId="0CD93C99" w14:textId="7B8D0FDB" w:rsidR="00114005" w:rsidRPr="0010582C" w:rsidRDefault="009C5F57" w:rsidP="0010582C">
      <w:pPr>
        <w:pStyle w:val="Heading3"/>
      </w:pPr>
      <w:r w:rsidRPr="0010582C">
        <w:t>Replace with:</w:t>
      </w:r>
    </w:p>
    <w:p w14:paraId="04F66BB4" w14:textId="77777777" w:rsidR="00114005" w:rsidRPr="009C5F57" w:rsidRDefault="00114005" w:rsidP="0010582C">
      <w:pPr>
        <w:spacing w:before="240" w:after="240" w:line="240" w:lineRule="auto"/>
        <w:rPr>
          <w:rFonts w:ascii="Arial" w:eastAsia="Times New Roman" w:hAnsi="Arial" w:cs="Arial"/>
          <w:color w:val="000000" w:themeColor="text1"/>
          <w:kern w:val="0"/>
          <w14:ligatures w14:val="none"/>
        </w:rPr>
      </w:pPr>
      <w:r w:rsidRPr="009C5F57">
        <w:rPr>
          <w:rFonts w:ascii="Arial" w:eastAsia="Times New Roman" w:hAnsi="Arial" w:cs="Arial"/>
          <w:color w:val="000000" w:themeColor="text1"/>
          <w:kern w:val="0"/>
          <w14:ligatures w14:val="none"/>
        </w:rPr>
        <w:t>All applications will be screened for compliance with the Request for Applications (RFA) requirements. Applications must:</w:t>
      </w:r>
    </w:p>
    <w:p w14:paraId="7C8E9076" w14:textId="77777777" w:rsidR="00114005" w:rsidRPr="009C5F57" w:rsidRDefault="00114005" w:rsidP="0010582C">
      <w:pPr>
        <w:widowControl w:val="0"/>
        <w:numPr>
          <w:ilvl w:val="0"/>
          <w:numId w:val="4"/>
        </w:numPr>
        <w:overflowPunct w:val="0"/>
        <w:autoSpaceDE w:val="0"/>
        <w:autoSpaceDN w:val="0"/>
        <w:adjustRightInd w:val="0"/>
        <w:spacing w:before="240" w:after="240" w:line="240" w:lineRule="auto"/>
        <w:textAlignment w:val="baseline"/>
        <w:rPr>
          <w:rFonts w:ascii="Arial" w:eastAsia="Times New Roman" w:hAnsi="Arial" w:cs="Arial"/>
          <w:color w:val="000000" w:themeColor="text1"/>
          <w:kern w:val="0"/>
          <w14:ligatures w14:val="none"/>
        </w:rPr>
      </w:pPr>
      <w:r w:rsidRPr="009C5F57">
        <w:rPr>
          <w:rFonts w:ascii="Arial" w:eastAsia="Times New Roman" w:hAnsi="Arial" w:cs="Arial"/>
          <w:color w:val="000000" w:themeColor="text1"/>
          <w:kern w:val="0"/>
          <w14:ligatures w14:val="none"/>
        </w:rPr>
        <w:t xml:space="preserve">Be submitted via email to </w:t>
      </w:r>
      <w:hyperlink r:id="rId8" w:history="1">
        <w:r w:rsidRPr="0010582C">
          <w:rPr>
            <w:rFonts w:ascii="Arial" w:eastAsia="Times New Roman" w:hAnsi="Arial" w:cs="Arial"/>
            <w:color w:val="0000FF"/>
            <w:kern w:val="28"/>
            <w:u w:val="single"/>
            <w14:ligatures w14:val="none"/>
          </w:rPr>
          <w:t>HERFA@cde.ca.gov</w:t>
        </w:r>
      </w:hyperlink>
      <w:r w:rsidRPr="009C5F57">
        <w:rPr>
          <w:rFonts w:ascii="Arial" w:eastAsia="Times New Roman" w:hAnsi="Arial" w:cs="Arial"/>
          <w:color w:val="000000" w:themeColor="text1"/>
          <w:kern w:val="0"/>
          <w14:ligatures w14:val="none"/>
        </w:rPr>
        <w:t xml:space="preserve"> by </w:t>
      </w:r>
      <w:r w:rsidRPr="009C5F57">
        <w:rPr>
          <w:rFonts w:ascii="Arial" w:eastAsia="Times New Roman" w:hAnsi="Arial" w:cs="Arial"/>
          <w:b/>
          <w:color w:val="000000" w:themeColor="text1"/>
          <w:kern w:val="0"/>
          <w14:ligatures w14:val="none"/>
        </w:rPr>
        <w:t>Friday, April 24, 2026, by 5 p.m.</w:t>
      </w:r>
    </w:p>
    <w:p w14:paraId="04490163" w14:textId="77777777" w:rsidR="00114005" w:rsidRPr="009C5F57" w:rsidRDefault="00114005" w:rsidP="0010582C">
      <w:pPr>
        <w:numPr>
          <w:ilvl w:val="1"/>
          <w:numId w:val="4"/>
        </w:numPr>
        <w:spacing w:before="240" w:after="240" w:line="240" w:lineRule="auto"/>
        <w:rPr>
          <w:rFonts w:ascii="Arial" w:eastAsia="Times New Roman" w:hAnsi="Arial" w:cs="Arial"/>
          <w:color w:val="000000" w:themeColor="text1"/>
          <w:kern w:val="0"/>
          <w:shd w:val="clear" w:color="auto" w:fill="FFFFFF"/>
          <w14:ligatures w14:val="none"/>
        </w:rPr>
      </w:pPr>
      <w:r w:rsidRPr="009C5F57">
        <w:rPr>
          <w:rFonts w:ascii="Arial" w:eastAsia="Times New Roman" w:hAnsi="Arial" w:cs="Arial"/>
          <w:color w:val="000000" w:themeColor="text1"/>
          <w:kern w:val="0"/>
          <w:shd w:val="clear" w:color="auto" w:fill="FFFFFF"/>
          <w14:ligatures w14:val="none"/>
        </w:rPr>
        <w:t>The applicant will receive email confirmation when the application is received by the CDE.</w:t>
      </w:r>
    </w:p>
    <w:p w14:paraId="7FC6E756" w14:textId="77777777" w:rsidR="00114005" w:rsidRPr="009C5F57" w:rsidRDefault="00114005" w:rsidP="0010582C">
      <w:pPr>
        <w:widowControl w:val="0"/>
        <w:numPr>
          <w:ilvl w:val="1"/>
          <w:numId w:val="4"/>
        </w:numPr>
        <w:overflowPunct w:val="0"/>
        <w:autoSpaceDE w:val="0"/>
        <w:autoSpaceDN w:val="0"/>
        <w:adjustRightInd w:val="0"/>
        <w:spacing w:before="240" w:after="240" w:line="240" w:lineRule="auto"/>
        <w:textAlignment w:val="baseline"/>
        <w:rPr>
          <w:rFonts w:ascii="Arial" w:eastAsia="Times New Roman" w:hAnsi="Arial" w:cs="Arial"/>
          <w:color w:val="000000" w:themeColor="text1"/>
          <w:kern w:val="0"/>
          <w:shd w:val="clear" w:color="auto" w:fill="FFFFFF"/>
          <w14:ligatures w14:val="none"/>
        </w:rPr>
      </w:pPr>
      <w:r w:rsidRPr="009C5F57">
        <w:rPr>
          <w:rFonts w:ascii="Arial" w:eastAsia="Times New Roman" w:hAnsi="Arial" w:cs="Arial"/>
          <w:color w:val="000000" w:themeColor="text1"/>
          <w:kern w:val="0"/>
          <w:shd w:val="clear" w:color="auto" w:fill="FFFFFF"/>
          <w14:ligatures w14:val="none"/>
        </w:rPr>
        <w:t xml:space="preserve">If an application needs revision, simply resubmit. The last submitted application will be the one considered for review. </w:t>
      </w:r>
    </w:p>
    <w:p w14:paraId="0CA5CD2D" w14:textId="77777777" w:rsidR="00114005" w:rsidRPr="009C5F57" w:rsidRDefault="00114005" w:rsidP="0010582C">
      <w:pPr>
        <w:widowControl w:val="0"/>
        <w:numPr>
          <w:ilvl w:val="0"/>
          <w:numId w:val="4"/>
        </w:numPr>
        <w:overflowPunct w:val="0"/>
        <w:autoSpaceDE w:val="0"/>
        <w:autoSpaceDN w:val="0"/>
        <w:adjustRightInd w:val="0"/>
        <w:spacing w:before="240" w:after="240" w:line="240" w:lineRule="auto"/>
        <w:textAlignment w:val="baseline"/>
        <w:rPr>
          <w:rFonts w:ascii="Arial" w:eastAsia="Times New Roman" w:hAnsi="Arial" w:cs="Arial"/>
          <w:color w:val="000000" w:themeColor="text1"/>
          <w:kern w:val="0"/>
          <w14:ligatures w14:val="none"/>
        </w:rPr>
      </w:pPr>
      <w:r w:rsidRPr="009C5F57">
        <w:rPr>
          <w:rFonts w:ascii="Arial" w:eastAsia="Times New Roman" w:hAnsi="Arial" w:cs="Arial"/>
          <w:color w:val="000000" w:themeColor="text1"/>
          <w:kern w:val="0"/>
          <w14:ligatures w14:val="none"/>
        </w:rPr>
        <w:t>Have a narrative formatted in 12-point Arial font of no more than seven pages, which a</w:t>
      </w:r>
      <w:r w:rsidRPr="009C5F57">
        <w:rPr>
          <w:rFonts w:ascii="Arial" w:eastAsia="Times New Roman" w:hAnsi="Arial" w:cs="Arial"/>
          <w:color w:val="000000" w:themeColor="text1"/>
          <w:kern w:val="0"/>
          <w:shd w:val="clear" w:color="auto" w:fill="FFFFFF"/>
          <w14:ligatures w14:val="none"/>
        </w:rPr>
        <w:t>ddresses Prompts 1‒3 in the Application Narrative section.</w:t>
      </w:r>
    </w:p>
    <w:p w14:paraId="4FBCDF6F" w14:textId="77777777" w:rsidR="00114005" w:rsidRPr="009C5F57" w:rsidRDefault="00114005" w:rsidP="0010582C">
      <w:pPr>
        <w:widowControl w:val="0"/>
        <w:numPr>
          <w:ilvl w:val="0"/>
          <w:numId w:val="4"/>
        </w:numPr>
        <w:overflowPunct w:val="0"/>
        <w:autoSpaceDE w:val="0"/>
        <w:autoSpaceDN w:val="0"/>
        <w:adjustRightInd w:val="0"/>
        <w:spacing w:before="240" w:after="240" w:line="240" w:lineRule="auto"/>
        <w:textAlignment w:val="baseline"/>
        <w:rPr>
          <w:rFonts w:ascii="Arial" w:eastAsia="Times New Roman" w:hAnsi="Arial" w:cs="Arial"/>
          <w:color w:val="000000" w:themeColor="text1"/>
          <w:kern w:val="0"/>
          <w14:ligatures w14:val="none"/>
        </w:rPr>
      </w:pPr>
      <w:r w:rsidRPr="009C5F57">
        <w:rPr>
          <w:rFonts w:ascii="Arial" w:eastAsia="Times New Roman" w:hAnsi="Arial" w:cs="Arial"/>
          <w:color w:val="000000" w:themeColor="text1"/>
          <w:kern w:val="0"/>
          <w14:ligatures w14:val="none"/>
        </w:rPr>
        <w:t>Complete Prompt 4: the budget and budget narrative.</w:t>
      </w:r>
    </w:p>
    <w:p w14:paraId="1BD485FC" w14:textId="54E7EEAD" w:rsidR="00114005" w:rsidRPr="004979A2" w:rsidRDefault="00114005" w:rsidP="0010582C">
      <w:pPr>
        <w:spacing w:before="240" w:after="240" w:line="240" w:lineRule="auto"/>
        <w:rPr>
          <w:rFonts w:ascii="Arial" w:eastAsia="Times New Roman" w:hAnsi="Arial" w:cs="Arial"/>
          <w:color w:val="000000" w:themeColor="text1"/>
          <w:kern w:val="0"/>
          <w:shd w:val="clear" w:color="auto" w:fill="FFFFFF"/>
          <w14:ligatures w14:val="none"/>
        </w:rPr>
      </w:pPr>
      <w:r w:rsidRPr="009C5F57">
        <w:rPr>
          <w:rFonts w:ascii="Arial" w:eastAsia="Times New Roman" w:hAnsi="Arial" w:cs="Arial"/>
          <w:color w:val="000000" w:themeColor="text1"/>
          <w:kern w:val="0"/>
          <w14:ligatures w14:val="none"/>
        </w:rPr>
        <w:t>In addition, Errata 1 to the HETAC RFA requires the completion of Prompt 5</w:t>
      </w:r>
      <w:r w:rsidR="004979A2">
        <w:rPr>
          <w:rFonts w:ascii="Arial" w:eastAsia="Times New Roman" w:hAnsi="Arial" w:cs="Arial"/>
          <w:color w:val="000000" w:themeColor="text1"/>
          <w:kern w:val="0"/>
          <w14:ligatures w14:val="none"/>
        </w:rPr>
        <w:t xml:space="preserve"> formatted in 12-point Arial font of no more than four pages</w:t>
      </w:r>
      <w:r w:rsidRPr="009C5F57">
        <w:rPr>
          <w:rFonts w:ascii="Arial" w:eastAsia="Times New Roman" w:hAnsi="Arial" w:cs="Arial"/>
          <w:color w:val="000000" w:themeColor="text1"/>
          <w:kern w:val="0"/>
          <w14:ligatures w14:val="none"/>
        </w:rPr>
        <w:t xml:space="preserve">. This must be submitted via email to </w:t>
      </w:r>
      <w:hyperlink r:id="rId9" w:history="1">
        <w:r w:rsidRPr="0010582C">
          <w:rPr>
            <w:rFonts w:ascii="Arial" w:eastAsia="Times New Roman" w:hAnsi="Arial" w:cs="Arial"/>
            <w:color w:val="0000FF"/>
            <w:kern w:val="28"/>
            <w:u w:val="single"/>
            <w14:ligatures w14:val="none"/>
          </w:rPr>
          <w:t>HERFA@cde.ca.gov</w:t>
        </w:r>
      </w:hyperlink>
      <w:r w:rsidRPr="009C5F57">
        <w:rPr>
          <w:rFonts w:ascii="Arial" w:eastAsia="Times New Roman" w:hAnsi="Arial" w:cs="Arial"/>
          <w:color w:val="000000" w:themeColor="text1"/>
          <w:kern w:val="0"/>
          <w14:ligatures w14:val="none"/>
        </w:rPr>
        <w:t xml:space="preserve"> by Friday, </w:t>
      </w:r>
      <w:r w:rsidR="008E2A87" w:rsidRPr="008E2A87">
        <w:rPr>
          <w:rFonts w:ascii="Arial" w:eastAsia="Times New Roman" w:hAnsi="Arial" w:cs="Arial"/>
          <w:color w:val="000000" w:themeColor="text1"/>
          <w:kern w:val="0"/>
          <w14:ligatures w14:val="none"/>
        </w:rPr>
        <w:t>July 10, 2026</w:t>
      </w:r>
      <w:r w:rsidR="004979A2" w:rsidRPr="009C5F57">
        <w:rPr>
          <w:rFonts w:ascii="Arial" w:eastAsia="Times New Roman" w:hAnsi="Arial" w:cs="Arial"/>
          <w:color w:val="000000" w:themeColor="text1"/>
          <w:kern w:val="0"/>
          <w14:ligatures w14:val="none"/>
        </w:rPr>
        <w:t>,</w:t>
      </w:r>
      <w:r w:rsidRPr="009C5F57">
        <w:rPr>
          <w:rFonts w:ascii="Arial" w:eastAsia="Times New Roman" w:hAnsi="Arial" w:cs="Arial"/>
          <w:color w:val="000000" w:themeColor="text1"/>
          <w:kern w:val="0"/>
          <w14:ligatures w14:val="none"/>
        </w:rPr>
        <w:t xml:space="preserve"> by 5 p.m.</w:t>
      </w:r>
      <w:r w:rsidR="004979A2" w:rsidRPr="004979A2">
        <w:rPr>
          <w:rFonts w:ascii="Arial" w:eastAsia="Times New Roman" w:hAnsi="Arial" w:cs="Arial"/>
          <w:color w:val="000000" w:themeColor="text1"/>
          <w:kern w:val="0"/>
          <w:shd w:val="clear" w:color="auto" w:fill="FFFFFF"/>
          <w14:ligatures w14:val="none"/>
        </w:rPr>
        <w:t xml:space="preserve"> </w:t>
      </w:r>
      <w:r w:rsidR="004979A2" w:rsidRPr="009C5F57">
        <w:rPr>
          <w:rFonts w:ascii="Arial" w:eastAsia="Times New Roman" w:hAnsi="Arial" w:cs="Arial"/>
          <w:color w:val="000000" w:themeColor="text1"/>
          <w:kern w:val="0"/>
          <w:shd w:val="clear" w:color="auto" w:fill="FFFFFF"/>
          <w14:ligatures w14:val="none"/>
        </w:rPr>
        <w:t xml:space="preserve">The applicant will receive </w:t>
      </w:r>
      <w:r w:rsidR="004979A2">
        <w:rPr>
          <w:rFonts w:ascii="Arial" w:eastAsia="Times New Roman" w:hAnsi="Arial" w:cs="Arial"/>
          <w:color w:val="000000" w:themeColor="text1"/>
          <w:kern w:val="0"/>
          <w:shd w:val="clear" w:color="auto" w:fill="FFFFFF"/>
          <w14:ligatures w14:val="none"/>
        </w:rPr>
        <w:t xml:space="preserve">an </w:t>
      </w:r>
      <w:r w:rsidR="004979A2" w:rsidRPr="009C5F57">
        <w:rPr>
          <w:rFonts w:ascii="Arial" w:eastAsia="Times New Roman" w:hAnsi="Arial" w:cs="Arial"/>
          <w:color w:val="000000" w:themeColor="text1"/>
          <w:kern w:val="0"/>
          <w:shd w:val="clear" w:color="auto" w:fill="FFFFFF"/>
          <w14:ligatures w14:val="none"/>
        </w:rPr>
        <w:t xml:space="preserve">email confirmation when </w:t>
      </w:r>
      <w:r w:rsidR="004979A2">
        <w:rPr>
          <w:rFonts w:ascii="Arial" w:eastAsia="Times New Roman" w:hAnsi="Arial" w:cs="Arial"/>
          <w:color w:val="000000" w:themeColor="text1"/>
          <w:kern w:val="0"/>
          <w:shd w:val="clear" w:color="auto" w:fill="FFFFFF"/>
          <w14:ligatures w14:val="none"/>
        </w:rPr>
        <w:t>Prompt 5</w:t>
      </w:r>
      <w:r w:rsidR="004979A2" w:rsidRPr="009C5F57">
        <w:rPr>
          <w:rFonts w:ascii="Arial" w:eastAsia="Times New Roman" w:hAnsi="Arial" w:cs="Arial"/>
          <w:color w:val="000000" w:themeColor="text1"/>
          <w:kern w:val="0"/>
          <w:shd w:val="clear" w:color="auto" w:fill="FFFFFF"/>
          <w14:ligatures w14:val="none"/>
        </w:rPr>
        <w:t xml:space="preserve"> is received by the CDE.</w:t>
      </w:r>
    </w:p>
    <w:p w14:paraId="4324D429" w14:textId="77777777" w:rsidR="00114005" w:rsidRPr="00114005" w:rsidRDefault="00114005" w:rsidP="00114005">
      <w:pPr>
        <w:spacing w:before="240" w:after="240" w:line="240" w:lineRule="auto"/>
        <w:rPr>
          <w:rFonts w:ascii="Arial" w:eastAsia="Times New Roman" w:hAnsi="Arial" w:cs="Arial"/>
          <w:color w:val="000000" w:themeColor="text1"/>
          <w:kern w:val="0"/>
          <w:shd w:val="clear" w:color="auto" w:fill="FFFFFF"/>
          <w14:ligatures w14:val="none"/>
        </w:rPr>
      </w:pPr>
      <w:r w:rsidRPr="009C5F57">
        <w:rPr>
          <w:rFonts w:ascii="Arial" w:eastAsia="Times New Roman" w:hAnsi="Arial" w:cs="Arial"/>
          <w:color w:val="000000" w:themeColor="text1"/>
          <w:kern w:val="0"/>
          <w:shd w:val="clear" w:color="auto" w:fill="FFFFFF"/>
          <w14:ligatures w14:val="none"/>
        </w:rPr>
        <w:lastRenderedPageBreak/>
        <w:t>Applications which do not comply with these guidelines are incomplete or late will not be considered.</w:t>
      </w:r>
    </w:p>
    <w:p w14:paraId="76EC0AE6" w14:textId="77777777" w:rsidR="00114005" w:rsidRPr="0010582C" w:rsidRDefault="00114005" w:rsidP="0010582C">
      <w:pPr>
        <w:pStyle w:val="Heading2"/>
      </w:pPr>
      <w:r w:rsidRPr="0010582C">
        <w:t>Appeal Process (page 5)</w:t>
      </w:r>
    </w:p>
    <w:p w14:paraId="116724D9" w14:textId="572DA97C" w:rsidR="009C5F57" w:rsidRPr="0010582C" w:rsidRDefault="009C5F57" w:rsidP="0010582C">
      <w:pPr>
        <w:pStyle w:val="Heading3"/>
      </w:pPr>
      <w:r w:rsidRPr="0010582C">
        <w:t>Delete:</w:t>
      </w:r>
    </w:p>
    <w:p w14:paraId="163C9CBA" w14:textId="77777777" w:rsidR="009C5F57" w:rsidRPr="0010582C" w:rsidRDefault="009C5F57" w:rsidP="0010582C">
      <w:pPr>
        <w:widowControl w:val="0"/>
        <w:overflowPunct w:val="0"/>
        <w:autoSpaceDE w:val="0"/>
        <w:autoSpaceDN w:val="0"/>
        <w:adjustRightInd w:val="0"/>
        <w:spacing w:before="240" w:after="240" w:line="240" w:lineRule="auto"/>
        <w:textAlignment w:val="baseline"/>
        <w:rPr>
          <w:rFonts w:ascii="Arial" w:eastAsia="Times New Roman" w:hAnsi="Arial" w:cs="Arial"/>
          <w:color w:val="000000"/>
          <w:kern w:val="28"/>
          <w14:ligatures w14:val="none"/>
        </w:rPr>
      </w:pPr>
      <w:r w:rsidRPr="0010582C">
        <w:rPr>
          <w:rFonts w:ascii="Arial" w:eastAsia="Times New Roman" w:hAnsi="Arial" w:cs="Arial"/>
          <w:color w:val="000000"/>
          <w:kern w:val="28"/>
          <w14:ligatures w14:val="none"/>
        </w:rPr>
        <w:t>HETAC(s) will be selected based on the score of their application. Appeals to the grant awards must be received via email within five working days of receipt of the letter of regret by May 29, 2026.</w:t>
      </w:r>
    </w:p>
    <w:p w14:paraId="2E554CE9" w14:textId="77777777" w:rsidR="009C5F57" w:rsidRPr="0010582C" w:rsidRDefault="009C5F57" w:rsidP="0010582C">
      <w:pPr>
        <w:widowControl w:val="0"/>
        <w:overflowPunct w:val="0"/>
        <w:autoSpaceDE w:val="0"/>
        <w:autoSpaceDN w:val="0"/>
        <w:adjustRightInd w:val="0"/>
        <w:spacing w:before="240" w:after="240" w:line="240" w:lineRule="auto"/>
        <w:textAlignment w:val="baseline"/>
        <w:rPr>
          <w:rFonts w:ascii="Arial" w:eastAsia="Times New Roman" w:hAnsi="Arial" w:cs="Arial"/>
          <w:color w:val="000000"/>
          <w:kern w:val="28"/>
          <w14:ligatures w14:val="none"/>
        </w:rPr>
      </w:pPr>
      <w:r w:rsidRPr="0010582C">
        <w:rPr>
          <w:rFonts w:ascii="Arial" w:eastAsia="Times New Roman" w:hAnsi="Arial" w:cs="Arial"/>
          <w:color w:val="000000"/>
          <w:kern w:val="28"/>
          <w14:ligatures w14:val="none"/>
        </w:rPr>
        <w:t>Appeals are limited to the grounds that the CDE failed to follow the RFA’s standards for reviewing and scoring the application. Disagreement with an application reader’s professional judgment is not grounds for appeal and appeals based on such disagreement will be denied.</w:t>
      </w:r>
    </w:p>
    <w:p w14:paraId="1974491C" w14:textId="77777777" w:rsidR="009C5F57" w:rsidRPr="0010582C" w:rsidRDefault="009C5F57" w:rsidP="0010582C">
      <w:pPr>
        <w:widowControl w:val="0"/>
        <w:overflowPunct w:val="0"/>
        <w:autoSpaceDE w:val="0"/>
        <w:autoSpaceDN w:val="0"/>
        <w:adjustRightInd w:val="0"/>
        <w:spacing w:before="240" w:after="240" w:line="240" w:lineRule="auto"/>
        <w:textAlignment w:val="baseline"/>
        <w:rPr>
          <w:rFonts w:ascii="Arial" w:eastAsia="Times New Roman" w:hAnsi="Arial" w:cs="Arial"/>
          <w:color w:val="000000"/>
          <w:kern w:val="28"/>
          <w14:ligatures w14:val="none"/>
        </w:rPr>
      </w:pPr>
      <w:r w:rsidRPr="0010582C">
        <w:rPr>
          <w:rFonts w:ascii="Arial" w:eastAsia="Times New Roman" w:hAnsi="Arial" w:cs="Arial"/>
          <w:color w:val="000000"/>
          <w:kern w:val="28"/>
          <w14:ligatures w14:val="none"/>
        </w:rPr>
        <w:t>The Letter of Appeal must include a detailed and complete statement and explanation of the appeal, including the issue(s) in dispute, the legal authority or other basis for the appeal position, any facts supporting the appeal, and the remedy sought.</w:t>
      </w:r>
    </w:p>
    <w:p w14:paraId="1D256F12" w14:textId="77777777" w:rsidR="009C5F57" w:rsidRPr="0010582C" w:rsidRDefault="009C5F57" w:rsidP="0010582C">
      <w:pPr>
        <w:widowControl w:val="0"/>
        <w:overflowPunct w:val="0"/>
        <w:autoSpaceDE w:val="0"/>
        <w:autoSpaceDN w:val="0"/>
        <w:adjustRightInd w:val="0"/>
        <w:spacing w:before="240" w:after="240" w:line="240" w:lineRule="auto"/>
        <w:textAlignment w:val="baseline"/>
        <w:rPr>
          <w:rFonts w:ascii="Arial" w:eastAsia="Times New Roman" w:hAnsi="Arial" w:cs="Arial"/>
          <w:color w:val="000000"/>
          <w:kern w:val="28"/>
          <w14:ligatures w14:val="none"/>
        </w:rPr>
      </w:pPr>
      <w:r w:rsidRPr="0010582C">
        <w:rPr>
          <w:rFonts w:ascii="Arial" w:eastAsia="Times New Roman" w:hAnsi="Arial" w:cs="Arial"/>
          <w:color w:val="000000"/>
          <w:kern w:val="28"/>
          <w14:ligatures w14:val="none"/>
        </w:rPr>
        <w:t>Applicants who wish to appeal the decision must submit a letter of appeal by email to:</w:t>
      </w:r>
    </w:p>
    <w:p w14:paraId="389ACCFE" w14:textId="6F40AA2E" w:rsidR="009C5F57" w:rsidRPr="0010582C" w:rsidRDefault="009C5F57" w:rsidP="0010582C">
      <w:pPr>
        <w:widowControl w:val="0"/>
        <w:overflowPunct w:val="0"/>
        <w:autoSpaceDE w:val="0"/>
        <w:autoSpaceDN w:val="0"/>
        <w:adjustRightInd w:val="0"/>
        <w:spacing w:before="240" w:after="240" w:line="240" w:lineRule="auto"/>
        <w:jc w:val="center"/>
        <w:textAlignment w:val="baseline"/>
        <w:rPr>
          <w:rFonts w:ascii="Arial" w:eastAsia="Times New Roman" w:hAnsi="Arial" w:cs="Arial"/>
          <w:color w:val="000000"/>
          <w:kern w:val="28"/>
          <w14:ligatures w14:val="none"/>
        </w:rPr>
      </w:pPr>
      <w:r w:rsidRPr="0010582C">
        <w:rPr>
          <w:rFonts w:ascii="Arial" w:eastAsia="Times New Roman" w:hAnsi="Arial" w:cs="Arial"/>
          <w:color w:val="000000"/>
          <w:kern w:val="28"/>
          <w14:ligatures w14:val="none"/>
        </w:rPr>
        <w:t>Erika Torres, Interim Division Director</w:t>
      </w:r>
      <w:r w:rsidR="0010582C">
        <w:rPr>
          <w:rFonts w:ascii="Arial" w:eastAsia="Times New Roman" w:hAnsi="Arial" w:cs="Arial"/>
          <w:color w:val="000000"/>
          <w:kern w:val="28"/>
          <w14:ligatures w14:val="none"/>
        </w:rPr>
        <w:br/>
      </w:r>
      <w:r w:rsidRPr="0010582C">
        <w:rPr>
          <w:rFonts w:ascii="Arial" w:eastAsia="Times New Roman" w:hAnsi="Arial" w:cs="Arial"/>
          <w:color w:val="000000"/>
          <w:kern w:val="28"/>
          <w14:ligatures w14:val="none"/>
        </w:rPr>
        <w:t>Student Achievement and Support Division</w:t>
      </w:r>
      <w:r w:rsidR="0010582C">
        <w:rPr>
          <w:rFonts w:ascii="Arial" w:eastAsia="Times New Roman" w:hAnsi="Arial" w:cs="Arial"/>
          <w:color w:val="000000"/>
          <w:kern w:val="28"/>
          <w14:ligatures w14:val="none"/>
        </w:rPr>
        <w:br/>
      </w:r>
      <w:r w:rsidRPr="0010582C">
        <w:rPr>
          <w:rFonts w:ascii="Arial" w:eastAsia="Times New Roman" w:hAnsi="Arial" w:cs="Arial"/>
          <w:color w:val="000000"/>
          <w:kern w:val="28"/>
          <w14:ligatures w14:val="none"/>
        </w:rPr>
        <w:t>California Department of Education</w:t>
      </w:r>
      <w:r w:rsidR="0010582C">
        <w:rPr>
          <w:rFonts w:ascii="Arial" w:eastAsia="Times New Roman" w:hAnsi="Arial" w:cs="Arial"/>
          <w:color w:val="000000"/>
          <w:kern w:val="28"/>
          <w14:ligatures w14:val="none"/>
        </w:rPr>
        <w:br/>
      </w:r>
      <w:hyperlink r:id="rId10" w:history="1">
        <w:r w:rsidRPr="0010582C">
          <w:rPr>
            <w:rFonts w:ascii="Arial" w:eastAsia="Times New Roman" w:hAnsi="Arial" w:cs="Arial"/>
            <w:color w:val="0000FF"/>
            <w:kern w:val="28"/>
            <w:u w:val="single"/>
            <w14:ligatures w14:val="none"/>
          </w:rPr>
          <w:t>HERFA@cde.ca.gov</w:t>
        </w:r>
      </w:hyperlink>
    </w:p>
    <w:p w14:paraId="11440C7E" w14:textId="170CA677" w:rsidR="009C5F57" w:rsidRPr="0010582C" w:rsidRDefault="009C5F57" w:rsidP="0010582C">
      <w:pPr>
        <w:widowControl w:val="0"/>
        <w:overflowPunct w:val="0"/>
        <w:autoSpaceDE w:val="0"/>
        <w:autoSpaceDN w:val="0"/>
        <w:adjustRightInd w:val="0"/>
        <w:spacing w:before="240" w:after="240" w:line="240" w:lineRule="auto"/>
        <w:textAlignment w:val="baseline"/>
        <w:rPr>
          <w:rFonts w:ascii="Arial" w:eastAsia="Times New Roman" w:hAnsi="Arial" w:cs="Arial"/>
          <w:color w:val="000000"/>
          <w:kern w:val="28"/>
          <w14:ligatures w14:val="none"/>
        </w:rPr>
      </w:pPr>
      <w:r w:rsidRPr="0010582C">
        <w:rPr>
          <w:rFonts w:ascii="Arial" w:eastAsia="Times New Roman" w:hAnsi="Arial" w:cs="Arial"/>
          <w:color w:val="000000"/>
          <w:kern w:val="28"/>
          <w14:ligatures w14:val="none"/>
        </w:rPr>
        <w:t>Late appeals will not be considered. A final decision will be made by the CDE within five working days of the last day to file an appeal. The decision shall be the final administrative action afforded by the appellant.</w:t>
      </w:r>
    </w:p>
    <w:p w14:paraId="1D6694A5" w14:textId="68EB5D29" w:rsidR="00114005" w:rsidRPr="0010582C" w:rsidRDefault="009C5F57" w:rsidP="0010582C">
      <w:pPr>
        <w:pStyle w:val="Heading3"/>
      </w:pPr>
      <w:r w:rsidRPr="0010582C">
        <w:t>Replace with:</w:t>
      </w:r>
    </w:p>
    <w:p w14:paraId="03612F40" w14:textId="7A514FC8" w:rsidR="00114005" w:rsidRPr="0041755A" w:rsidRDefault="00114005" w:rsidP="0041755A">
      <w:pPr>
        <w:spacing w:before="240" w:after="240" w:line="240" w:lineRule="auto"/>
        <w:rPr>
          <w:rFonts w:ascii="Arial" w:eastAsia="Times New Roman" w:hAnsi="Arial" w:cs="Arial"/>
          <w:color w:val="000000"/>
          <w:kern w:val="0"/>
          <w14:ligatures w14:val="none"/>
        </w:rPr>
      </w:pPr>
      <w:r w:rsidRPr="0041755A">
        <w:rPr>
          <w:rFonts w:ascii="Arial" w:eastAsia="Times New Roman" w:hAnsi="Arial" w:cs="Arial"/>
          <w:color w:val="000000"/>
          <w:kern w:val="0"/>
          <w14:ligatures w14:val="none"/>
        </w:rPr>
        <w:t>HETAC(s) will be selected based on the score of their application. Appeals to the grant awards must be received via email within five working days of receipt of the letter of regret by</w:t>
      </w:r>
      <w:r w:rsidR="009C5F57" w:rsidRPr="0041755A">
        <w:rPr>
          <w:rFonts w:ascii="Arial" w:eastAsia="Times New Roman" w:hAnsi="Arial" w:cs="Arial"/>
          <w:color w:val="000000"/>
          <w:kern w:val="0"/>
          <w14:ligatures w14:val="none"/>
        </w:rPr>
        <w:t xml:space="preserve"> </w:t>
      </w:r>
      <w:r w:rsidR="009318EA" w:rsidRPr="0041755A">
        <w:rPr>
          <w:rFonts w:ascii="Arial" w:eastAsia="Times New Roman" w:hAnsi="Arial" w:cs="Arial"/>
          <w:color w:val="000000"/>
          <w:kern w:val="0"/>
          <w14:ligatures w14:val="none"/>
        </w:rPr>
        <w:t xml:space="preserve">July </w:t>
      </w:r>
      <w:r w:rsidR="008E2A87" w:rsidRPr="0041755A">
        <w:rPr>
          <w:rFonts w:ascii="Arial" w:eastAsia="Times New Roman" w:hAnsi="Arial" w:cs="Arial"/>
          <w:color w:val="000000"/>
          <w:kern w:val="0"/>
          <w14:ligatures w14:val="none"/>
        </w:rPr>
        <w:t>22</w:t>
      </w:r>
      <w:r w:rsidRPr="0041755A">
        <w:rPr>
          <w:rFonts w:ascii="Arial" w:eastAsia="Times New Roman" w:hAnsi="Arial" w:cs="Arial"/>
          <w:color w:val="000000"/>
          <w:kern w:val="0"/>
          <w14:ligatures w14:val="none"/>
        </w:rPr>
        <w:t>, 2026.</w:t>
      </w:r>
    </w:p>
    <w:p w14:paraId="367B5A0F" w14:textId="77777777" w:rsidR="00114005" w:rsidRPr="0041755A" w:rsidRDefault="00114005" w:rsidP="0041755A">
      <w:pPr>
        <w:spacing w:before="240" w:after="240" w:line="240" w:lineRule="auto"/>
        <w:rPr>
          <w:rFonts w:ascii="Arial" w:eastAsia="Times New Roman" w:hAnsi="Arial" w:cs="Arial"/>
          <w:color w:val="000000"/>
          <w:kern w:val="0"/>
          <w14:ligatures w14:val="none"/>
        </w:rPr>
      </w:pPr>
      <w:r w:rsidRPr="0041755A">
        <w:rPr>
          <w:rFonts w:ascii="Arial" w:eastAsia="Times New Roman" w:hAnsi="Arial" w:cs="Arial"/>
          <w:color w:val="000000"/>
          <w:kern w:val="0"/>
          <w14:ligatures w14:val="none"/>
        </w:rPr>
        <w:t>Appeals are limited to the grounds that the CDE failed to follow the RFA’s standards for reviewing and scoring the application. Disagreement with an application reader’s professional judgment is not grounds for appeal and appeals based on such disagreement will be denied.</w:t>
      </w:r>
    </w:p>
    <w:p w14:paraId="28374E5B" w14:textId="77777777" w:rsidR="00114005" w:rsidRPr="0041755A" w:rsidRDefault="00114005" w:rsidP="0041755A">
      <w:pPr>
        <w:spacing w:before="240" w:after="240" w:line="240" w:lineRule="auto"/>
        <w:rPr>
          <w:rFonts w:ascii="Arial" w:eastAsia="Times New Roman" w:hAnsi="Arial" w:cs="Arial"/>
          <w:color w:val="000000"/>
          <w:kern w:val="0"/>
          <w14:ligatures w14:val="none"/>
        </w:rPr>
      </w:pPr>
      <w:r w:rsidRPr="0041755A">
        <w:rPr>
          <w:rFonts w:ascii="Arial" w:eastAsia="Times New Roman" w:hAnsi="Arial" w:cs="Arial"/>
          <w:color w:val="000000"/>
          <w:kern w:val="0"/>
          <w14:ligatures w14:val="none"/>
        </w:rPr>
        <w:t>The Letter of Appeal must include a detailed and complete statement and explanation of the appeal, including the issue(s) in dispute, the legal authority or other basis for the appeal position, any facts supporting the appeal, and the remedy sought.</w:t>
      </w:r>
    </w:p>
    <w:p w14:paraId="6CC5B4C6" w14:textId="77777777" w:rsidR="00114005" w:rsidRPr="0041755A" w:rsidRDefault="00114005" w:rsidP="0041755A">
      <w:pPr>
        <w:keepNext/>
        <w:keepLines/>
        <w:spacing w:before="240" w:after="240" w:line="240" w:lineRule="auto"/>
        <w:rPr>
          <w:rFonts w:ascii="Arial" w:eastAsia="Times New Roman" w:hAnsi="Arial" w:cs="Arial"/>
          <w:color w:val="000000"/>
          <w:kern w:val="0"/>
          <w14:ligatures w14:val="none"/>
        </w:rPr>
      </w:pPr>
      <w:r w:rsidRPr="0041755A">
        <w:rPr>
          <w:rFonts w:ascii="Arial" w:eastAsia="Times New Roman" w:hAnsi="Arial" w:cs="Arial"/>
          <w:color w:val="000000"/>
          <w:kern w:val="0"/>
          <w14:ligatures w14:val="none"/>
        </w:rPr>
        <w:lastRenderedPageBreak/>
        <w:t>Applicants who wish to appeal the decision must submit a letter of appeal by email to:</w:t>
      </w:r>
    </w:p>
    <w:p w14:paraId="53695561" w14:textId="2F714BC3" w:rsidR="00114005" w:rsidRPr="0041755A" w:rsidRDefault="00114005" w:rsidP="0041755A">
      <w:pPr>
        <w:keepNext/>
        <w:keepLines/>
        <w:spacing w:before="240" w:after="240" w:line="240" w:lineRule="auto"/>
        <w:jc w:val="center"/>
        <w:rPr>
          <w:rFonts w:ascii="Arial" w:eastAsia="Times New Roman" w:hAnsi="Arial" w:cs="Arial"/>
          <w:color w:val="000000"/>
          <w:kern w:val="0"/>
          <w14:ligatures w14:val="none"/>
        </w:rPr>
      </w:pPr>
      <w:r w:rsidRPr="0041755A">
        <w:rPr>
          <w:rFonts w:ascii="Arial" w:eastAsia="Times New Roman" w:hAnsi="Arial" w:cs="Arial"/>
          <w:color w:val="000000"/>
          <w:kern w:val="0"/>
          <w14:ligatures w14:val="none"/>
        </w:rPr>
        <w:t>Joshua Strong, Interim Division Director</w:t>
      </w:r>
      <w:r w:rsidR="0041755A">
        <w:rPr>
          <w:rFonts w:ascii="Arial" w:eastAsia="Times New Roman" w:hAnsi="Arial" w:cs="Arial"/>
          <w:color w:val="000000"/>
          <w:kern w:val="0"/>
          <w14:ligatures w14:val="none"/>
        </w:rPr>
        <w:br/>
      </w:r>
      <w:r w:rsidRPr="0041755A">
        <w:rPr>
          <w:rFonts w:ascii="Arial" w:eastAsia="Times New Roman" w:hAnsi="Arial" w:cs="Arial"/>
          <w:color w:val="000000"/>
          <w:kern w:val="0"/>
          <w14:ligatures w14:val="none"/>
        </w:rPr>
        <w:t>Student Achievement and Support Division</w:t>
      </w:r>
      <w:r w:rsidR="0041755A">
        <w:rPr>
          <w:rFonts w:ascii="Arial" w:eastAsia="Times New Roman" w:hAnsi="Arial" w:cs="Arial"/>
          <w:color w:val="000000"/>
          <w:kern w:val="0"/>
          <w14:ligatures w14:val="none"/>
        </w:rPr>
        <w:br/>
      </w:r>
      <w:r w:rsidRPr="0041755A">
        <w:rPr>
          <w:rFonts w:ascii="Arial" w:eastAsia="Times New Roman" w:hAnsi="Arial" w:cs="Arial"/>
          <w:color w:val="000000"/>
          <w:kern w:val="0"/>
          <w14:ligatures w14:val="none"/>
        </w:rPr>
        <w:t>California Department of Education</w:t>
      </w:r>
      <w:r w:rsidR="0041755A">
        <w:rPr>
          <w:rFonts w:ascii="Arial" w:eastAsia="Times New Roman" w:hAnsi="Arial" w:cs="Arial"/>
          <w:color w:val="000000"/>
          <w:kern w:val="0"/>
          <w14:ligatures w14:val="none"/>
        </w:rPr>
        <w:br/>
      </w:r>
      <w:hyperlink r:id="rId11" w:history="1">
        <w:r w:rsidRPr="00F137CB">
          <w:rPr>
            <w:rFonts w:ascii="Arial" w:eastAsia="Times New Roman" w:hAnsi="Arial" w:cs="Arial"/>
            <w:color w:val="0000FF"/>
            <w:kern w:val="28"/>
            <w:u w:val="single"/>
            <w14:ligatures w14:val="none"/>
          </w:rPr>
          <w:t>HERFA@cde.ca.gov</w:t>
        </w:r>
      </w:hyperlink>
    </w:p>
    <w:p w14:paraId="131995B9" w14:textId="32CA7596" w:rsidR="00BB0CB0" w:rsidRPr="0041755A" w:rsidRDefault="00114005" w:rsidP="0041755A">
      <w:pPr>
        <w:spacing w:before="240" w:after="240" w:line="240" w:lineRule="auto"/>
        <w:rPr>
          <w:rFonts w:ascii="Arial" w:hAnsi="Arial" w:cs="Arial"/>
        </w:rPr>
      </w:pPr>
      <w:r w:rsidRPr="0041755A">
        <w:rPr>
          <w:rFonts w:ascii="Arial" w:eastAsia="Times New Roman" w:hAnsi="Arial" w:cs="Arial"/>
          <w:color w:val="000000"/>
          <w:kern w:val="0"/>
          <w14:ligatures w14:val="none"/>
        </w:rPr>
        <w:t>Late appeals will not be considered. A final decision will be made by the CDE within five working days of the last day to file an appeal. The decision shall be the final administrative action afforded by the appellant.</w:t>
      </w:r>
    </w:p>
    <w:sectPr w:rsidR="00BB0CB0" w:rsidRPr="0041755A" w:rsidSect="0010582C">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B240B" w14:textId="77777777" w:rsidR="0011789E" w:rsidRDefault="0011789E" w:rsidP="0010582C">
      <w:pPr>
        <w:spacing w:after="0" w:line="240" w:lineRule="auto"/>
      </w:pPr>
      <w:r>
        <w:separator/>
      </w:r>
    </w:p>
  </w:endnote>
  <w:endnote w:type="continuationSeparator" w:id="0">
    <w:p w14:paraId="529ED759" w14:textId="77777777" w:rsidR="0011789E" w:rsidRDefault="0011789E" w:rsidP="00105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D9F24" w14:textId="1CEA5D8C" w:rsidR="0010582C" w:rsidRPr="0010582C" w:rsidRDefault="0010582C" w:rsidP="0010582C">
    <w:pPr>
      <w:pStyle w:val="Footer"/>
      <w:jc w:val="center"/>
      <w:rPr>
        <w:rFonts w:ascii="Arial" w:hAnsi="Arial" w:cs="Arial"/>
      </w:rPr>
    </w:pPr>
    <w:r w:rsidRPr="0010582C">
      <w:rPr>
        <w:rFonts w:ascii="Arial" w:hAnsi="Arial" w:cs="Arial"/>
      </w:rPr>
      <w:fldChar w:fldCharType="begin"/>
    </w:r>
    <w:r w:rsidRPr="0010582C">
      <w:rPr>
        <w:rFonts w:ascii="Arial" w:hAnsi="Arial" w:cs="Arial"/>
      </w:rPr>
      <w:instrText xml:space="preserve"> PAGE   \* MERGEFORMAT </w:instrText>
    </w:r>
    <w:r w:rsidRPr="0010582C">
      <w:rPr>
        <w:rFonts w:ascii="Arial" w:hAnsi="Arial" w:cs="Arial"/>
      </w:rPr>
      <w:fldChar w:fldCharType="separate"/>
    </w:r>
    <w:r w:rsidRPr="0010582C">
      <w:rPr>
        <w:rFonts w:ascii="Arial" w:hAnsi="Arial" w:cs="Arial"/>
        <w:noProof/>
      </w:rPr>
      <w:t>1</w:t>
    </w:r>
    <w:r w:rsidRPr="0010582C">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2BAD3" w14:textId="77777777" w:rsidR="0011789E" w:rsidRDefault="0011789E" w:rsidP="0010582C">
      <w:pPr>
        <w:spacing w:after="0" w:line="240" w:lineRule="auto"/>
      </w:pPr>
      <w:r>
        <w:separator/>
      </w:r>
    </w:p>
  </w:footnote>
  <w:footnote w:type="continuationSeparator" w:id="0">
    <w:p w14:paraId="610A7BB9" w14:textId="77777777" w:rsidR="0011789E" w:rsidRDefault="0011789E" w:rsidP="001058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80B0A"/>
    <w:multiLevelType w:val="hybridMultilevel"/>
    <w:tmpl w:val="BF70C1E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DA95AA7"/>
    <w:multiLevelType w:val="multilevel"/>
    <w:tmpl w:val="FF68E5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7545CD9"/>
    <w:multiLevelType w:val="multilevel"/>
    <w:tmpl w:val="562C6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BB5A92"/>
    <w:multiLevelType w:val="hybridMultilevel"/>
    <w:tmpl w:val="A7D2C6AE"/>
    <w:lvl w:ilvl="0" w:tplc="A5FC1E6A">
      <w:start w:val="1"/>
      <w:numFmt w:val="decimal"/>
      <w:lvlText w:val="%1."/>
      <w:lvlJc w:val="left"/>
      <w:pPr>
        <w:ind w:left="1020" w:hanging="360"/>
      </w:pPr>
    </w:lvl>
    <w:lvl w:ilvl="1" w:tplc="081A1338">
      <w:start w:val="1"/>
      <w:numFmt w:val="decimal"/>
      <w:lvlText w:val="%2."/>
      <w:lvlJc w:val="left"/>
      <w:pPr>
        <w:ind w:left="1020" w:hanging="360"/>
      </w:pPr>
    </w:lvl>
    <w:lvl w:ilvl="2" w:tplc="D210555A">
      <w:start w:val="1"/>
      <w:numFmt w:val="decimal"/>
      <w:lvlText w:val="%3."/>
      <w:lvlJc w:val="left"/>
      <w:pPr>
        <w:ind w:left="1020" w:hanging="360"/>
      </w:pPr>
    </w:lvl>
    <w:lvl w:ilvl="3" w:tplc="EEB8C2EA">
      <w:start w:val="1"/>
      <w:numFmt w:val="decimal"/>
      <w:lvlText w:val="%4."/>
      <w:lvlJc w:val="left"/>
      <w:pPr>
        <w:ind w:left="1020" w:hanging="360"/>
      </w:pPr>
    </w:lvl>
    <w:lvl w:ilvl="4" w:tplc="050E25B2">
      <w:start w:val="1"/>
      <w:numFmt w:val="decimal"/>
      <w:lvlText w:val="%5."/>
      <w:lvlJc w:val="left"/>
      <w:pPr>
        <w:ind w:left="1020" w:hanging="360"/>
      </w:pPr>
    </w:lvl>
    <w:lvl w:ilvl="5" w:tplc="7AB6F742">
      <w:start w:val="1"/>
      <w:numFmt w:val="decimal"/>
      <w:lvlText w:val="%6."/>
      <w:lvlJc w:val="left"/>
      <w:pPr>
        <w:ind w:left="1020" w:hanging="360"/>
      </w:pPr>
    </w:lvl>
    <w:lvl w:ilvl="6" w:tplc="43C41052">
      <w:start w:val="1"/>
      <w:numFmt w:val="decimal"/>
      <w:lvlText w:val="%7."/>
      <w:lvlJc w:val="left"/>
      <w:pPr>
        <w:ind w:left="1020" w:hanging="360"/>
      </w:pPr>
    </w:lvl>
    <w:lvl w:ilvl="7" w:tplc="78480108">
      <w:start w:val="1"/>
      <w:numFmt w:val="decimal"/>
      <w:lvlText w:val="%8."/>
      <w:lvlJc w:val="left"/>
      <w:pPr>
        <w:ind w:left="1020" w:hanging="360"/>
      </w:pPr>
    </w:lvl>
    <w:lvl w:ilvl="8" w:tplc="1194D146">
      <w:start w:val="1"/>
      <w:numFmt w:val="decimal"/>
      <w:lvlText w:val="%9."/>
      <w:lvlJc w:val="left"/>
      <w:pPr>
        <w:ind w:left="1020" w:hanging="360"/>
      </w:pPr>
    </w:lvl>
  </w:abstractNum>
  <w:abstractNum w:abstractNumId="4" w15:restartNumberingAfterBreak="0">
    <w:nsid w:val="4DBF54B2"/>
    <w:multiLevelType w:val="hybridMultilevel"/>
    <w:tmpl w:val="E36C34E2"/>
    <w:lvl w:ilvl="0" w:tplc="142AF968">
      <w:start w:val="1"/>
      <w:numFmt w:val="decimal"/>
      <w:lvlText w:val="%1."/>
      <w:lvlJc w:val="left"/>
      <w:pPr>
        <w:ind w:left="1020" w:hanging="360"/>
      </w:pPr>
    </w:lvl>
    <w:lvl w:ilvl="1" w:tplc="95A2D786">
      <w:start w:val="1"/>
      <w:numFmt w:val="decimal"/>
      <w:lvlText w:val="%2."/>
      <w:lvlJc w:val="left"/>
      <w:pPr>
        <w:ind w:left="1020" w:hanging="360"/>
      </w:pPr>
    </w:lvl>
    <w:lvl w:ilvl="2" w:tplc="D69CC52C">
      <w:start w:val="1"/>
      <w:numFmt w:val="decimal"/>
      <w:lvlText w:val="%3."/>
      <w:lvlJc w:val="left"/>
      <w:pPr>
        <w:ind w:left="1020" w:hanging="360"/>
      </w:pPr>
    </w:lvl>
    <w:lvl w:ilvl="3" w:tplc="B6288CEC">
      <w:start w:val="1"/>
      <w:numFmt w:val="decimal"/>
      <w:lvlText w:val="%4."/>
      <w:lvlJc w:val="left"/>
      <w:pPr>
        <w:ind w:left="1020" w:hanging="360"/>
      </w:pPr>
    </w:lvl>
    <w:lvl w:ilvl="4" w:tplc="9C9EE24C">
      <w:start w:val="1"/>
      <w:numFmt w:val="decimal"/>
      <w:lvlText w:val="%5."/>
      <w:lvlJc w:val="left"/>
      <w:pPr>
        <w:ind w:left="1020" w:hanging="360"/>
      </w:pPr>
    </w:lvl>
    <w:lvl w:ilvl="5" w:tplc="2E141C38">
      <w:start w:val="1"/>
      <w:numFmt w:val="decimal"/>
      <w:lvlText w:val="%6."/>
      <w:lvlJc w:val="left"/>
      <w:pPr>
        <w:ind w:left="1020" w:hanging="360"/>
      </w:pPr>
    </w:lvl>
    <w:lvl w:ilvl="6" w:tplc="D996D4E0">
      <w:start w:val="1"/>
      <w:numFmt w:val="decimal"/>
      <w:lvlText w:val="%7."/>
      <w:lvlJc w:val="left"/>
      <w:pPr>
        <w:ind w:left="1020" w:hanging="360"/>
      </w:pPr>
    </w:lvl>
    <w:lvl w:ilvl="7" w:tplc="2C96C1EE">
      <w:start w:val="1"/>
      <w:numFmt w:val="decimal"/>
      <w:lvlText w:val="%8."/>
      <w:lvlJc w:val="left"/>
      <w:pPr>
        <w:ind w:left="1020" w:hanging="360"/>
      </w:pPr>
    </w:lvl>
    <w:lvl w:ilvl="8" w:tplc="37F2C04A">
      <w:start w:val="1"/>
      <w:numFmt w:val="decimal"/>
      <w:lvlText w:val="%9."/>
      <w:lvlJc w:val="left"/>
      <w:pPr>
        <w:ind w:left="1020" w:hanging="360"/>
      </w:pPr>
    </w:lvl>
  </w:abstractNum>
  <w:abstractNum w:abstractNumId="5" w15:restartNumberingAfterBreak="0">
    <w:nsid w:val="52C3411F"/>
    <w:multiLevelType w:val="hybridMultilevel"/>
    <w:tmpl w:val="0B9A859C"/>
    <w:lvl w:ilvl="0" w:tplc="1C3EFAA0">
      <w:start w:val="1"/>
      <w:numFmt w:val="decimal"/>
      <w:lvlText w:val="%1."/>
      <w:lvlJc w:val="left"/>
      <w:pPr>
        <w:ind w:left="1020" w:hanging="360"/>
      </w:pPr>
    </w:lvl>
    <w:lvl w:ilvl="1" w:tplc="5E2E63E0">
      <w:start w:val="1"/>
      <w:numFmt w:val="decimal"/>
      <w:lvlText w:val="%2."/>
      <w:lvlJc w:val="left"/>
      <w:pPr>
        <w:ind w:left="1020" w:hanging="360"/>
      </w:pPr>
    </w:lvl>
    <w:lvl w:ilvl="2" w:tplc="F6CC78FA">
      <w:start w:val="1"/>
      <w:numFmt w:val="decimal"/>
      <w:lvlText w:val="%3."/>
      <w:lvlJc w:val="left"/>
      <w:pPr>
        <w:ind w:left="1020" w:hanging="360"/>
      </w:pPr>
    </w:lvl>
    <w:lvl w:ilvl="3" w:tplc="78C22D7E">
      <w:start w:val="1"/>
      <w:numFmt w:val="decimal"/>
      <w:lvlText w:val="%4."/>
      <w:lvlJc w:val="left"/>
      <w:pPr>
        <w:ind w:left="1020" w:hanging="360"/>
      </w:pPr>
    </w:lvl>
    <w:lvl w:ilvl="4" w:tplc="C960F04A">
      <w:start w:val="1"/>
      <w:numFmt w:val="decimal"/>
      <w:lvlText w:val="%5."/>
      <w:lvlJc w:val="left"/>
      <w:pPr>
        <w:ind w:left="1020" w:hanging="360"/>
      </w:pPr>
    </w:lvl>
    <w:lvl w:ilvl="5" w:tplc="FE56BE92">
      <w:start w:val="1"/>
      <w:numFmt w:val="decimal"/>
      <w:lvlText w:val="%6."/>
      <w:lvlJc w:val="left"/>
      <w:pPr>
        <w:ind w:left="1020" w:hanging="360"/>
      </w:pPr>
    </w:lvl>
    <w:lvl w:ilvl="6" w:tplc="637298CA">
      <w:start w:val="1"/>
      <w:numFmt w:val="decimal"/>
      <w:lvlText w:val="%7."/>
      <w:lvlJc w:val="left"/>
      <w:pPr>
        <w:ind w:left="1020" w:hanging="360"/>
      </w:pPr>
    </w:lvl>
    <w:lvl w:ilvl="7" w:tplc="0ECACC5E">
      <w:start w:val="1"/>
      <w:numFmt w:val="decimal"/>
      <w:lvlText w:val="%8."/>
      <w:lvlJc w:val="left"/>
      <w:pPr>
        <w:ind w:left="1020" w:hanging="360"/>
      </w:pPr>
    </w:lvl>
    <w:lvl w:ilvl="8" w:tplc="BB2C0D50">
      <w:start w:val="1"/>
      <w:numFmt w:val="decimal"/>
      <w:lvlText w:val="%9."/>
      <w:lvlJc w:val="left"/>
      <w:pPr>
        <w:ind w:left="1020" w:hanging="360"/>
      </w:pPr>
    </w:lvl>
  </w:abstractNum>
  <w:abstractNum w:abstractNumId="6" w15:restartNumberingAfterBreak="0">
    <w:nsid w:val="6B4748BE"/>
    <w:multiLevelType w:val="hybridMultilevel"/>
    <w:tmpl w:val="BF70C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1D52C7"/>
    <w:multiLevelType w:val="hybridMultilevel"/>
    <w:tmpl w:val="E35269C6"/>
    <w:lvl w:ilvl="0" w:tplc="5ED2214A">
      <w:start w:val="1"/>
      <w:numFmt w:val="decimal"/>
      <w:lvlText w:val="%1."/>
      <w:lvlJc w:val="left"/>
      <w:pPr>
        <w:ind w:left="1020" w:hanging="360"/>
      </w:pPr>
    </w:lvl>
    <w:lvl w:ilvl="1" w:tplc="8D00A946">
      <w:start w:val="1"/>
      <w:numFmt w:val="decimal"/>
      <w:lvlText w:val="%2."/>
      <w:lvlJc w:val="left"/>
      <w:pPr>
        <w:ind w:left="1020" w:hanging="360"/>
      </w:pPr>
    </w:lvl>
    <w:lvl w:ilvl="2" w:tplc="890616B0">
      <w:start w:val="1"/>
      <w:numFmt w:val="decimal"/>
      <w:lvlText w:val="%3."/>
      <w:lvlJc w:val="left"/>
      <w:pPr>
        <w:ind w:left="1020" w:hanging="360"/>
      </w:pPr>
    </w:lvl>
    <w:lvl w:ilvl="3" w:tplc="AB6CE8A8">
      <w:start w:val="1"/>
      <w:numFmt w:val="decimal"/>
      <w:lvlText w:val="%4."/>
      <w:lvlJc w:val="left"/>
      <w:pPr>
        <w:ind w:left="1020" w:hanging="360"/>
      </w:pPr>
    </w:lvl>
    <w:lvl w:ilvl="4" w:tplc="2DB4D8A2">
      <w:start w:val="1"/>
      <w:numFmt w:val="decimal"/>
      <w:lvlText w:val="%5."/>
      <w:lvlJc w:val="left"/>
      <w:pPr>
        <w:ind w:left="1020" w:hanging="360"/>
      </w:pPr>
    </w:lvl>
    <w:lvl w:ilvl="5" w:tplc="54E41A3A">
      <w:start w:val="1"/>
      <w:numFmt w:val="decimal"/>
      <w:lvlText w:val="%6."/>
      <w:lvlJc w:val="left"/>
      <w:pPr>
        <w:ind w:left="1020" w:hanging="360"/>
      </w:pPr>
    </w:lvl>
    <w:lvl w:ilvl="6" w:tplc="717C3DDC">
      <w:start w:val="1"/>
      <w:numFmt w:val="decimal"/>
      <w:lvlText w:val="%7."/>
      <w:lvlJc w:val="left"/>
      <w:pPr>
        <w:ind w:left="1020" w:hanging="360"/>
      </w:pPr>
    </w:lvl>
    <w:lvl w:ilvl="7" w:tplc="8910D44C">
      <w:start w:val="1"/>
      <w:numFmt w:val="decimal"/>
      <w:lvlText w:val="%8."/>
      <w:lvlJc w:val="left"/>
      <w:pPr>
        <w:ind w:left="1020" w:hanging="360"/>
      </w:pPr>
    </w:lvl>
    <w:lvl w:ilvl="8" w:tplc="08840B4A">
      <w:start w:val="1"/>
      <w:numFmt w:val="decimal"/>
      <w:lvlText w:val="%9."/>
      <w:lvlJc w:val="left"/>
      <w:pPr>
        <w:ind w:left="1020" w:hanging="360"/>
      </w:pPr>
    </w:lvl>
  </w:abstractNum>
  <w:num w:numId="1" w16cid:durableId="926963689">
    <w:abstractNumId w:val="6"/>
  </w:num>
  <w:num w:numId="2" w16cid:durableId="20527230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121712">
    <w:abstractNumId w:val="2"/>
  </w:num>
  <w:num w:numId="4" w16cid:durableId="841552515">
    <w:abstractNumId w:val="0"/>
  </w:num>
  <w:num w:numId="5" w16cid:durableId="54862335">
    <w:abstractNumId w:val="5"/>
  </w:num>
  <w:num w:numId="6" w16cid:durableId="1163936507">
    <w:abstractNumId w:val="7"/>
  </w:num>
  <w:num w:numId="7" w16cid:durableId="155583324">
    <w:abstractNumId w:val="3"/>
  </w:num>
  <w:num w:numId="8" w16cid:durableId="7888189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MyNzA1MjMwNTE2NTJV0lEKTi0uzszPAykwrgUACmZKMiwAAAA="/>
  </w:docVars>
  <w:rsids>
    <w:rsidRoot w:val="00114005"/>
    <w:rsid w:val="000235E7"/>
    <w:rsid w:val="00043C4F"/>
    <w:rsid w:val="0010582C"/>
    <w:rsid w:val="00114005"/>
    <w:rsid w:val="0011789E"/>
    <w:rsid w:val="001260CE"/>
    <w:rsid w:val="00140902"/>
    <w:rsid w:val="0018352F"/>
    <w:rsid w:val="002715CC"/>
    <w:rsid w:val="003F5586"/>
    <w:rsid w:val="00403FB3"/>
    <w:rsid w:val="0041755A"/>
    <w:rsid w:val="004242B0"/>
    <w:rsid w:val="004422C1"/>
    <w:rsid w:val="004979A2"/>
    <w:rsid w:val="004B5D0D"/>
    <w:rsid w:val="004E42CC"/>
    <w:rsid w:val="004F78AE"/>
    <w:rsid w:val="00503CDA"/>
    <w:rsid w:val="0052763C"/>
    <w:rsid w:val="0053333E"/>
    <w:rsid w:val="00554F14"/>
    <w:rsid w:val="00567C35"/>
    <w:rsid w:val="005F4BC8"/>
    <w:rsid w:val="006048E8"/>
    <w:rsid w:val="0061626A"/>
    <w:rsid w:val="006974F9"/>
    <w:rsid w:val="007043B2"/>
    <w:rsid w:val="007354D5"/>
    <w:rsid w:val="007B1820"/>
    <w:rsid w:val="008C7436"/>
    <w:rsid w:val="008E2A87"/>
    <w:rsid w:val="008E727D"/>
    <w:rsid w:val="00914B37"/>
    <w:rsid w:val="00922AD1"/>
    <w:rsid w:val="009318EA"/>
    <w:rsid w:val="00954B46"/>
    <w:rsid w:val="00975031"/>
    <w:rsid w:val="00982F52"/>
    <w:rsid w:val="009C5F57"/>
    <w:rsid w:val="00A4717B"/>
    <w:rsid w:val="00A51B87"/>
    <w:rsid w:val="00A668BA"/>
    <w:rsid w:val="00A92364"/>
    <w:rsid w:val="00B25477"/>
    <w:rsid w:val="00B73B74"/>
    <w:rsid w:val="00BB0CB0"/>
    <w:rsid w:val="00BB3CC8"/>
    <w:rsid w:val="00BB3D6E"/>
    <w:rsid w:val="00BC292F"/>
    <w:rsid w:val="00BF26F2"/>
    <w:rsid w:val="00C03C16"/>
    <w:rsid w:val="00C0636B"/>
    <w:rsid w:val="00C262C1"/>
    <w:rsid w:val="00CC0DEF"/>
    <w:rsid w:val="00CC7527"/>
    <w:rsid w:val="00CF7235"/>
    <w:rsid w:val="00E067D8"/>
    <w:rsid w:val="00E83A49"/>
    <w:rsid w:val="00F137CB"/>
    <w:rsid w:val="00F72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41E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4F14"/>
    <w:pPr>
      <w:spacing w:before="480" w:after="360" w:line="240" w:lineRule="auto"/>
      <w:outlineLvl w:val="0"/>
    </w:pPr>
    <w:rPr>
      <w:rFonts w:ascii="Arial" w:eastAsia="Times New Roman" w:hAnsi="Arial" w:cs="Arial"/>
      <w:b/>
      <w:bCs/>
      <w:color w:val="000000"/>
      <w:kern w:val="0"/>
      <w:sz w:val="32"/>
      <w:szCs w:val="32"/>
      <w14:ligatures w14:val="none"/>
    </w:rPr>
  </w:style>
  <w:style w:type="paragraph" w:styleId="Heading2">
    <w:name w:val="heading 2"/>
    <w:basedOn w:val="Normal"/>
    <w:next w:val="Normal"/>
    <w:link w:val="Heading2Char"/>
    <w:uiPriority w:val="9"/>
    <w:unhideWhenUsed/>
    <w:qFormat/>
    <w:rsid w:val="00922AD1"/>
    <w:pPr>
      <w:spacing w:before="240" w:after="240" w:line="240" w:lineRule="auto"/>
      <w:outlineLvl w:val="1"/>
    </w:pPr>
    <w:rPr>
      <w:rFonts w:ascii="Arial" w:eastAsia="Times New Roman" w:hAnsi="Arial" w:cs="Arial"/>
      <w:b/>
      <w:bCs/>
      <w:color w:val="000000"/>
      <w:kern w:val="0"/>
      <w:sz w:val="28"/>
      <w:szCs w:val="28"/>
      <w14:ligatures w14:val="none"/>
    </w:rPr>
  </w:style>
  <w:style w:type="paragraph" w:styleId="Heading3">
    <w:name w:val="heading 3"/>
    <w:basedOn w:val="Heading2"/>
    <w:next w:val="Normal"/>
    <w:link w:val="Heading3Char"/>
    <w:uiPriority w:val="9"/>
    <w:unhideWhenUsed/>
    <w:qFormat/>
    <w:rsid w:val="004422C1"/>
    <w:pPr>
      <w:outlineLvl w:val="2"/>
    </w:pPr>
    <w:rPr>
      <w:sz w:val="24"/>
      <w:szCs w:val="24"/>
    </w:rPr>
  </w:style>
  <w:style w:type="paragraph" w:styleId="Heading4">
    <w:name w:val="heading 4"/>
    <w:basedOn w:val="Normal"/>
    <w:next w:val="Normal"/>
    <w:link w:val="Heading4Char"/>
    <w:uiPriority w:val="9"/>
    <w:semiHidden/>
    <w:unhideWhenUsed/>
    <w:qFormat/>
    <w:rsid w:val="001140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0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0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0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0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0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F14"/>
    <w:rPr>
      <w:rFonts w:ascii="Arial" w:eastAsia="Times New Roman" w:hAnsi="Arial" w:cs="Arial"/>
      <w:b/>
      <w:bCs/>
      <w:color w:val="000000"/>
      <w:kern w:val="0"/>
      <w:sz w:val="32"/>
      <w:szCs w:val="32"/>
      <w14:ligatures w14:val="none"/>
    </w:rPr>
  </w:style>
  <w:style w:type="character" w:customStyle="1" w:styleId="Heading2Char">
    <w:name w:val="Heading 2 Char"/>
    <w:basedOn w:val="DefaultParagraphFont"/>
    <w:link w:val="Heading2"/>
    <w:uiPriority w:val="9"/>
    <w:rsid w:val="00922AD1"/>
    <w:rPr>
      <w:rFonts w:ascii="Arial" w:eastAsia="Times New Roman" w:hAnsi="Arial" w:cs="Arial"/>
      <w:b/>
      <w:bCs/>
      <w:color w:val="000000"/>
      <w:kern w:val="0"/>
      <w:sz w:val="28"/>
      <w:szCs w:val="28"/>
      <w14:ligatures w14:val="none"/>
    </w:rPr>
  </w:style>
  <w:style w:type="character" w:customStyle="1" w:styleId="Heading3Char">
    <w:name w:val="Heading 3 Char"/>
    <w:basedOn w:val="DefaultParagraphFont"/>
    <w:link w:val="Heading3"/>
    <w:uiPriority w:val="9"/>
    <w:rsid w:val="004422C1"/>
    <w:rPr>
      <w:rFonts w:ascii="Arial" w:eastAsia="Times New Roman" w:hAnsi="Arial" w:cs="Arial"/>
      <w:b/>
      <w:bCs/>
      <w:color w:val="000000"/>
      <w:kern w:val="0"/>
      <w14:ligatures w14:val="none"/>
    </w:rPr>
  </w:style>
  <w:style w:type="character" w:customStyle="1" w:styleId="Heading4Char">
    <w:name w:val="Heading 4 Char"/>
    <w:basedOn w:val="DefaultParagraphFont"/>
    <w:link w:val="Heading4"/>
    <w:uiPriority w:val="9"/>
    <w:semiHidden/>
    <w:rsid w:val="001140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0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0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0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0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005"/>
    <w:rPr>
      <w:rFonts w:eastAsiaTheme="majorEastAsia" w:cstheme="majorBidi"/>
      <w:color w:val="272727" w:themeColor="text1" w:themeTint="D8"/>
    </w:rPr>
  </w:style>
  <w:style w:type="paragraph" w:styleId="Title">
    <w:name w:val="Title"/>
    <w:basedOn w:val="Normal"/>
    <w:next w:val="Normal"/>
    <w:link w:val="TitleChar"/>
    <w:uiPriority w:val="10"/>
    <w:qFormat/>
    <w:rsid w:val="001140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0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0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0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005"/>
    <w:pPr>
      <w:spacing w:before="160"/>
      <w:jc w:val="center"/>
    </w:pPr>
    <w:rPr>
      <w:i/>
      <w:iCs/>
      <w:color w:val="404040" w:themeColor="text1" w:themeTint="BF"/>
    </w:rPr>
  </w:style>
  <w:style w:type="character" w:customStyle="1" w:styleId="QuoteChar">
    <w:name w:val="Quote Char"/>
    <w:basedOn w:val="DefaultParagraphFont"/>
    <w:link w:val="Quote"/>
    <w:uiPriority w:val="29"/>
    <w:rsid w:val="00114005"/>
    <w:rPr>
      <w:i/>
      <w:iCs/>
      <w:color w:val="404040" w:themeColor="text1" w:themeTint="BF"/>
    </w:rPr>
  </w:style>
  <w:style w:type="paragraph" w:styleId="ListParagraph">
    <w:name w:val="List Paragraph"/>
    <w:basedOn w:val="Normal"/>
    <w:uiPriority w:val="34"/>
    <w:qFormat/>
    <w:rsid w:val="00114005"/>
    <w:pPr>
      <w:ind w:left="720"/>
      <w:contextualSpacing/>
    </w:pPr>
  </w:style>
  <w:style w:type="character" w:styleId="IntenseEmphasis">
    <w:name w:val="Intense Emphasis"/>
    <w:basedOn w:val="DefaultParagraphFont"/>
    <w:uiPriority w:val="21"/>
    <w:qFormat/>
    <w:rsid w:val="00114005"/>
    <w:rPr>
      <w:i/>
      <w:iCs/>
      <w:color w:val="0F4761" w:themeColor="accent1" w:themeShade="BF"/>
    </w:rPr>
  </w:style>
  <w:style w:type="paragraph" w:styleId="IntenseQuote">
    <w:name w:val="Intense Quote"/>
    <w:basedOn w:val="Normal"/>
    <w:next w:val="Normal"/>
    <w:link w:val="IntenseQuoteChar"/>
    <w:uiPriority w:val="30"/>
    <w:qFormat/>
    <w:rsid w:val="001140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005"/>
    <w:rPr>
      <w:i/>
      <w:iCs/>
      <w:color w:val="0F4761" w:themeColor="accent1" w:themeShade="BF"/>
    </w:rPr>
  </w:style>
  <w:style w:type="character" w:styleId="IntenseReference">
    <w:name w:val="Intense Reference"/>
    <w:basedOn w:val="DefaultParagraphFont"/>
    <w:uiPriority w:val="32"/>
    <w:qFormat/>
    <w:rsid w:val="00114005"/>
    <w:rPr>
      <w:b/>
      <w:bCs/>
      <w:smallCaps/>
      <w:color w:val="0F4761" w:themeColor="accent1" w:themeShade="BF"/>
      <w:spacing w:val="5"/>
    </w:rPr>
  </w:style>
  <w:style w:type="table" w:customStyle="1" w:styleId="TableGrid1">
    <w:name w:val="Table Grid1"/>
    <w:basedOn w:val="TableNormal"/>
    <w:next w:val="TableGrid"/>
    <w:uiPriority w:val="39"/>
    <w:rsid w:val="0011400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1400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14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92364"/>
    <w:pPr>
      <w:spacing w:after="0" w:line="240" w:lineRule="auto"/>
    </w:pPr>
  </w:style>
  <w:style w:type="character" w:styleId="CommentReference">
    <w:name w:val="annotation reference"/>
    <w:basedOn w:val="DefaultParagraphFont"/>
    <w:uiPriority w:val="99"/>
    <w:semiHidden/>
    <w:unhideWhenUsed/>
    <w:rsid w:val="00A92364"/>
    <w:rPr>
      <w:sz w:val="16"/>
      <w:szCs w:val="16"/>
    </w:rPr>
  </w:style>
  <w:style w:type="paragraph" w:styleId="CommentText">
    <w:name w:val="annotation text"/>
    <w:basedOn w:val="Normal"/>
    <w:link w:val="CommentTextChar"/>
    <w:uiPriority w:val="99"/>
    <w:unhideWhenUsed/>
    <w:rsid w:val="00A92364"/>
    <w:pPr>
      <w:spacing w:line="240" w:lineRule="auto"/>
    </w:pPr>
    <w:rPr>
      <w:sz w:val="20"/>
      <w:szCs w:val="20"/>
    </w:rPr>
  </w:style>
  <w:style w:type="character" w:customStyle="1" w:styleId="CommentTextChar">
    <w:name w:val="Comment Text Char"/>
    <w:basedOn w:val="DefaultParagraphFont"/>
    <w:link w:val="CommentText"/>
    <w:uiPriority w:val="99"/>
    <w:rsid w:val="00A92364"/>
    <w:rPr>
      <w:sz w:val="20"/>
      <w:szCs w:val="20"/>
    </w:rPr>
  </w:style>
  <w:style w:type="paragraph" w:styleId="CommentSubject">
    <w:name w:val="annotation subject"/>
    <w:basedOn w:val="CommentText"/>
    <w:next w:val="CommentText"/>
    <w:link w:val="CommentSubjectChar"/>
    <w:uiPriority w:val="99"/>
    <w:semiHidden/>
    <w:unhideWhenUsed/>
    <w:rsid w:val="00A92364"/>
    <w:rPr>
      <w:b/>
      <w:bCs/>
    </w:rPr>
  </w:style>
  <w:style w:type="character" w:customStyle="1" w:styleId="CommentSubjectChar">
    <w:name w:val="Comment Subject Char"/>
    <w:basedOn w:val="CommentTextChar"/>
    <w:link w:val="CommentSubject"/>
    <w:uiPriority w:val="99"/>
    <w:semiHidden/>
    <w:rsid w:val="00A92364"/>
    <w:rPr>
      <w:b/>
      <w:bCs/>
      <w:sz w:val="20"/>
      <w:szCs w:val="20"/>
    </w:rPr>
  </w:style>
  <w:style w:type="character" w:styleId="Hyperlink">
    <w:name w:val="Hyperlink"/>
    <w:basedOn w:val="DefaultParagraphFont"/>
    <w:uiPriority w:val="99"/>
    <w:unhideWhenUsed/>
    <w:rsid w:val="00C03C16"/>
    <w:rPr>
      <w:color w:val="467886" w:themeColor="hyperlink"/>
      <w:u w:val="single"/>
    </w:rPr>
  </w:style>
  <w:style w:type="character" w:styleId="UnresolvedMention">
    <w:name w:val="Unresolved Mention"/>
    <w:basedOn w:val="DefaultParagraphFont"/>
    <w:uiPriority w:val="99"/>
    <w:semiHidden/>
    <w:unhideWhenUsed/>
    <w:rsid w:val="00C03C16"/>
    <w:rPr>
      <w:color w:val="605E5C"/>
      <w:shd w:val="clear" w:color="auto" w:fill="E1DFDD"/>
    </w:rPr>
  </w:style>
  <w:style w:type="paragraph" w:styleId="Header">
    <w:name w:val="header"/>
    <w:basedOn w:val="Normal"/>
    <w:link w:val="HeaderChar"/>
    <w:uiPriority w:val="99"/>
    <w:unhideWhenUsed/>
    <w:rsid w:val="001058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82C"/>
  </w:style>
  <w:style w:type="paragraph" w:styleId="Footer">
    <w:name w:val="footer"/>
    <w:basedOn w:val="Normal"/>
    <w:link w:val="FooterChar"/>
    <w:uiPriority w:val="99"/>
    <w:unhideWhenUsed/>
    <w:rsid w:val="001058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FA@cde.ca.gov%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RFA@cde.ca.gov%2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RFA@cde.ca.gov%20" TargetMode="External"/><Relationship Id="rId5" Type="http://schemas.openxmlformats.org/officeDocument/2006/relationships/footnotes" Target="footnotes.xml"/><Relationship Id="rId10" Type="http://schemas.openxmlformats.org/officeDocument/2006/relationships/hyperlink" Target="mailto:HERFA@cde.ca.gov%20" TargetMode="External"/><Relationship Id="rId4" Type="http://schemas.openxmlformats.org/officeDocument/2006/relationships/webSettings" Target="webSettings.xml"/><Relationship Id="rId9" Type="http://schemas.openxmlformats.org/officeDocument/2006/relationships/hyperlink" Target="mailto:HERFA@cde.c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1388</Words>
  <Characters>7912</Characters>
  <Application>Microsoft Office Word</Application>
  <DocSecurity>0</DocSecurity>
  <Lines>65</Lines>
  <Paragraphs>18</Paragraphs>
  <ScaleCrop>false</ScaleCrop>
  <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Err2-26: Homeless Education (CA Dept of Education)</dc:title>
  <dc:subject>Errata 2 for the 2026 Homeless Education Technical Assistance Center Request for Application.</dc:subject>
  <dc:creator/>
  <cp:keywords/>
  <dc:description/>
  <cp:lastModifiedBy/>
  <cp:revision>1</cp:revision>
  <dcterms:created xsi:type="dcterms:W3CDTF">2026-06-18T16:22:00Z</dcterms:created>
  <dcterms:modified xsi:type="dcterms:W3CDTF">2026-06-18T16:25:00Z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50a29842-95c8-4737-80e6-ba3b3b3b3ead</vt:lpwstr>
  </property>
</Properties>
</file>