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3D6F" w14:textId="77777777" w:rsidR="00C241C7" w:rsidRDefault="009E4498" w:rsidP="00EC7413">
      <w:pPr>
        <w:pStyle w:val="Heading1"/>
        <w:spacing w:after="0"/>
      </w:pPr>
      <w:bookmarkStart w:id="0" w:name="_Toc530553114"/>
      <w:r>
        <w:t xml:space="preserve">Tobacco-Use Prevention Education Program </w:t>
      </w:r>
    </w:p>
    <w:p w14:paraId="25A0A9D0" w14:textId="77777777" w:rsidR="00425821" w:rsidRPr="00EA5244" w:rsidRDefault="009E4498" w:rsidP="009E4498">
      <w:pPr>
        <w:pStyle w:val="Heading1"/>
      </w:pPr>
      <w:r>
        <w:t xml:space="preserve">Tier 2 </w:t>
      </w:r>
      <w:r w:rsidR="00483F5C" w:rsidRPr="00EA5244">
        <w:t>Grant</w:t>
      </w:r>
      <w:bookmarkEnd w:id="0"/>
    </w:p>
    <w:p w14:paraId="1F9F45EA" w14:textId="77777777" w:rsidR="00425821" w:rsidRPr="00EA5244" w:rsidRDefault="00231EEB" w:rsidP="00846FFC">
      <w:pPr>
        <w:jc w:val="center"/>
        <w:rPr>
          <w:b/>
          <w:bCs w:val="0"/>
          <w:sz w:val="32"/>
          <w:szCs w:val="24"/>
        </w:rPr>
      </w:pPr>
      <w:r w:rsidRPr="00EA5244">
        <w:rPr>
          <w:b/>
          <w:bCs w:val="0"/>
          <w:sz w:val="32"/>
          <w:szCs w:val="24"/>
        </w:rPr>
        <w:t>Fiscal Year 20</w:t>
      </w:r>
      <w:r w:rsidR="009E4498">
        <w:rPr>
          <w:b/>
          <w:bCs w:val="0"/>
          <w:sz w:val="32"/>
          <w:szCs w:val="24"/>
        </w:rPr>
        <w:t>20</w:t>
      </w:r>
      <w:r w:rsidRPr="00EA5244">
        <w:rPr>
          <w:b/>
          <w:bCs w:val="0"/>
          <w:sz w:val="32"/>
          <w:szCs w:val="24"/>
        </w:rPr>
        <w:t>–</w:t>
      </w:r>
      <w:r w:rsidR="00DA2CB2" w:rsidRPr="00EA5244">
        <w:rPr>
          <w:b/>
          <w:bCs w:val="0"/>
          <w:sz w:val="32"/>
          <w:szCs w:val="24"/>
        </w:rPr>
        <w:t>2</w:t>
      </w:r>
      <w:r w:rsidR="009E4498">
        <w:rPr>
          <w:b/>
          <w:bCs w:val="0"/>
          <w:sz w:val="32"/>
          <w:szCs w:val="24"/>
        </w:rPr>
        <w:t>3</w:t>
      </w:r>
    </w:p>
    <w:p w14:paraId="3C49E212" w14:textId="77777777" w:rsidR="00734AAF" w:rsidRPr="00EA5244" w:rsidRDefault="00734AAF" w:rsidP="00846FFC">
      <w:pPr>
        <w:spacing w:after="360"/>
        <w:jc w:val="center"/>
        <w:rPr>
          <w:b/>
          <w:bCs w:val="0"/>
          <w:sz w:val="32"/>
          <w:szCs w:val="24"/>
        </w:rPr>
      </w:pPr>
      <w:r w:rsidRPr="00EA5244">
        <w:rPr>
          <w:b/>
          <w:bCs w:val="0"/>
          <w:sz w:val="32"/>
          <w:szCs w:val="24"/>
        </w:rPr>
        <w:t>Request for Applications</w:t>
      </w:r>
    </w:p>
    <w:p w14:paraId="7972B1FD" w14:textId="77777777" w:rsidR="00734AAF" w:rsidRPr="00EA5244" w:rsidRDefault="001760F9" w:rsidP="00846FFC">
      <w:pPr>
        <w:spacing w:after="360"/>
        <w:jc w:val="center"/>
        <w:rPr>
          <w:b/>
          <w:sz w:val="32"/>
          <w:szCs w:val="24"/>
        </w:rPr>
      </w:pPr>
      <w:r w:rsidRPr="00EA5244">
        <w:rPr>
          <w:b/>
          <w:sz w:val="32"/>
          <w:szCs w:val="24"/>
        </w:rPr>
        <w:t xml:space="preserve">For Programs Serving Grades </w:t>
      </w:r>
      <w:r w:rsidR="004D2312" w:rsidRPr="00EA5244">
        <w:rPr>
          <w:b/>
          <w:sz w:val="32"/>
          <w:szCs w:val="24"/>
        </w:rPr>
        <w:t xml:space="preserve">Six </w:t>
      </w:r>
      <w:r w:rsidRPr="00EA5244">
        <w:rPr>
          <w:b/>
          <w:sz w:val="32"/>
          <w:szCs w:val="24"/>
        </w:rPr>
        <w:t>through Twelve</w:t>
      </w:r>
    </w:p>
    <w:p w14:paraId="402334DD" w14:textId="77777777" w:rsidR="00DA2CB2" w:rsidRPr="00EA5244" w:rsidRDefault="00DA2CB2" w:rsidP="00846FFC">
      <w:pPr>
        <w:jc w:val="center"/>
        <w:rPr>
          <w:sz w:val="32"/>
          <w:szCs w:val="24"/>
        </w:rPr>
      </w:pPr>
      <w:r w:rsidRPr="00EA5244">
        <w:rPr>
          <w:sz w:val="32"/>
          <w:szCs w:val="24"/>
        </w:rPr>
        <w:t>Governed by</w:t>
      </w:r>
    </w:p>
    <w:p w14:paraId="21AFE92A" w14:textId="77777777" w:rsidR="00DA2CB2" w:rsidRDefault="00DA2CB2" w:rsidP="00F874CC">
      <w:pPr>
        <w:spacing w:after="480"/>
        <w:jc w:val="center"/>
        <w:rPr>
          <w:sz w:val="32"/>
          <w:szCs w:val="24"/>
        </w:rPr>
      </w:pPr>
      <w:bookmarkStart w:id="1" w:name="_Hlk21083095"/>
      <w:r w:rsidRPr="00EA5244">
        <w:rPr>
          <w:sz w:val="32"/>
          <w:szCs w:val="24"/>
        </w:rPr>
        <w:t xml:space="preserve">California </w:t>
      </w:r>
      <w:r w:rsidR="00E042E2" w:rsidRPr="00EA5244">
        <w:rPr>
          <w:i/>
          <w:sz w:val="32"/>
          <w:szCs w:val="24"/>
        </w:rPr>
        <w:t>Health and Safety Code</w:t>
      </w:r>
      <w:r w:rsidR="00E042E2" w:rsidRPr="00EA5244">
        <w:rPr>
          <w:sz w:val="32"/>
          <w:szCs w:val="24"/>
        </w:rPr>
        <w:t xml:space="preserve"> Section 104420 </w:t>
      </w:r>
      <w:bookmarkEnd w:id="1"/>
    </w:p>
    <w:p w14:paraId="7490B2CB" w14:textId="77777777" w:rsidR="00DA2CB2" w:rsidRPr="00EA5244" w:rsidRDefault="008D3191" w:rsidP="00846FFC">
      <w:pPr>
        <w:spacing w:after="480"/>
        <w:jc w:val="center"/>
        <w:rPr>
          <w:b/>
          <w:bCs w:val="0"/>
          <w:sz w:val="32"/>
          <w:szCs w:val="24"/>
        </w:rPr>
      </w:pPr>
      <w:r>
        <w:rPr>
          <w:b/>
          <w:bCs w:val="0"/>
          <w:sz w:val="32"/>
          <w:szCs w:val="24"/>
        </w:rPr>
        <w:t>February</w:t>
      </w:r>
      <w:r w:rsidR="009E4498">
        <w:rPr>
          <w:b/>
          <w:bCs w:val="0"/>
          <w:sz w:val="32"/>
          <w:szCs w:val="24"/>
        </w:rPr>
        <w:t xml:space="preserve"> 2020</w:t>
      </w:r>
    </w:p>
    <w:p w14:paraId="6E27FAF9" w14:textId="77777777" w:rsidR="00DA2CB2" w:rsidRPr="00EA5244" w:rsidRDefault="005A5170" w:rsidP="00304A0F">
      <w:pPr>
        <w:spacing w:after="960"/>
        <w:jc w:val="center"/>
        <w:rPr>
          <w:b/>
          <w:bCs w:val="0"/>
          <w:szCs w:val="24"/>
        </w:rPr>
      </w:pPr>
      <w:r w:rsidRPr="00EA5244">
        <w:rPr>
          <w:noProof/>
          <w:szCs w:val="24"/>
        </w:rPr>
        <w:drawing>
          <wp:inline distT="0" distB="0" distL="0" distR="0" wp14:anchorId="74BC7E9C" wp14:editId="7E522C1E">
            <wp:extent cx="1943100" cy="1943100"/>
            <wp:effectExtent l="0" t="0" r="0" b="0"/>
            <wp:docPr id="1" name="Picture 3" descr="The California Department of Education'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California Department of Education's logo." title="CD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inline>
        </w:drawing>
      </w:r>
    </w:p>
    <w:p w14:paraId="0ED40B96" w14:textId="77777777" w:rsidR="00304A0F" w:rsidRPr="00EA5244" w:rsidRDefault="00304A0F" w:rsidP="00304A0F">
      <w:pPr>
        <w:spacing w:after="240"/>
        <w:jc w:val="center"/>
        <w:rPr>
          <w:b/>
          <w:szCs w:val="24"/>
        </w:rPr>
      </w:pPr>
      <w:r w:rsidRPr="00EA5244">
        <w:rPr>
          <w:b/>
          <w:szCs w:val="24"/>
        </w:rPr>
        <w:t xml:space="preserve">Application Due Date: </w:t>
      </w:r>
      <w:r w:rsidR="008D3191">
        <w:rPr>
          <w:b/>
          <w:szCs w:val="24"/>
        </w:rPr>
        <w:t>Wednesday,</w:t>
      </w:r>
      <w:r w:rsidR="00273127" w:rsidRPr="002775BE">
        <w:rPr>
          <w:b/>
          <w:szCs w:val="24"/>
        </w:rPr>
        <w:t xml:space="preserve"> </w:t>
      </w:r>
      <w:r w:rsidR="008D3191">
        <w:rPr>
          <w:b/>
          <w:szCs w:val="24"/>
        </w:rPr>
        <w:t>March 18</w:t>
      </w:r>
      <w:r w:rsidR="00273127" w:rsidRPr="002775BE">
        <w:rPr>
          <w:b/>
          <w:szCs w:val="24"/>
        </w:rPr>
        <w:t>,</w:t>
      </w:r>
      <w:r w:rsidR="009E4498" w:rsidRPr="002775BE">
        <w:rPr>
          <w:b/>
          <w:szCs w:val="24"/>
        </w:rPr>
        <w:t xml:space="preserve"> 2020</w:t>
      </w:r>
    </w:p>
    <w:p w14:paraId="77CD26F8" w14:textId="77777777" w:rsidR="00DA2CB2" w:rsidRPr="00EA5244" w:rsidRDefault="00264E6A" w:rsidP="00304A0F">
      <w:pPr>
        <w:jc w:val="center"/>
        <w:rPr>
          <w:szCs w:val="24"/>
        </w:rPr>
      </w:pPr>
      <w:r w:rsidRPr="00EA5244">
        <w:rPr>
          <w:szCs w:val="24"/>
        </w:rPr>
        <w:t>Educator Excellence and Equity Division</w:t>
      </w:r>
    </w:p>
    <w:p w14:paraId="145D021D" w14:textId="77777777" w:rsidR="00304A0F" w:rsidRPr="00EA5244" w:rsidRDefault="00304A0F" w:rsidP="00304A0F">
      <w:pPr>
        <w:jc w:val="center"/>
        <w:rPr>
          <w:bCs w:val="0"/>
          <w:szCs w:val="24"/>
        </w:rPr>
      </w:pPr>
      <w:r w:rsidRPr="00EA5244">
        <w:rPr>
          <w:szCs w:val="24"/>
        </w:rPr>
        <w:t>Tobacco-Use Prevention Education Office</w:t>
      </w:r>
    </w:p>
    <w:p w14:paraId="4F26DC7D" w14:textId="77777777" w:rsidR="00DA2CB2" w:rsidRPr="00EA5244" w:rsidRDefault="00DA2CB2" w:rsidP="00304A0F">
      <w:pPr>
        <w:jc w:val="center"/>
        <w:rPr>
          <w:szCs w:val="24"/>
        </w:rPr>
      </w:pPr>
      <w:r w:rsidRPr="00EA5244">
        <w:rPr>
          <w:szCs w:val="24"/>
        </w:rPr>
        <w:t>California Department of Education</w:t>
      </w:r>
    </w:p>
    <w:p w14:paraId="20E58BF7" w14:textId="77777777" w:rsidR="00DA2CB2" w:rsidRPr="00EA5244" w:rsidRDefault="00DA2CB2" w:rsidP="00304A0F">
      <w:pPr>
        <w:jc w:val="center"/>
        <w:rPr>
          <w:szCs w:val="24"/>
        </w:rPr>
      </w:pPr>
      <w:r w:rsidRPr="00EA5244">
        <w:rPr>
          <w:szCs w:val="24"/>
        </w:rPr>
        <w:t xml:space="preserve">1430 N Street, Suite </w:t>
      </w:r>
      <w:r w:rsidR="000C3317" w:rsidRPr="00EA5244">
        <w:rPr>
          <w:szCs w:val="24"/>
        </w:rPr>
        <w:t>6408</w:t>
      </w:r>
    </w:p>
    <w:p w14:paraId="2137536E" w14:textId="77777777" w:rsidR="00DA2CB2" w:rsidRPr="00EA5244" w:rsidRDefault="00DA2CB2" w:rsidP="00304A0F">
      <w:pPr>
        <w:jc w:val="center"/>
        <w:rPr>
          <w:szCs w:val="24"/>
        </w:rPr>
      </w:pPr>
      <w:r w:rsidRPr="00EA5244">
        <w:rPr>
          <w:szCs w:val="24"/>
        </w:rPr>
        <w:t>Sacramento, CA 95814-5901</w:t>
      </w:r>
    </w:p>
    <w:p w14:paraId="62886E7D" w14:textId="77777777" w:rsidR="00304A0F" w:rsidRPr="00EA5244" w:rsidRDefault="004859B6" w:rsidP="00304A0F">
      <w:pPr>
        <w:jc w:val="center"/>
      </w:pPr>
      <w:r w:rsidRPr="00EA5244">
        <w:rPr>
          <w:szCs w:val="24"/>
        </w:rPr>
        <w:t>916-3</w:t>
      </w:r>
      <w:r w:rsidR="00DA2CB2" w:rsidRPr="00EA5244">
        <w:rPr>
          <w:szCs w:val="24"/>
        </w:rPr>
        <w:t>23</w:t>
      </w:r>
      <w:r w:rsidR="00304A0F" w:rsidRPr="00EA5244">
        <w:rPr>
          <w:szCs w:val="24"/>
        </w:rPr>
        <w:t>-1540</w:t>
      </w:r>
    </w:p>
    <w:p w14:paraId="27038ED9" w14:textId="77777777" w:rsidR="00997727" w:rsidRPr="00EA5244" w:rsidRDefault="00997727" w:rsidP="00846FFC">
      <w:pPr>
        <w:pStyle w:val="Heading2"/>
        <w:sectPr w:rsidR="00997727" w:rsidRPr="00EA5244" w:rsidSect="00A620F5">
          <w:type w:val="continuous"/>
          <w:pgSz w:w="12240" w:h="15840" w:code="1"/>
          <w:pgMar w:top="1440" w:right="1440" w:bottom="1440" w:left="1440" w:header="720" w:footer="1339" w:gutter="0"/>
          <w:pgNumType w:fmt="lowerRoman"/>
          <w:cols w:space="720"/>
          <w:docGrid w:linePitch="326"/>
        </w:sectPr>
      </w:pPr>
    </w:p>
    <w:p w14:paraId="4E8BE1B7" w14:textId="77777777" w:rsidR="009212D2" w:rsidRPr="00EA5244" w:rsidRDefault="006566EC" w:rsidP="009702B6">
      <w:pPr>
        <w:pStyle w:val="Heading2"/>
        <w:spacing w:after="480"/>
      </w:pPr>
      <w:bookmarkStart w:id="2" w:name="_Toc514869253"/>
      <w:bookmarkStart w:id="3" w:name="_Toc519175477"/>
      <w:bookmarkStart w:id="4" w:name="_Toc519175621"/>
      <w:bookmarkStart w:id="5" w:name="_Toc519230128"/>
      <w:bookmarkStart w:id="6" w:name="_Toc519773456"/>
      <w:bookmarkStart w:id="7" w:name="_Toc520984733"/>
      <w:bookmarkStart w:id="8" w:name="_Toc530553115"/>
      <w:r w:rsidRPr="00EA5244">
        <w:lastRenderedPageBreak/>
        <w:t>Questions</w:t>
      </w:r>
      <w:r w:rsidR="00356128">
        <w:t xml:space="preserve"> </w:t>
      </w:r>
      <w:r w:rsidRPr="00EA5244">
        <w:t xml:space="preserve">and </w:t>
      </w:r>
      <w:r w:rsidR="009212D2" w:rsidRPr="00EA5244">
        <w:t>Contact Information</w:t>
      </w:r>
      <w:bookmarkEnd w:id="2"/>
      <w:bookmarkEnd w:id="3"/>
      <w:bookmarkEnd w:id="4"/>
      <w:bookmarkEnd w:id="5"/>
      <w:bookmarkEnd w:id="6"/>
      <w:bookmarkEnd w:id="7"/>
      <w:bookmarkEnd w:id="8"/>
    </w:p>
    <w:p w14:paraId="675EFCE0" w14:textId="77777777" w:rsidR="002469D9" w:rsidRPr="00EA5244" w:rsidRDefault="009212D2" w:rsidP="002469D9">
      <w:pPr>
        <w:autoSpaceDE w:val="0"/>
        <w:autoSpaceDN w:val="0"/>
        <w:spacing w:after="240"/>
        <w:rPr>
          <w:szCs w:val="24"/>
        </w:rPr>
      </w:pPr>
      <w:r w:rsidRPr="00EA5244">
        <w:rPr>
          <w:szCs w:val="24"/>
        </w:rPr>
        <w:t xml:space="preserve">All </w:t>
      </w:r>
      <w:r w:rsidR="006566EC" w:rsidRPr="00EA5244">
        <w:rPr>
          <w:szCs w:val="24"/>
        </w:rPr>
        <w:t xml:space="preserve">questions and correspondence regarding this </w:t>
      </w:r>
      <w:r w:rsidR="0042177C">
        <w:rPr>
          <w:szCs w:val="24"/>
        </w:rPr>
        <w:t>Tier 2</w:t>
      </w:r>
      <w:r w:rsidR="006566EC" w:rsidRPr="00EA5244">
        <w:rPr>
          <w:szCs w:val="24"/>
        </w:rPr>
        <w:t xml:space="preserve"> </w:t>
      </w:r>
      <w:r w:rsidR="002A7333">
        <w:rPr>
          <w:szCs w:val="24"/>
        </w:rPr>
        <w:t xml:space="preserve">Grant </w:t>
      </w:r>
      <w:r w:rsidRPr="00EA5244">
        <w:rPr>
          <w:szCs w:val="24"/>
        </w:rPr>
        <w:t xml:space="preserve">Request for Applications (RFA) </w:t>
      </w:r>
      <w:r w:rsidRPr="00EA5244">
        <w:rPr>
          <w:color w:val="000000"/>
          <w:szCs w:val="24"/>
        </w:rPr>
        <w:t>should be submitted by email</w:t>
      </w:r>
      <w:r w:rsidRPr="00EA5244">
        <w:rPr>
          <w:szCs w:val="24"/>
        </w:rPr>
        <w:t xml:space="preserve"> through the </w:t>
      </w:r>
      <w:r w:rsidR="008807A2" w:rsidRPr="00EA5244">
        <w:rPr>
          <w:color w:val="000000"/>
          <w:szCs w:val="24"/>
        </w:rPr>
        <w:t xml:space="preserve">Tobacco-Use Prevention Education (TUPE) </w:t>
      </w:r>
      <w:r w:rsidRPr="00EA5244">
        <w:rPr>
          <w:color w:val="000000"/>
          <w:szCs w:val="24"/>
        </w:rPr>
        <w:t>RFA Helpdesk at</w:t>
      </w:r>
      <w:r w:rsidRPr="00EA5244">
        <w:rPr>
          <w:szCs w:val="24"/>
        </w:rPr>
        <w:t xml:space="preserve"> </w:t>
      </w:r>
      <w:hyperlink r:id="rId9" w:tooltip="Tobacco-Use Prevention Education Office Helpdesk Email Address Link" w:history="1">
        <w:r w:rsidR="008807A2" w:rsidRPr="00EA5244">
          <w:rPr>
            <w:rStyle w:val="Hyperlink"/>
            <w:rFonts w:cs="Arial"/>
            <w:szCs w:val="24"/>
          </w:rPr>
          <w:t>tupe@cde.ca.gov</w:t>
        </w:r>
      </w:hyperlink>
      <w:r w:rsidRPr="00EA5244">
        <w:rPr>
          <w:szCs w:val="24"/>
        </w:rPr>
        <w:t xml:space="preserve"> (please indicate “</w:t>
      </w:r>
      <w:r w:rsidR="0042177C">
        <w:rPr>
          <w:szCs w:val="24"/>
        </w:rPr>
        <w:t>Tier 2</w:t>
      </w:r>
      <w:r w:rsidR="00CA5B5F" w:rsidRPr="00EA5244">
        <w:rPr>
          <w:szCs w:val="24"/>
        </w:rPr>
        <w:t xml:space="preserve"> </w:t>
      </w:r>
      <w:r w:rsidR="005227E4">
        <w:rPr>
          <w:szCs w:val="24"/>
        </w:rPr>
        <w:t xml:space="preserve">Grant </w:t>
      </w:r>
      <w:r w:rsidRPr="00EA5244">
        <w:rPr>
          <w:szCs w:val="24"/>
        </w:rPr>
        <w:t>RFA Quest</w:t>
      </w:r>
      <w:r w:rsidR="00321DD5">
        <w:rPr>
          <w:szCs w:val="24"/>
        </w:rPr>
        <w:t>ion” in the email subject line</w:t>
      </w:r>
      <w:r w:rsidR="00BD362B">
        <w:rPr>
          <w:szCs w:val="24"/>
        </w:rPr>
        <w:t>)</w:t>
      </w:r>
      <w:r w:rsidR="00321DD5">
        <w:rPr>
          <w:szCs w:val="24"/>
        </w:rPr>
        <w:t>.</w:t>
      </w:r>
      <w:r w:rsidR="006566EC" w:rsidRPr="00EA5244">
        <w:rPr>
          <w:szCs w:val="24"/>
        </w:rPr>
        <w:t xml:space="preserve"> </w:t>
      </w:r>
      <w:r w:rsidR="006566EC" w:rsidRPr="00AE232B">
        <w:rPr>
          <w:szCs w:val="24"/>
        </w:rPr>
        <w:t xml:space="preserve">All </w:t>
      </w:r>
      <w:r w:rsidR="0065235F" w:rsidRPr="00AE232B">
        <w:rPr>
          <w:szCs w:val="24"/>
        </w:rPr>
        <w:t>questi</w:t>
      </w:r>
      <w:r w:rsidR="00864E49" w:rsidRPr="00AE232B">
        <w:rPr>
          <w:szCs w:val="24"/>
        </w:rPr>
        <w:t xml:space="preserve">ons will be reviewed </w:t>
      </w:r>
      <w:r w:rsidR="0065235F" w:rsidRPr="00AE232B">
        <w:rPr>
          <w:szCs w:val="24"/>
        </w:rPr>
        <w:t>by the TUPE Office</w:t>
      </w:r>
      <w:r w:rsidR="00864E49" w:rsidRPr="00AE232B">
        <w:rPr>
          <w:szCs w:val="24"/>
        </w:rPr>
        <w:t>.</w:t>
      </w:r>
      <w:r w:rsidR="0065235F" w:rsidRPr="00AE232B">
        <w:rPr>
          <w:szCs w:val="24"/>
        </w:rPr>
        <w:t xml:space="preserve"> </w:t>
      </w:r>
      <w:r w:rsidR="00EE5775" w:rsidRPr="00EA5244">
        <w:rPr>
          <w:rStyle w:val="Hyperlink"/>
          <w:rFonts w:cs="Arial"/>
          <w:color w:val="auto"/>
          <w:szCs w:val="24"/>
          <w:u w:val="none"/>
        </w:rPr>
        <w:t xml:space="preserve">You may </w:t>
      </w:r>
      <w:r w:rsidRPr="00EA5244">
        <w:rPr>
          <w:szCs w:val="24"/>
        </w:rPr>
        <w:t xml:space="preserve">contact the </w:t>
      </w:r>
      <w:r w:rsidR="008807A2" w:rsidRPr="00EA5244">
        <w:rPr>
          <w:szCs w:val="24"/>
        </w:rPr>
        <w:t>TUPE Office</w:t>
      </w:r>
      <w:r w:rsidRPr="00EA5244">
        <w:rPr>
          <w:szCs w:val="24"/>
        </w:rPr>
        <w:t xml:space="preserve"> </w:t>
      </w:r>
      <w:r w:rsidR="00B919F4" w:rsidRPr="00EA5244">
        <w:rPr>
          <w:szCs w:val="24"/>
        </w:rPr>
        <w:t xml:space="preserve">by phone </w:t>
      </w:r>
      <w:r w:rsidRPr="00EA5244">
        <w:rPr>
          <w:szCs w:val="24"/>
        </w:rPr>
        <w:t>at 916-</w:t>
      </w:r>
      <w:r w:rsidR="008807A2" w:rsidRPr="00EA5244">
        <w:rPr>
          <w:szCs w:val="24"/>
        </w:rPr>
        <w:t>323-1540</w:t>
      </w:r>
      <w:r w:rsidR="00EE5775" w:rsidRPr="00EA5244">
        <w:rPr>
          <w:szCs w:val="24"/>
        </w:rPr>
        <w:t xml:space="preserve">, however, </w:t>
      </w:r>
      <w:r w:rsidR="00824CF4">
        <w:rPr>
          <w:szCs w:val="24"/>
        </w:rPr>
        <w:t>the</w:t>
      </w:r>
      <w:r w:rsidR="00EE5775" w:rsidRPr="00EA5244">
        <w:rPr>
          <w:szCs w:val="24"/>
        </w:rPr>
        <w:t xml:space="preserve"> information </w:t>
      </w:r>
      <w:r w:rsidR="00695363">
        <w:rPr>
          <w:szCs w:val="24"/>
        </w:rPr>
        <w:t>contained in this RFA</w:t>
      </w:r>
      <w:r w:rsidR="00356128">
        <w:rPr>
          <w:szCs w:val="24"/>
        </w:rPr>
        <w:t xml:space="preserve"> and </w:t>
      </w:r>
      <w:r w:rsidR="00824CF4">
        <w:rPr>
          <w:szCs w:val="24"/>
        </w:rPr>
        <w:t>RFA Guidance Webinar should be your primary resource documents.</w:t>
      </w:r>
    </w:p>
    <w:p w14:paraId="4217FD95" w14:textId="77777777" w:rsidR="009212D2" w:rsidRPr="00F02EC9" w:rsidRDefault="009212D2" w:rsidP="002469D9">
      <w:pPr>
        <w:autoSpaceDE w:val="0"/>
        <w:autoSpaceDN w:val="0"/>
        <w:spacing w:after="240"/>
        <w:rPr>
          <w:b/>
          <w:color w:val="000000"/>
          <w:szCs w:val="24"/>
        </w:rPr>
      </w:pPr>
      <w:r w:rsidRPr="00F02EC9">
        <w:rPr>
          <w:b/>
          <w:color w:val="000000"/>
          <w:szCs w:val="24"/>
        </w:rPr>
        <w:t xml:space="preserve">All completed RFAs should </w:t>
      </w:r>
      <w:r w:rsidRPr="00C84252">
        <w:rPr>
          <w:b/>
          <w:color w:val="000000"/>
          <w:szCs w:val="24"/>
        </w:rPr>
        <w:t xml:space="preserve">be </w:t>
      </w:r>
      <w:r w:rsidR="00F02EC9" w:rsidRPr="00C84252">
        <w:rPr>
          <w:b/>
          <w:color w:val="000000"/>
          <w:szCs w:val="24"/>
        </w:rPr>
        <w:t xml:space="preserve">uploaded to the </w:t>
      </w:r>
      <w:r w:rsidR="009C2635" w:rsidRPr="00C84252">
        <w:rPr>
          <w:b/>
          <w:color w:val="000000"/>
          <w:szCs w:val="24"/>
        </w:rPr>
        <w:t xml:space="preserve">TUPE </w:t>
      </w:r>
      <w:r w:rsidR="00611564" w:rsidRPr="00C84252">
        <w:rPr>
          <w:b/>
          <w:color w:val="000000"/>
          <w:szCs w:val="24"/>
        </w:rPr>
        <w:t>G</w:t>
      </w:r>
      <w:r w:rsidR="00F02EC9" w:rsidRPr="00C84252">
        <w:rPr>
          <w:b/>
          <w:color w:val="000000"/>
          <w:szCs w:val="24"/>
        </w:rPr>
        <w:t xml:space="preserve">rant </w:t>
      </w:r>
      <w:r w:rsidR="00611564" w:rsidRPr="00C84252">
        <w:rPr>
          <w:b/>
          <w:color w:val="000000"/>
          <w:szCs w:val="24"/>
        </w:rPr>
        <w:t>E</w:t>
      </w:r>
      <w:r w:rsidR="00B71B54" w:rsidRPr="00C84252">
        <w:rPr>
          <w:b/>
          <w:color w:val="000000"/>
          <w:szCs w:val="24"/>
        </w:rPr>
        <w:t>lectronic</w:t>
      </w:r>
      <w:r w:rsidR="00F02EC9" w:rsidRPr="00C84252">
        <w:rPr>
          <w:b/>
          <w:color w:val="000000"/>
          <w:szCs w:val="24"/>
        </w:rPr>
        <w:t xml:space="preserve"> </w:t>
      </w:r>
      <w:r w:rsidR="00611564" w:rsidRPr="00C84252">
        <w:rPr>
          <w:b/>
          <w:color w:val="000000"/>
          <w:szCs w:val="24"/>
        </w:rPr>
        <w:t>M</w:t>
      </w:r>
      <w:r w:rsidR="00F02EC9" w:rsidRPr="00C84252">
        <w:rPr>
          <w:b/>
          <w:color w:val="000000"/>
          <w:szCs w:val="24"/>
        </w:rPr>
        <w:t xml:space="preserve">anagement </w:t>
      </w:r>
      <w:r w:rsidR="00611564" w:rsidRPr="00C84252">
        <w:rPr>
          <w:b/>
          <w:color w:val="000000"/>
          <w:szCs w:val="24"/>
        </w:rPr>
        <w:t>S</w:t>
      </w:r>
      <w:r w:rsidR="00F02EC9" w:rsidRPr="00C84252">
        <w:rPr>
          <w:b/>
          <w:color w:val="000000"/>
          <w:szCs w:val="24"/>
        </w:rPr>
        <w:t xml:space="preserve">ystem </w:t>
      </w:r>
      <w:r w:rsidR="009B4E26" w:rsidRPr="00C84252">
        <w:rPr>
          <w:b/>
          <w:color w:val="000000"/>
          <w:szCs w:val="24"/>
        </w:rPr>
        <w:t>(</w:t>
      </w:r>
      <w:r w:rsidR="009C2635" w:rsidRPr="00C84252">
        <w:rPr>
          <w:b/>
          <w:color w:val="000000"/>
          <w:szCs w:val="24"/>
        </w:rPr>
        <w:t>TUPE</w:t>
      </w:r>
      <w:r w:rsidR="00237F29">
        <w:rPr>
          <w:b/>
          <w:color w:val="000000"/>
          <w:szCs w:val="24"/>
        </w:rPr>
        <w:t xml:space="preserve"> </w:t>
      </w:r>
      <w:r w:rsidR="009B4E26" w:rsidRPr="00C84252">
        <w:rPr>
          <w:b/>
          <w:color w:val="000000"/>
          <w:szCs w:val="24"/>
        </w:rPr>
        <w:t>G</w:t>
      </w:r>
      <w:r w:rsidR="00B71B54" w:rsidRPr="00C84252">
        <w:rPr>
          <w:b/>
          <w:color w:val="000000"/>
          <w:szCs w:val="24"/>
        </w:rPr>
        <w:t>E</w:t>
      </w:r>
      <w:r w:rsidR="009B4E26" w:rsidRPr="00C84252">
        <w:rPr>
          <w:b/>
          <w:color w:val="000000"/>
          <w:szCs w:val="24"/>
        </w:rPr>
        <w:t xml:space="preserve">MS) </w:t>
      </w:r>
      <w:r w:rsidR="00627AB5">
        <w:rPr>
          <w:b/>
          <w:color w:val="000000"/>
          <w:szCs w:val="24"/>
        </w:rPr>
        <w:t>on the TUPE</w:t>
      </w:r>
      <w:r w:rsidR="00237F29">
        <w:rPr>
          <w:b/>
          <w:color w:val="000000"/>
          <w:szCs w:val="24"/>
        </w:rPr>
        <w:t xml:space="preserve"> </w:t>
      </w:r>
      <w:r w:rsidR="00E4404F">
        <w:rPr>
          <w:b/>
          <w:color w:val="000000"/>
          <w:szCs w:val="24"/>
        </w:rPr>
        <w:t>GEMS website at:</w:t>
      </w:r>
      <w:r w:rsidR="00F02EC9" w:rsidRPr="00C84252">
        <w:rPr>
          <w:b/>
          <w:color w:val="000000"/>
          <w:szCs w:val="24"/>
        </w:rPr>
        <w:t xml:space="preserve"> </w:t>
      </w:r>
      <w:bookmarkStart w:id="9" w:name="_Hlk30497639"/>
      <w:r w:rsidR="00E4404F">
        <w:rPr>
          <w:b/>
          <w:color w:val="000000"/>
          <w:szCs w:val="24"/>
        </w:rPr>
        <w:fldChar w:fldCharType="begin"/>
      </w:r>
      <w:r w:rsidR="00E82EC7">
        <w:rPr>
          <w:b/>
          <w:color w:val="000000"/>
          <w:szCs w:val="24"/>
        </w:rPr>
        <w:instrText>HYPERLINK "https://tupegems.ucsd.edu/" \o "TUPE Grant Electronic Management System website"</w:instrText>
      </w:r>
      <w:r w:rsidR="00E4404F">
        <w:rPr>
          <w:b/>
          <w:color w:val="000000"/>
          <w:szCs w:val="24"/>
        </w:rPr>
      </w:r>
      <w:r w:rsidR="00E4404F">
        <w:rPr>
          <w:b/>
          <w:color w:val="000000"/>
          <w:szCs w:val="24"/>
        </w:rPr>
        <w:fldChar w:fldCharType="separate"/>
      </w:r>
      <w:r w:rsidR="00E4404F" w:rsidRPr="00872D48">
        <w:rPr>
          <w:rStyle w:val="Hyperlink"/>
          <w:rFonts w:cs="Arial"/>
          <w:b/>
          <w:szCs w:val="24"/>
        </w:rPr>
        <w:t>https://tupegems.</w:t>
      </w:r>
      <w:bookmarkEnd w:id="9"/>
      <w:r w:rsidR="00E4404F" w:rsidRPr="00872D48">
        <w:rPr>
          <w:rStyle w:val="Hyperlink"/>
          <w:rFonts w:cs="Arial"/>
          <w:b/>
          <w:szCs w:val="24"/>
        </w:rPr>
        <w:t>ucsd.edu</w:t>
      </w:r>
      <w:r w:rsidR="00E4404F">
        <w:rPr>
          <w:b/>
          <w:color w:val="000000"/>
          <w:szCs w:val="24"/>
        </w:rPr>
        <w:fldChar w:fldCharType="end"/>
      </w:r>
      <w:r w:rsidR="00E4404F">
        <w:rPr>
          <w:b/>
          <w:color w:val="000000"/>
          <w:szCs w:val="24"/>
        </w:rPr>
        <w:t xml:space="preserve">. </w:t>
      </w:r>
      <w:r w:rsidR="00F02EC9" w:rsidRPr="00C84252">
        <w:rPr>
          <w:b/>
          <w:color w:val="000000"/>
          <w:szCs w:val="24"/>
        </w:rPr>
        <w:t>Hard copy submissions to the C</w:t>
      </w:r>
      <w:r w:rsidR="00611564" w:rsidRPr="00C84252">
        <w:rPr>
          <w:b/>
          <w:color w:val="000000"/>
          <w:szCs w:val="24"/>
        </w:rPr>
        <w:t xml:space="preserve">alifornia </w:t>
      </w:r>
      <w:r w:rsidR="00F02EC9" w:rsidRPr="00C84252">
        <w:rPr>
          <w:b/>
          <w:color w:val="000000"/>
          <w:szCs w:val="24"/>
        </w:rPr>
        <w:t>D</w:t>
      </w:r>
      <w:r w:rsidR="00611564" w:rsidRPr="00C84252">
        <w:rPr>
          <w:b/>
          <w:color w:val="000000"/>
          <w:szCs w:val="24"/>
        </w:rPr>
        <w:t xml:space="preserve">epartment of </w:t>
      </w:r>
      <w:r w:rsidR="00F02EC9" w:rsidRPr="00C84252">
        <w:rPr>
          <w:b/>
          <w:color w:val="000000"/>
          <w:szCs w:val="24"/>
        </w:rPr>
        <w:t>E</w:t>
      </w:r>
      <w:r w:rsidR="00611564" w:rsidRPr="00C84252">
        <w:rPr>
          <w:b/>
          <w:color w:val="000000"/>
          <w:szCs w:val="24"/>
        </w:rPr>
        <w:t>ducation</w:t>
      </w:r>
      <w:r w:rsidR="00F02EC9" w:rsidRPr="00C84252">
        <w:rPr>
          <w:b/>
          <w:color w:val="000000"/>
          <w:szCs w:val="24"/>
        </w:rPr>
        <w:t xml:space="preserve"> </w:t>
      </w:r>
      <w:r w:rsidR="00A33507" w:rsidRPr="00C84252">
        <w:rPr>
          <w:b/>
          <w:color w:val="000000"/>
          <w:szCs w:val="24"/>
        </w:rPr>
        <w:t xml:space="preserve">(CDE) </w:t>
      </w:r>
      <w:r w:rsidR="00F02EC9" w:rsidRPr="00C84252">
        <w:rPr>
          <w:b/>
          <w:color w:val="000000"/>
          <w:szCs w:val="24"/>
        </w:rPr>
        <w:t>will</w:t>
      </w:r>
      <w:r w:rsidR="00F02EC9" w:rsidRPr="00F02EC9">
        <w:rPr>
          <w:b/>
          <w:color w:val="000000"/>
          <w:szCs w:val="24"/>
        </w:rPr>
        <w:t xml:space="preserve"> not be accepted in lieu of the required upload of applications.</w:t>
      </w:r>
    </w:p>
    <w:p w14:paraId="2D681FA9" w14:textId="77777777" w:rsidR="00922909" w:rsidRPr="00EA5244" w:rsidRDefault="00922909" w:rsidP="00922909">
      <w:pPr>
        <w:spacing w:after="480"/>
        <w:rPr>
          <w:b/>
          <w:szCs w:val="24"/>
        </w:rPr>
        <w:sectPr w:rsidR="00922909" w:rsidRPr="00EA5244" w:rsidSect="00A620F5">
          <w:headerReference w:type="default" r:id="rId10"/>
          <w:footerReference w:type="default" r:id="rId11"/>
          <w:pgSz w:w="12240" w:h="15840" w:code="1"/>
          <w:pgMar w:top="1440" w:right="1440" w:bottom="1440" w:left="1440" w:header="720" w:footer="720" w:gutter="0"/>
          <w:pgNumType w:fmt="lowerRoman" w:start="1"/>
          <w:cols w:space="720"/>
          <w:docGrid w:linePitch="326"/>
        </w:sectPr>
      </w:pPr>
      <w:r w:rsidRPr="00EA5244">
        <w:rPr>
          <w:b/>
          <w:szCs w:val="24"/>
        </w:rPr>
        <w:t>Note:</w:t>
      </w:r>
      <w:r w:rsidR="00077EA6" w:rsidRPr="00EA5244">
        <w:rPr>
          <w:b/>
          <w:szCs w:val="24"/>
        </w:rPr>
        <w:t xml:space="preserve"> </w:t>
      </w:r>
      <w:r w:rsidR="00077EA6" w:rsidRPr="00EA5244">
        <w:rPr>
          <w:szCs w:val="24"/>
        </w:rPr>
        <w:t>The</w:t>
      </w:r>
      <w:r w:rsidRPr="00EA5244">
        <w:rPr>
          <w:szCs w:val="24"/>
        </w:rPr>
        <w:t xml:space="preserve"> RFA process is competitive and is reviewed and scored by readers using a scoring rubric. Applicants are strongly encouraged to read the entire </w:t>
      </w:r>
      <w:r w:rsidR="0042177C">
        <w:rPr>
          <w:szCs w:val="24"/>
        </w:rPr>
        <w:t xml:space="preserve">Tier 2 </w:t>
      </w:r>
      <w:r w:rsidR="00CC77E5">
        <w:rPr>
          <w:szCs w:val="24"/>
        </w:rPr>
        <w:t xml:space="preserve">Grant </w:t>
      </w:r>
      <w:r w:rsidRPr="00EA5244">
        <w:rPr>
          <w:szCs w:val="24"/>
        </w:rPr>
        <w:t>RFA</w:t>
      </w:r>
      <w:r w:rsidR="00EE5775" w:rsidRPr="00EA5244">
        <w:rPr>
          <w:szCs w:val="24"/>
        </w:rPr>
        <w:t xml:space="preserve">, </w:t>
      </w:r>
      <w:r w:rsidR="00695363" w:rsidRPr="00AE232B">
        <w:rPr>
          <w:szCs w:val="24"/>
        </w:rPr>
        <w:t xml:space="preserve">view the </w:t>
      </w:r>
      <w:r w:rsidR="00F422CF">
        <w:rPr>
          <w:szCs w:val="24"/>
        </w:rPr>
        <w:t xml:space="preserve">guidance </w:t>
      </w:r>
      <w:r w:rsidR="00864E49" w:rsidRPr="00AE232B">
        <w:rPr>
          <w:szCs w:val="24"/>
        </w:rPr>
        <w:t xml:space="preserve">webinar, </w:t>
      </w:r>
      <w:r w:rsidRPr="00EA5244">
        <w:rPr>
          <w:szCs w:val="24"/>
        </w:rPr>
        <w:t xml:space="preserve">and consider all </w:t>
      </w:r>
      <w:r w:rsidR="006C01A2" w:rsidRPr="00EA5244">
        <w:rPr>
          <w:szCs w:val="24"/>
        </w:rPr>
        <w:t xml:space="preserve">elements </w:t>
      </w:r>
      <w:r w:rsidRPr="00EA5244">
        <w:rPr>
          <w:szCs w:val="24"/>
        </w:rPr>
        <w:t>for eligibility</w:t>
      </w:r>
      <w:r w:rsidR="00C26942" w:rsidRPr="00EA5244">
        <w:rPr>
          <w:szCs w:val="24"/>
        </w:rPr>
        <w:t xml:space="preserve">, program </w:t>
      </w:r>
      <w:r w:rsidR="006C01A2" w:rsidRPr="00EA5244">
        <w:rPr>
          <w:szCs w:val="24"/>
        </w:rPr>
        <w:t xml:space="preserve">and narrative </w:t>
      </w:r>
      <w:r w:rsidR="00C26942" w:rsidRPr="00EA5244">
        <w:rPr>
          <w:szCs w:val="24"/>
        </w:rPr>
        <w:t>requirements,</w:t>
      </w:r>
      <w:r w:rsidRPr="00EA5244">
        <w:rPr>
          <w:szCs w:val="24"/>
        </w:rPr>
        <w:t xml:space="preserve"> and disqualifications prior to submitting a</w:t>
      </w:r>
      <w:r w:rsidR="00F422CF">
        <w:rPr>
          <w:szCs w:val="24"/>
        </w:rPr>
        <w:t xml:space="preserve"> </w:t>
      </w:r>
      <w:r w:rsidR="007B2E2F">
        <w:rPr>
          <w:szCs w:val="24"/>
        </w:rPr>
        <w:t>complete</w:t>
      </w:r>
      <w:r w:rsidRPr="00EA5244">
        <w:rPr>
          <w:szCs w:val="24"/>
        </w:rPr>
        <w:t xml:space="preserve"> application.</w:t>
      </w:r>
    </w:p>
    <w:p w14:paraId="0E936AC4" w14:textId="77777777" w:rsidR="00335C82" w:rsidRPr="00EA5244" w:rsidRDefault="00335C82" w:rsidP="00236E89">
      <w:pPr>
        <w:pStyle w:val="Heading2"/>
        <w:spacing w:after="480"/>
      </w:pPr>
      <w:bookmarkStart w:id="10" w:name="_Toc530553116"/>
      <w:r w:rsidRPr="00EA5244">
        <w:lastRenderedPageBreak/>
        <w:t xml:space="preserve">Application Highlights for </w:t>
      </w:r>
      <w:r w:rsidR="0075254D">
        <w:t xml:space="preserve">the </w:t>
      </w:r>
      <w:r w:rsidR="0042177C">
        <w:t>Tier 2</w:t>
      </w:r>
      <w:r w:rsidRPr="00EA5244">
        <w:t xml:space="preserve"> </w:t>
      </w:r>
      <w:bookmarkEnd w:id="10"/>
      <w:r w:rsidR="00785CA4" w:rsidRPr="00EA5244">
        <w:t>Grant</w:t>
      </w:r>
    </w:p>
    <w:p w14:paraId="4873A8E9" w14:textId="77777777" w:rsidR="001D4B6E" w:rsidRPr="001D4B6E" w:rsidRDefault="00883EC8" w:rsidP="0005684F">
      <w:pPr>
        <w:numPr>
          <w:ilvl w:val="0"/>
          <w:numId w:val="8"/>
        </w:numPr>
        <w:spacing w:after="240"/>
        <w:rPr>
          <w:b/>
          <w:szCs w:val="24"/>
        </w:rPr>
      </w:pPr>
      <w:r>
        <w:rPr>
          <w:szCs w:val="24"/>
        </w:rPr>
        <w:t>The TUPE Tier 2 G</w:t>
      </w:r>
      <w:r w:rsidR="00E0489A" w:rsidRPr="00053B28">
        <w:rPr>
          <w:szCs w:val="24"/>
        </w:rPr>
        <w:t>rant</w:t>
      </w:r>
      <w:r w:rsidR="00922909" w:rsidRPr="00053B28">
        <w:rPr>
          <w:szCs w:val="24"/>
        </w:rPr>
        <w:t xml:space="preserve"> </w:t>
      </w:r>
      <w:r w:rsidR="00395E50" w:rsidRPr="00053B28">
        <w:rPr>
          <w:szCs w:val="24"/>
        </w:rPr>
        <w:t xml:space="preserve">is </w:t>
      </w:r>
      <w:r w:rsidR="00922909" w:rsidRPr="00053B28">
        <w:rPr>
          <w:szCs w:val="24"/>
        </w:rPr>
        <w:t>available</w:t>
      </w:r>
      <w:r w:rsidR="00077EA6" w:rsidRPr="00053B28">
        <w:rPr>
          <w:szCs w:val="24"/>
        </w:rPr>
        <w:t xml:space="preserve"> for a three</w:t>
      </w:r>
      <w:r w:rsidR="0042177C" w:rsidRPr="00053B28">
        <w:rPr>
          <w:szCs w:val="24"/>
        </w:rPr>
        <w:t>-</w:t>
      </w:r>
      <w:r w:rsidR="00395E50" w:rsidRPr="00053B28">
        <w:rPr>
          <w:szCs w:val="24"/>
        </w:rPr>
        <w:t>year period</w:t>
      </w:r>
      <w:r w:rsidR="0042177C" w:rsidRPr="00053B28">
        <w:rPr>
          <w:szCs w:val="24"/>
        </w:rPr>
        <w:t xml:space="preserve"> from July 1, 2020</w:t>
      </w:r>
      <w:r w:rsidR="00F45FF7">
        <w:rPr>
          <w:szCs w:val="24"/>
        </w:rPr>
        <w:t>,</w:t>
      </w:r>
      <w:r w:rsidR="0042177C" w:rsidRPr="00053B28">
        <w:rPr>
          <w:szCs w:val="24"/>
        </w:rPr>
        <w:t xml:space="preserve"> to June 30, </w:t>
      </w:r>
      <w:r w:rsidR="0042177C" w:rsidRPr="0027150C">
        <w:rPr>
          <w:szCs w:val="24"/>
        </w:rPr>
        <w:t>2023.</w:t>
      </w:r>
      <w:r w:rsidR="00C114BA" w:rsidRPr="0027150C">
        <w:rPr>
          <w:szCs w:val="24"/>
        </w:rPr>
        <w:t xml:space="preserve"> </w:t>
      </w:r>
      <w:r w:rsidR="00203BA5" w:rsidRPr="0027150C">
        <w:rPr>
          <w:szCs w:val="24"/>
        </w:rPr>
        <w:t>Approximately</w:t>
      </w:r>
      <w:r w:rsidR="00E0489A" w:rsidRPr="0027150C">
        <w:rPr>
          <w:szCs w:val="24"/>
        </w:rPr>
        <w:t xml:space="preserve"> $20 million from both</w:t>
      </w:r>
      <w:r w:rsidR="00E0489A" w:rsidRPr="00053B28">
        <w:rPr>
          <w:szCs w:val="24"/>
        </w:rPr>
        <w:t xml:space="preserve"> Proposition 56 and</w:t>
      </w:r>
      <w:r w:rsidR="00F45FF7">
        <w:rPr>
          <w:szCs w:val="24"/>
        </w:rPr>
        <w:t xml:space="preserve"> Proposition 99 tax revenues have</w:t>
      </w:r>
      <w:r w:rsidR="00E0489A" w:rsidRPr="00053B28">
        <w:rPr>
          <w:szCs w:val="24"/>
        </w:rPr>
        <w:t xml:space="preserve"> been allocated to the C</w:t>
      </w:r>
      <w:r w:rsidR="00813FAF">
        <w:rPr>
          <w:szCs w:val="24"/>
        </w:rPr>
        <w:t>alifornia Department of Education (CDE)</w:t>
      </w:r>
      <w:r w:rsidR="00E0489A" w:rsidRPr="00053B28">
        <w:rPr>
          <w:szCs w:val="24"/>
        </w:rPr>
        <w:t xml:space="preserve"> to fund Year 1 of the Tier 2 Grant Program. </w:t>
      </w:r>
    </w:p>
    <w:p w14:paraId="1823C5F8" w14:textId="77777777" w:rsidR="00780DF8" w:rsidRPr="00053B28" w:rsidRDefault="00C114BA" w:rsidP="0005684F">
      <w:pPr>
        <w:numPr>
          <w:ilvl w:val="0"/>
          <w:numId w:val="8"/>
        </w:numPr>
        <w:spacing w:after="240"/>
        <w:rPr>
          <w:b/>
          <w:szCs w:val="24"/>
        </w:rPr>
      </w:pPr>
      <w:r w:rsidRPr="00053B28">
        <w:rPr>
          <w:szCs w:val="24"/>
        </w:rPr>
        <w:t xml:space="preserve">The grant award </w:t>
      </w:r>
      <w:r w:rsidR="003F7B6D" w:rsidRPr="00053B28">
        <w:rPr>
          <w:szCs w:val="24"/>
        </w:rPr>
        <w:t>period</w:t>
      </w:r>
      <w:r w:rsidR="00E61C44">
        <w:rPr>
          <w:szCs w:val="24"/>
        </w:rPr>
        <w:t xml:space="preserve"> is for three years; however</w:t>
      </w:r>
      <w:r w:rsidRPr="00053B28">
        <w:rPr>
          <w:szCs w:val="24"/>
        </w:rPr>
        <w:t xml:space="preserve"> if funded, Grant Award Notifications (AO-400s) will be allocated annually and updated annual budgets will be require</w:t>
      </w:r>
      <w:r w:rsidR="00F02EC9" w:rsidRPr="00053B28">
        <w:rPr>
          <w:szCs w:val="24"/>
        </w:rPr>
        <w:t>d</w:t>
      </w:r>
      <w:r w:rsidRPr="00053B28">
        <w:rPr>
          <w:szCs w:val="24"/>
        </w:rPr>
        <w:t>.</w:t>
      </w:r>
      <w:r w:rsidR="00053B28">
        <w:rPr>
          <w:szCs w:val="24"/>
        </w:rPr>
        <w:t xml:space="preserve"> </w:t>
      </w:r>
      <w:r w:rsidR="00053B28" w:rsidRPr="00053B28">
        <w:rPr>
          <w:szCs w:val="24"/>
        </w:rPr>
        <w:t>O</w:t>
      </w:r>
      <w:r w:rsidR="00FD7104" w:rsidRPr="00053B28">
        <w:rPr>
          <w:szCs w:val="24"/>
        </w:rPr>
        <w:t xml:space="preserve">nly one funding source </w:t>
      </w:r>
      <w:r w:rsidR="00053B28">
        <w:rPr>
          <w:szCs w:val="24"/>
        </w:rPr>
        <w:t xml:space="preserve">will be </w:t>
      </w:r>
      <w:r w:rsidR="001D4B6E">
        <w:rPr>
          <w:szCs w:val="24"/>
        </w:rPr>
        <w:t>assigned</w:t>
      </w:r>
      <w:r w:rsidR="00053B28">
        <w:rPr>
          <w:szCs w:val="24"/>
        </w:rPr>
        <w:t xml:space="preserve"> </w:t>
      </w:r>
      <w:r w:rsidR="00FD7104" w:rsidRPr="00053B28">
        <w:rPr>
          <w:szCs w:val="24"/>
        </w:rPr>
        <w:t>(either Prop</w:t>
      </w:r>
      <w:r w:rsidR="00E61C44">
        <w:rPr>
          <w:szCs w:val="24"/>
        </w:rPr>
        <w:t>osition</w:t>
      </w:r>
      <w:r w:rsidR="00FD7104" w:rsidRPr="00053B28">
        <w:rPr>
          <w:szCs w:val="24"/>
        </w:rPr>
        <w:t xml:space="preserve"> 56 or Prop</w:t>
      </w:r>
      <w:r w:rsidR="00E61C44">
        <w:rPr>
          <w:szCs w:val="24"/>
        </w:rPr>
        <w:t>osition</w:t>
      </w:r>
      <w:r w:rsidR="00FD7104" w:rsidRPr="00053B28">
        <w:rPr>
          <w:szCs w:val="24"/>
        </w:rPr>
        <w:t xml:space="preserve"> 99) to reduce administrative costs and expenditure tracking.</w:t>
      </w:r>
    </w:p>
    <w:p w14:paraId="2F6E6DF9" w14:textId="77777777" w:rsidR="00F43C69" w:rsidRPr="002775BE" w:rsidRDefault="00780DF8" w:rsidP="0005684F">
      <w:pPr>
        <w:numPr>
          <w:ilvl w:val="0"/>
          <w:numId w:val="8"/>
        </w:numPr>
        <w:spacing w:after="240"/>
        <w:rPr>
          <w:szCs w:val="24"/>
        </w:rPr>
      </w:pPr>
      <w:r w:rsidRPr="00EA5244">
        <w:rPr>
          <w:szCs w:val="24"/>
        </w:rPr>
        <w:t>School</w:t>
      </w:r>
      <w:r w:rsidR="003C7A93" w:rsidRPr="00EA5244">
        <w:rPr>
          <w:bCs w:val="0"/>
          <w:szCs w:val="24"/>
        </w:rPr>
        <w:t xml:space="preserve"> districts</w:t>
      </w:r>
      <w:r w:rsidR="00E92B5E">
        <w:rPr>
          <w:bCs w:val="0"/>
          <w:szCs w:val="24"/>
        </w:rPr>
        <w:t xml:space="preserve">, </w:t>
      </w:r>
      <w:r w:rsidRPr="00EA5244">
        <w:rPr>
          <w:bCs w:val="0"/>
          <w:szCs w:val="24"/>
        </w:rPr>
        <w:t>direct-funded charter schools</w:t>
      </w:r>
      <w:r w:rsidR="00E92B5E">
        <w:rPr>
          <w:bCs w:val="0"/>
          <w:szCs w:val="24"/>
        </w:rPr>
        <w:t xml:space="preserve">, and </w:t>
      </w:r>
      <w:r w:rsidR="00E92B5E">
        <w:rPr>
          <w:szCs w:val="24"/>
        </w:rPr>
        <w:t>c</w:t>
      </w:r>
      <w:r w:rsidR="00BB5641" w:rsidRPr="00EA5244">
        <w:rPr>
          <w:szCs w:val="24"/>
        </w:rPr>
        <w:t xml:space="preserve">ounty </w:t>
      </w:r>
      <w:r w:rsidR="00EA5184" w:rsidRPr="00EA5244">
        <w:rPr>
          <w:szCs w:val="24"/>
        </w:rPr>
        <w:t>o</w:t>
      </w:r>
      <w:r w:rsidR="00BB5641" w:rsidRPr="00EA5244">
        <w:rPr>
          <w:szCs w:val="24"/>
        </w:rPr>
        <w:t xml:space="preserve">ffices of </w:t>
      </w:r>
      <w:r w:rsidR="00EA5184" w:rsidRPr="00EA5244">
        <w:rPr>
          <w:szCs w:val="24"/>
        </w:rPr>
        <w:t>e</w:t>
      </w:r>
      <w:r w:rsidR="00BB5641" w:rsidRPr="00EA5244">
        <w:rPr>
          <w:szCs w:val="24"/>
        </w:rPr>
        <w:t xml:space="preserve">ducation (COEs) </w:t>
      </w:r>
      <w:r w:rsidR="00E92B5E" w:rsidRPr="00EA5244">
        <w:rPr>
          <w:bCs w:val="0"/>
          <w:szCs w:val="24"/>
        </w:rPr>
        <w:t xml:space="preserve">serving grades six through twelve (6–12) </w:t>
      </w:r>
      <w:r w:rsidR="00273127">
        <w:rPr>
          <w:bCs w:val="0"/>
          <w:szCs w:val="24"/>
        </w:rPr>
        <w:t xml:space="preserve">in California </w:t>
      </w:r>
      <w:r w:rsidR="00E92B5E" w:rsidRPr="00EA5244">
        <w:rPr>
          <w:bCs w:val="0"/>
          <w:szCs w:val="24"/>
        </w:rPr>
        <w:t xml:space="preserve">are eligible to </w:t>
      </w:r>
      <w:r w:rsidR="00E92B5E" w:rsidRPr="002775BE">
        <w:rPr>
          <w:bCs w:val="0"/>
          <w:szCs w:val="24"/>
        </w:rPr>
        <w:t>apply if they meet the eligibility requirements</w:t>
      </w:r>
      <w:r w:rsidR="00E92B5E" w:rsidRPr="002775BE">
        <w:rPr>
          <w:szCs w:val="24"/>
        </w:rPr>
        <w:t>.</w:t>
      </w:r>
    </w:p>
    <w:p w14:paraId="3A7DA9BF" w14:textId="77777777" w:rsidR="00C114BA" w:rsidRPr="002775BE" w:rsidRDefault="002775BE" w:rsidP="0005684F">
      <w:pPr>
        <w:numPr>
          <w:ilvl w:val="0"/>
          <w:numId w:val="8"/>
        </w:numPr>
        <w:spacing w:after="240"/>
        <w:rPr>
          <w:szCs w:val="24"/>
        </w:rPr>
      </w:pPr>
      <w:r w:rsidRPr="002775BE">
        <w:rPr>
          <w:szCs w:val="24"/>
        </w:rPr>
        <w:t>Applications must</w:t>
      </w:r>
      <w:r w:rsidR="00C114BA" w:rsidRPr="002775BE">
        <w:rPr>
          <w:szCs w:val="24"/>
        </w:rPr>
        <w:t xml:space="preserve"> be submitted through </w:t>
      </w:r>
      <w:r w:rsidR="00484002" w:rsidRPr="002775BE">
        <w:rPr>
          <w:szCs w:val="24"/>
        </w:rPr>
        <w:t>the TUPE</w:t>
      </w:r>
      <w:r w:rsidR="00237F29">
        <w:rPr>
          <w:szCs w:val="24"/>
        </w:rPr>
        <w:t xml:space="preserve"> </w:t>
      </w:r>
      <w:r w:rsidR="00C114BA" w:rsidRPr="002775BE">
        <w:rPr>
          <w:szCs w:val="24"/>
        </w:rPr>
        <w:t>G</w:t>
      </w:r>
      <w:r w:rsidR="00B71B54" w:rsidRPr="002775BE">
        <w:rPr>
          <w:szCs w:val="24"/>
        </w:rPr>
        <w:t>E</w:t>
      </w:r>
      <w:r w:rsidR="000C10DE">
        <w:rPr>
          <w:szCs w:val="24"/>
        </w:rPr>
        <w:t>MS, which is</w:t>
      </w:r>
      <w:r w:rsidR="00C114BA" w:rsidRPr="002775BE">
        <w:rPr>
          <w:szCs w:val="24"/>
        </w:rPr>
        <w:t xml:space="preserve"> managed by the University of California</w:t>
      </w:r>
      <w:r w:rsidR="000C10DE">
        <w:rPr>
          <w:szCs w:val="24"/>
        </w:rPr>
        <w:t>,</w:t>
      </w:r>
      <w:r w:rsidR="00C114BA" w:rsidRPr="002775BE">
        <w:rPr>
          <w:szCs w:val="24"/>
        </w:rPr>
        <w:t xml:space="preserve"> San Diego.</w:t>
      </w:r>
    </w:p>
    <w:p w14:paraId="01E5D863" w14:textId="77777777" w:rsidR="00C114BA" w:rsidRPr="002775BE" w:rsidRDefault="00C114BA" w:rsidP="0005684F">
      <w:pPr>
        <w:numPr>
          <w:ilvl w:val="0"/>
          <w:numId w:val="8"/>
        </w:numPr>
        <w:spacing w:after="240"/>
        <w:rPr>
          <w:szCs w:val="24"/>
        </w:rPr>
      </w:pPr>
      <w:r w:rsidRPr="002775BE">
        <w:rPr>
          <w:szCs w:val="24"/>
        </w:rPr>
        <w:t xml:space="preserve">Applicants may submit up to two applications per lead agency: one for urban sites and one for rural sites. </w:t>
      </w:r>
    </w:p>
    <w:p w14:paraId="69AAF2D4" w14:textId="77777777" w:rsidR="00C114BA" w:rsidRDefault="00C114BA" w:rsidP="0005684F">
      <w:pPr>
        <w:numPr>
          <w:ilvl w:val="0"/>
          <w:numId w:val="8"/>
        </w:numPr>
        <w:spacing w:after="240"/>
        <w:rPr>
          <w:szCs w:val="24"/>
        </w:rPr>
      </w:pPr>
      <w:r w:rsidRPr="002775BE">
        <w:rPr>
          <w:szCs w:val="24"/>
        </w:rPr>
        <w:t xml:space="preserve">A geographic funding distribution section has </w:t>
      </w:r>
      <w:r w:rsidR="00AC660C">
        <w:rPr>
          <w:szCs w:val="24"/>
        </w:rPr>
        <w:t>been added where Northern, C</w:t>
      </w:r>
      <w:r w:rsidRPr="002775BE">
        <w:rPr>
          <w:szCs w:val="24"/>
        </w:rPr>
        <w:t>entral</w:t>
      </w:r>
      <w:r w:rsidR="00F63744">
        <w:rPr>
          <w:szCs w:val="24"/>
        </w:rPr>
        <w:t>,</w:t>
      </w:r>
      <w:r w:rsidR="00AC660C">
        <w:rPr>
          <w:szCs w:val="24"/>
        </w:rPr>
        <w:t xml:space="preserve"> and S</w:t>
      </w:r>
      <w:r w:rsidRPr="002775BE">
        <w:rPr>
          <w:szCs w:val="24"/>
        </w:rPr>
        <w:t xml:space="preserve">outhern California, and urban and rural sites will compete </w:t>
      </w:r>
      <w:r w:rsidR="002838DD" w:rsidRPr="002775BE">
        <w:rPr>
          <w:szCs w:val="24"/>
        </w:rPr>
        <w:t xml:space="preserve">for funding </w:t>
      </w:r>
      <w:r w:rsidRPr="002775BE">
        <w:rPr>
          <w:szCs w:val="24"/>
        </w:rPr>
        <w:t xml:space="preserve">in </w:t>
      </w:r>
      <w:r w:rsidR="003F7B6D" w:rsidRPr="002775BE">
        <w:rPr>
          <w:szCs w:val="24"/>
        </w:rPr>
        <w:t>similar</w:t>
      </w:r>
      <w:r w:rsidRPr="002775BE">
        <w:rPr>
          <w:szCs w:val="24"/>
        </w:rPr>
        <w:t xml:space="preserve"> geographic categories.</w:t>
      </w:r>
    </w:p>
    <w:p w14:paraId="5E3296F1" w14:textId="77777777" w:rsidR="00682551" w:rsidRPr="002775BE" w:rsidRDefault="00682551" w:rsidP="0005684F">
      <w:pPr>
        <w:numPr>
          <w:ilvl w:val="0"/>
          <w:numId w:val="8"/>
        </w:numPr>
        <w:spacing w:after="240"/>
        <w:rPr>
          <w:szCs w:val="24"/>
        </w:rPr>
      </w:pPr>
      <w:r>
        <w:rPr>
          <w:szCs w:val="24"/>
        </w:rPr>
        <w:t xml:space="preserve">A minimum of 25 percent of the overall funding requested </w:t>
      </w:r>
      <w:r w:rsidR="000763F1">
        <w:rPr>
          <w:szCs w:val="24"/>
        </w:rPr>
        <w:t>must</w:t>
      </w:r>
      <w:r>
        <w:rPr>
          <w:szCs w:val="24"/>
        </w:rPr>
        <w:t xml:space="preserve"> be allocated to student services.</w:t>
      </w:r>
    </w:p>
    <w:p w14:paraId="55D589EB" w14:textId="77777777" w:rsidR="00B133C6" w:rsidRDefault="00236E89" w:rsidP="0005684F">
      <w:pPr>
        <w:numPr>
          <w:ilvl w:val="0"/>
          <w:numId w:val="8"/>
        </w:numPr>
        <w:rPr>
          <w:bCs w:val="0"/>
          <w:szCs w:val="24"/>
        </w:rPr>
      </w:pPr>
      <w:r w:rsidRPr="00EA5244">
        <w:rPr>
          <w:bCs w:val="0"/>
          <w:szCs w:val="24"/>
        </w:rPr>
        <w:t xml:space="preserve">The TUPE </w:t>
      </w:r>
      <w:r w:rsidRPr="002775BE">
        <w:rPr>
          <w:bCs w:val="0"/>
          <w:szCs w:val="24"/>
        </w:rPr>
        <w:t>O</w:t>
      </w:r>
      <w:r w:rsidR="007D39D3" w:rsidRPr="002775BE">
        <w:rPr>
          <w:bCs w:val="0"/>
          <w:szCs w:val="24"/>
        </w:rPr>
        <w:t>ffice will post</w:t>
      </w:r>
      <w:r w:rsidR="00F519DD" w:rsidRPr="002775BE">
        <w:rPr>
          <w:bCs w:val="0"/>
          <w:szCs w:val="24"/>
        </w:rPr>
        <w:t xml:space="preserve"> a pre-recorded</w:t>
      </w:r>
      <w:r w:rsidR="00F422CF" w:rsidRPr="002775BE">
        <w:rPr>
          <w:bCs w:val="0"/>
          <w:szCs w:val="24"/>
        </w:rPr>
        <w:t xml:space="preserve"> guidance</w:t>
      </w:r>
      <w:r w:rsidR="00F519DD" w:rsidRPr="002775BE">
        <w:rPr>
          <w:bCs w:val="0"/>
          <w:szCs w:val="24"/>
        </w:rPr>
        <w:t xml:space="preserve"> w</w:t>
      </w:r>
      <w:r w:rsidR="00B133C6">
        <w:rPr>
          <w:bCs w:val="0"/>
          <w:szCs w:val="24"/>
        </w:rPr>
        <w:t>ebinar on</w:t>
      </w:r>
    </w:p>
    <w:p w14:paraId="7C18EB90" w14:textId="77777777" w:rsidR="00F43C69" w:rsidRPr="00EA5244" w:rsidRDefault="008D3191" w:rsidP="00B133C6">
      <w:pPr>
        <w:spacing w:after="240"/>
        <w:ind w:left="720"/>
        <w:rPr>
          <w:bCs w:val="0"/>
          <w:szCs w:val="24"/>
        </w:rPr>
      </w:pPr>
      <w:r>
        <w:rPr>
          <w:b/>
          <w:bCs w:val="0"/>
          <w:szCs w:val="24"/>
        </w:rPr>
        <w:t>February 18</w:t>
      </w:r>
      <w:r w:rsidR="00F43C69" w:rsidRPr="002775BE">
        <w:rPr>
          <w:b/>
          <w:bCs w:val="0"/>
          <w:szCs w:val="24"/>
        </w:rPr>
        <w:t>, 20</w:t>
      </w:r>
      <w:r w:rsidR="00E92B5E" w:rsidRPr="002775BE">
        <w:rPr>
          <w:b/>
          <w:bCs w:val="0"/>
          <w:szCs w:val="24"/>
        </w:rPr>
        <w:t>20</w:t>
      </w:r>
      <w:r w:rsidR="00F43C69" w:rsidRPr="002775BE">
        <w:rPr>
          <w:b/>
          <w:bCs w:val="0"/>
          <w:szCs w:val="24"/>
        </w:rPr>
        <w:t>.</w:t>
      </w:r>
      <w:r w:rsidR="004F4E77" w:rsidRPr="002775BE">
        <w:rPr>
          <w:bCs w:val="0"/>
          <w:szCs w:val="24"/>
        </w:rPr>
        <w:t xml:space="preserve"> The purpose</w:t>
      </w:r>
      <w:r w:rsidR="004F4E77" w:rsidRPr="00EA5244">
        <w:rPr>
          <w:bCs w:val="0"/>
          <w:szCs w:val="24"/>
        </w:rPr>
        <w:t xml:space="preserve"> of the w</w:t>
      </w:r>
      <w:r w:rsidR="00F43C69" w:rsidRPr="00EA5244">
        <w:rPr>
          <w:bCs w:val="0"/>
          <w:szCs w:val="24"/>
        </w:rPr>
        <w:t xml:space="preserve">ebinar is to provide guidance to assist applicants with </w:t>
      </w:r>
      <w:r w:rsidR="001D4B6E">
        <w:rPr>
          <w:bCs w:val="0"/>
          <w:szCs w:val="24"/>
        </w:rPr>
        <w:t xml:space="preserve">program </w:t>
      </w:r>
      <w:r w:rsidR="00F02EC9">
        <w:rPr>
          <w:bCs w:val="0"/>
          <w:szCs w:val="24"/>
        </w:rPr>
        <w:t xml:space="preserve">requirements </w:t>
      </w:r>
      <w:r w:rsidR="001D4B6E">
        <w:rPr>
          <w:bCs w:val="0"/>
          <w:szCs w:val="24"/>
        </w:rPr>
        <w:t>for</w:t>
      </w:r>
      <w:r w:rsidR="00F43C69" w:rsidRPr="00EA5244">
        <w:rPr>
          <w:bCs w:val="0"/>
          <w:szCs w:val="24"/>
        </w:rPr>
        <w:t xml:space="preserve"> the</w:t>
      </w:r>
      <w:r w:rsidR="00922909" w:rsidRPr="00EA5244">
        <w:rPr>
          <w:bCs w:val="0"/>
          <w:szCs w:val="24"/>
        </w:rPr>
        <w:t xml:space="preserve"> </w:t>
      </w:r>
      <w:r w:rsidR="00E92B5E">
        <w:rPr>
          <w:bCs w:val="0"/>
          <w:szCs w:val="24"/>
        </w:rPr>
        <w:t>Tier 2</w:t>
      </w:r>
      <w:r w:rsidR="00922909" w:rsidRPr="00EA5244">
        <w:rPr>
          <w:bCs w:val="0"/>
          <w:szCs w:val="24"/>
        </w:rPr>
        <w:t xml:space="preserve"> </w:t>
      </w:r>
      <w:r w:rsidR="008A7B2E">
        <w:rPr>
          <w:bCs w:val="0"/>
          <w:szCs w:val="24"/>
        </w:rPr>
        <w:t xml:space="preserve">Grant </w:t>
      </w:r>
      <w:r w:rsidR="00AC660C">
        <w:rPr>
          <w:bCs w:val="0"/>
          <w:szCs w:val="24"/>
        </w:rPr>
        <w:t>A</w:t>
      </w:r>
      <w:r w:rsidR="00922909" w:rsidRPr="00EA5244">
        <w:rPr>
          <w:bCs w:val="0"/>
          <w:szCs w:val="24"/>
        </w:rPr>
        <w:t>pplication</w:t>
      </w:r>
      <w:r w:rsidR="00031200" w:rsidRPr="00EA5244">
        <w:rPr>
          <w:bCs w:val="0"/>
          <w:szCs w:val="24"/>
        </w:rPr>
        <w:t>.</w:t>
      </w:r>
      <w:r w:rsidR="0041722C" w:rsidRPr="00EA5244">
        <w:rPr>
          <w:bCs w:val="0"/>
          <w:szCs w:val="24"/>
        </w:rPr>
        <w:t xml:space="preserve"> The webinar may be viewed at any time after posting</w:t>
      </w:r>
      <w:r w:rsidR="00E92B5E">
        <w:rPr>
          <w:bCs w:val="0"/>
          <w:szCs w:val="24"/>
        </w:rPr>
        <w:t xml:space="preserve"> and does not require pre-registration</w:t>
      </w:r>
      <w:r w:rsidR="0041722C" w:rsidRPr="00EA5244">
        <w:rPr>
          <w:bCs w:val="0"/>
          <w:szCs w:val="24"/>
        </w:rPr>
        <w:t>.</w:t>
      </w:r>
    </w:p>
    <w:p w14:paraId="6311E26E" w14:textId="77777777" w:rsidR="00F43C69" w:rsidRPr="00AE232B" w:rsidRDefault="00F43C69" w:rsidP="0005684F">
      <w:pPr>
        <w:numPr>
          <w:ilvl w:val="0"/>
          <w:numId w:val="8"/>
        </w:numPr>
        <w:spacing w:after="240"/>
        <w:rPr>
          <w:bCs w:val="0"/>
          <w:szCs w:val="24"/>
        </w:rPr>
      </w:pPr>
      <w:r w:rsidRPr="00EA5244">
        <w:rPr>
          <w:szCs w:val="24"/>
        </w:rPr>
        <w:t>The</w:t>
      </w:r>
      <w:r w:rsidR="007D39D3" w:rsidRPr="00EA5244">
        <w:rPr>
          <w:szCs w:val="24"/>
        </w:rPr>
        <w:t xml:space="preserve"> TUPE Office will provide a</w:t>
      </w:r>
      <w:r w:rsidR="003961EE" w:rsidRPr="00EA5244">
        <w:rPr>
          <w:szCs w:val="24"/>
        </w:rPr>
        <w:t>n</w:t>
      </w:r>
      <w:r w:rsidRPr="00EA5244">
        <w:rPr>
          <w:szCs w:val="24"/>
        </w:rPr>
        <w:t xml:space="preserve"> RFA Helpdes</w:t>
      </w:r>
      <w:r w:rsidR="0089529F" w:rsidRPr="00EA5244">
        <w:rPr>
          <w:szCs w:val="24"/>
        </w:rPr>
        <w:t>k to assist applicants with RFA-</w:t>
      </w:r>
      <w:r w:rsidRPr="00EA5244">
        <w:rPr>
          <w:szCs w:val="24"/>
        </w:rPr>
        <w:t xml:space="preserve">related questions. The </w:t>
      </w:r>
      <w:r w:rsidR="00E55E7D" w:rsidRPr="00AE232B">
        <w:rPr>
          <w:szCs w:val="24"/>
        </w:rPr>
        <w:t>RFA</w:t>
      </w:r>
      <w:r w:rsidRPr="00EA5244">
        <w:rPr>
          <w:szCs w:val="24"/>
        </w:rPr>
        <w:t xml:space="preserve"> Helpdesk will be available </w:t>
      </w:r>
      <w:r w:rsidR="00356128">
        <w:rPr>
          <w:szCs w:val="24"/>
        </w:rPr>
        <w:t>during th</w:t>
      </w:r>
      <w:r w:rsidR="00356128" w:rsidRPr="002775BE">
        <w:rPr>
          <w:szCs w:val="24"/>
        </w:rPr>
        <w:t xml:space="preserve">e open application period </w:t>
      </w:r>
      <w:r w:rsidRPr="002775BE">
        <w:rPr>
          <w:szCs w:val="24"/>
        </w:rPr>
        <w:t xml:space="preserve">from </w:t>
      </w:r>
      <w:r w:rsidR="008D3191">
        <w:rPr>
          <w:b/>
          <w:szCs w:val="24"/>
        </w:rPr>
        <w:t>February 4</w:t>
      </w:r>
      <w:r w:rsidR="00E92B5E" w:rsidRPr="002775BE">
        <w:rPr>
          <w:b/>
          <w:szCs w:val="24"/>
        </w:rPr>
        <w:t>, 2020</w:t>
      </w:r>
      <w:r w:rsidR="00AA7DAB">
        <w:rPr>
          <w:b/>
          <w:szCs w:val="24"/>
        </w:rPr>
        <w:t>,</w:t>
      </w:r>
      <w:r w:rsidR="00887ED0" w:rsidRPr="002775BE">
        <w:rPr>
          <w:b/>
          <w:szCs w:val="24"/>
        </w:rPr>
        <w:t xml:space="preserve"> to </w:t>
      </w:r>
      <w:r w:rsidR="008D3191">
        <w:rPr>
          <w:b/>
          <w:szCs w:val="24"/>
        </w:rPr>
        <w:t>March 17</w:t>
      </w:r>
      <w:r w:rsidRPr="002775BE">
        <w:rPr>
          <w:b/>
          <w:szCs w:val="24"/>
        </w:rPr>
        <w:t>, 20</w:t>
      </w:r>
      <w:r w:rsidR="00356128" w:rsidRPr="002775BE">
        <w:rPr>
          <w:b/>
          <w:szCs w:val="24"/>
        </w:rPr>
        <w:t>20</w:t>
      </w:r>
      <w:r w:rsidR="00031200" w:rsidRPr="002775BE">
        <w:rPr>
          <w:b/>
          <w:szCs w:val="24"/>
        </w:rPr>
        <w:t>.</w:t>
      </w:r>
      <w:r w:rsidR="009E35B5">
        <w:rPr>
          <w:b/>
          <w:szCs w:val="24"/>
        </w:rPr>
        <w:t xml:space="preserve"> </w:t>
      </w:r>
    </w:p>
    <w:p w14:paraId="40287E30" w14:textId="77777777" w:rsidR="00900567" w:rsidRPr="00C84252" w:rsidRDefault="00900567" w:rsidP="0005684F">
      <w:pPr>
        <w:numPr>
          <w:ilvl w:val="0"/>
          <w:numId w:val="8"/>
        </w:numPr>
        <w:spacing w:after="240"/>
        <w:rPr>
          <w:bCs w:val="0"/>
          <w:szCs w:val="24"/>
        </w:rPr>
      </w:pPr>
      <w:r w:rsidRPr="0027150C">
        <w:rPr>
          <w:szCs w:val="24"/>
        </w:rPr>
        <w:t xml:space="preserve">All </w:t>
      </w:r>
      <w:r w:rsidRPr="00C84252">
        <w:rPr>
          <w:szCs w:val="24"/>
        </w:rPr>
        <w:t xml:space="preserve">required </w:t>
      </w:r>
      <w:r w:rsidR="00C26942" w:rsidRPr="00C84252">
        <w:rPr>
          <w:szCs w:val="24"/>
        </w:rPr>
        <w:t xml:space="preserve">application </w:t>
      </w:r>
      <w:r w:rsidR="00EA5FC7" w:rsidRPr="00C84252">
        <w:rPr>
          <w:szCs w:val="24"/>
        </w:rPr>
        <w:t>materials</w:t>
      </w:r>
      <w:r w:rsidR="00195EE5" w:rsidRPr="00C84252">
        <w:rPr>
          <w:szCs w:val="24"/>
        </w:rPr>
        <w:t xml:space="preserve"> and webinar will be </w:t>
      </w:r>
      <w:r w:rsidRPr="00C84252">
        <w:rPr>
          <w:szCs w:val="24"/>
        </w:rPr>
        <w:t xml:space="preserve">available on the </w:t>
      </w:r>
      <w:r w:rsidR="002E5945" w:rsidRPr="00C84252">
        <w:rPr>
          <w:szCs w:val="24"/>
        </w:rPr>
        <w:t xml:space="preserve">CDE </w:t>
      </w:r>
      <w:r w:rsidRPr="00C84252">
        <w:rPr>
          <w:szCs w:val="24"/>
        </w:rPr>
        <w:t xml:space="preserve">TUPE </w:t>
      </w:r>
      <w:r w:rsidR="00BF6145" w:rsidRPr="00C84252">
        <w:rPr>
          <w:szCs w:val="24"/>
        </w:rPr>
        <w:t xml:space="preserve">Tier 2 Grant </w:t>
      </w:r>
      <w:r w:rsidR="00661BC7" w:rsidRPr="00C84252">
        <w:rPr>
          <w:szCs w:val="24"/>
        </w:rPr>
        <w:t>RFA</w:t>
      </w:r>
      <w:r w:rsidR="00922909" w:rsidRPr="00C84252">
        <w:rPr>
          <w:szCs w:val="24"/>
        </w:rPr>
        <w:t xml:space="preserve"> </w:t>
      </w:r>
      <w:r w:rsidR="003961EE" w:rsidRPr="00C84252">
        <w:rPr>
          <w:szCs w:val="24"/>
        </w:rPr>
        <w:t>web page at</w:t>
      </w:r>
      <w:r w:rsidR="00DA08C4" w:rsidRPr="00C84252">
        <w:rPr>
          <w:szCs w:val="24"/>
        </w:rPr>
        <w:t xml:space="preserve"> </w:t>
      </w:r>
      <w:hyperlink r:id="rId12" w:tooltip="CDE Tier 2 Grant RFA web page" w:history="1">
        <w:r w:rsidR="00E82EC7" w:rsidRPr="009E7BC8">
          <w:rPr>
            <w:rStyle w:val="Hyperlink"/>
          </w:rPr>
          <w:t>http://www.cde.ca.gov/fg/fo/r8/tier2rfa20.asp</w:t>
        </w:r>
      </w:hyperlink>
      <w:r w:rsidR="00EA5FC7" w:rsidRPr="00C84252">
        <w:rPr>
          <w:szCs w:val="24"/>
        </w:rPr>
        <w:t xml:space="preserve"> </w:t>
      </w:r>
      <w:r w:rsidR="00EA5FC7" w:rsidRPr="007B577F">
        <w:rPr>
          <w:szCs w:val="24"/>
        </w:rPr>
        <w:t xml:space="preserve">and </w:t>
      </w:r>
      <w:hyperlink r:id="rId13" w:tooltip="TUPE Grant Electronic Management System website" w:history="1">
        <w:r w:rsidR="00813FAF" w:rsidRPr="007B577F">
          <w:rPr>
            <w:rStyle w:val="Hyperlink"/>
            <w:rFonts w:cs="Arial"/>
            <w:szCs w:val="24"/>
          </w:rPr>
          <w:t>https://tupegems.ucsd.edu</w:t>
        </w:r>
      </w:hyperlink>
      <w:r w:rsidR="00813FAF" w:rsidRPr="007B577F">
        <w:rPr>
          <w:color w:val="000000"/>
          <w:szCs w:val="24"/>
        </w:rPr>
        <w:t>.</w:t>
      </w:r>
      <w:r w:rsidR="00DF49EC" w:rsidRPr="00C84252">
        <w:rPr>
          <w:szCs w:val="24"/>
        </w:rPr>
        <w:t xml:space="preserve"> </w:t>
      </w:r>
    </w:p>
    <w:p w14:paraId="6C7DC450" w14:textId="77777777" w:rsidR="00846FFC" w:rsidRPr="00EA5244" w:rsidRDefault="00846FFC" w:rsidP="0005684F">
      <w:pPr>
        <w:numPr>
          <w:ilvl w:val="0"/>
          <w:numId w:val="8"/>
        </w:numPr>
        <w:spacing w:after="480"/>
        <w:rPr>
          <w:szCs w:val="24"/>
        </w:rPr>
        <w:sectPr w:rsidR="00846FFC" w:rsidRPr="00EA5244" w:rsidSect="00A620F5">
          <w:pgSz w:w="12240" w:h="15840" w:code="1"/>
          <w:pgMar w:top="1440" w:right="1440" w:bottom="1440" w:left="1440" w:header="720" w:footer="720" w:gutter="0"/>
          <w:pgNumType w:fmt="lowerRoman"/>
          <w:cols w:space="720"/>
          <w:docGrid w:linePitch="326"/>
        </w:sectPr>
      </w:pPr>
      <w:bookmarkStart w:id="11" w:name="_Hlk20391143"/>
    </w:p>
    <w:bookmarkEnd w:id="11" w:displacedByCustomXml="next"/>
    <w:sdt>
      <w:sdtPr>
        <w:rPr>
          <w:rFonts w:ascii="Arial" w:hAnsi="Arial" w:cs="Arial"/>
          <w:b w:val="0"/>
          <w:caps/>
          <w:color w:val="auto"/>
          <w:sz w:val="24"/>
          <w:szCs w:val="20"/>
          <w:lang w:eastAsia="en-US"/>
        </w:rPr>
        <w:id w:val="-1732387318"/>
        <w:docPartObj>
          <w:docPartGallery w:val="Table of Contents"/>
          <w:docPartUnique/>
        </w:docPartObj>
      </w:sdtPr>
      <w:sdtEndPr>
        <w:rPr>
          <w:rFonts w:cs="Calibri"/>
          <w:b/>
          <w:noProof/>
        </w:rPr>
      </w:sdtEndPr>
      <w:sdtContent>
        <w:p w14:paraId="2FE118D7" w14:textId="77777777" w:rsidR="00846FFC" w:rsidRPr="00EA5244" w:rsidRDefault="00846FFC" w:rsidP="00996386">
          <w:pPr>
            <w:pStyle w:val="TOCHeading"/>
            <w:spacing w:before="0"/>
            <w:jc w:val="center"/>
            <w:rPr>
              <w:rFonts w:ascii="Arial" w:hAnsi="Arial" w:cs="Arial"/>
              <w:color w:val="auto"/>
              <w:sz w:val="24"/>
              <w:szCs w:val="24"/>
            </w:rPr>
          </w:pPr>
          <w:r w:rsidRPr="00EA5244">
            <w:rPr>
              <w:rFonts w:ascii="Arial" w:hAnsi="Arial" w:cs="Arial"/>
              <w:color w:val="auto"/>
              <w:sz w:val="24"/>
              <w:szCs w:val="24"/>
            </w:rPr>
            <w:t>Table of Contents</w:t>
          </w:r>
        </w:p>
        <w:p w14:paraId="6982B99C" w14:textId="77777777" w:rsidR="003D430A" w:rsidRDefault="00F45BB1">
          <w:pPr>
            <w:pStyle w:val="TOC1"/>
            <w:rPr>
              <w:rFonts w:asciiTheme="minorHAnsi" w:eastAsiaTheme="minorEastAsia" w:hAnsiTheme="minorHAnsi" w:cstheme="minorBidi"/>
              <w:b w:val="0"/>
              <w:bCs w:val="0"/>
              <w:caps w:val="0"/>
              <w:noProof/>
              <w:sz w:val="22"/>
              <w:szCs w:val="22"/>
            </w:rPr>
          </w:pPr>
          <w:r w:rsidRPr="00EA5244">
            <w:rPr>
              <w:rFonts w:cs="Arial"/>
            </w:rPr>
            <w:fldChar w:fldCharType="begin"/>
          </w:r>
          <w:r w:rsidRPr="00EA5244">
            <w:rPr>
              <w:rFonts w:cs="Arial"/>
            </w:rPr>
            <w:instrText xml:space="preserve"> TOC \h \z \t "Heading 3,1,Heading 4,2" </w:instrText>
          </w:r>
          <w:r w:rsidRPr="00EA5244">
            <w:rPr>
              <w:rFonts w:cs="Arial"/>
            </w:rPr>
            <w:fldChar w:fldCharType="separate"/>
          </w:r>
          <w:hyperlink w:anchor="_Toc31182362" w:history="1">
            <w:r w:rsidR="003D430A" w:rsidRPr="00F83B83">
              <w:rPr>
                <w:rStyle w:val="Hyperlink"/>
                <w:noProof/>
              </w:rPr>
              <w:t>I.</w:t>
            </w:r>
            <w:r w:rsidR="003D430A">
              <w:rPr>
                <w:rFonts w:asciiTheme="minorHAnsi" w:eastAsiaTheme="minorEastAsia" w:hAnsiTheme="minorHAnsi" w:cstheme="minorBidi"/>
                <w:b w:val="0"/>
                <w:bCs w:val="0"/>
                <w:caps w:val="0"/>
                <w:noProof/>
                <w:sz w:val="22"/>
                <w:szCs w:val="22"/>
              </w:rPr>
              <w:tab/>
            </w:r>
            <w:r w:rsidR="003D430A" w:rsidRPr="00F83B83">
              <w:rPr>
                <w:rStyle w:val="Hyperlink"/>
                <w:noProof/>
              </w:rPr>
              <w:t>Critical Dates for the Application Process</w:t>
            </w:r>
            <w:r w:rsidR="003D430A">
              <w:rPr>
                <w:noProof/>
                <w:webHidden/>
              </w:rPr>
              <w:tab/>
            </w:r>
            <w:r w:rsidR="003D430A">
              <w:rPr>
                <w:noProof/>
                <w:webHidden/>
              </w:rPr>
              <w:fldChar w:fldCharType="begin"/>
            </w:r>
            <w:r w:rsidR="003D430A">
              <w:rPr>
                <w:noProof/>
                <w:webHidden/>
              </w:rPr>
              <w:instrText xml:space="preserve"> PAGEREF _Toc31182362 \h </w:instrText>
            </w:r>
            <w:r w:rsidR="003D430A">
              <w:rPr>
                <w:noProof/>
                <w:webHidden/>
              </w:rPr>
            </w:r>
            <w:r w:rsidR="003D430A">
              <w:rPr>
                <w:noProof/>
                <w:webHidden/>
              </w:rPr>
              <w:fldChar w:fldCharType="separate"/>
            </w:r>
            <w:r w:rsidR="003D430A">
              <w:rPr>
                <w:noProof/>
                <w:webHidden/>
              </w:rPr>
              <w:t>1</w:t>
            </w:r>
            <w:r w:rsidR="003D430A">
              <w:rPr>
                <w:noProof/>
                <w:webHidden/>
              </w:rPr>
              <w:fldChar w:fldCharType="end"/>
            </w:r>
          </w:hyperlink>
        </w:p>
        <w:p w14:paraId="571776C7" w14:textId="77777777" w:rsidR="003D430A" w:rsidRDefault="003D430A">
          <w:pPr>
            <w:pStyle w:val="TOC1"/>
            <w:rPr>
              <w:rFonts w:asciiTheme="minorHAnsi" w:eastAsiaTheme="minorEastAsia" w:hAnsiTheme="minorHAnsi" w:cstheme="minorBidi"/>
              <w:b w:val="0"/>
              <w:bCs w:val="0"/>
              <w:caps w:val="0"/>
              <w:noProof/>
              <w:sz w:val="22"/>
              <w:szCs w:val="22"/>
            </w:rPr>
          </w:pPr>
          <w:hyperlink w:anchor="_Toc31182363" w:history="1">
            <w:r w:rsidRPr="00F83B83">
              <w:rPr>
                <w:rStyle w:val="Hyperlink"/>
                <w:noProof/>
              </w:rPr>
              <w:t>II.</w:t>
            </w:r>
            <w:r>
              <w:rPr>
                <w:rFonts w:asciiTheme="minorHAnsi" w:eastAsiaTheme="minorEastAsia" w:hAnsiTheme="minorHAnsi" w:cstheme="minorBidi"/>
                <w:b w:val="0"/>
                <w:bCs w:val="0"/>
                <w:caps w:val="0"/>
                <w:noProof/>
                <w:sz w:val="22"/>
                <w:szCs w:val="22"/>
              </w:rPr>
              <w:tab/>
            </w:r>
            <w:r w:rsidRPr="00F83B83">
              <w:rPr>
                <w:rStyle w:val="Hyperlink"/>
                <w:noProof/>
              </w:rPr>
              <w:t>Description and Purpose of the Program</w:t>
            </w:r>
            <w:r>
              <w:rPr>
                <w:noProof/>
                <w:webHidden/>
              </w:rPr>
              <w:tab/>
            </w:r>
            <w:r>
              <w:rPr>
                <w:noProof/>
                <w:webHidden/>
              </w:rPr>
              <w:fldChar w:fldCharType="begin"/>
            </w:r>
            <w:r>
              <w:rPr>
                <w:noProof/>
                <w:webHidden/>
              </w:rPr>
              <w:instrText xml:space="preserve"> PAGEREF _Toc31182363 \h </w:instrText>
            </w:r>
            <w:r>
              <w:rPr>
                <w:noProof/>
                <w:webHidden/>
              </w:rPr>
            </w:r>
            <w:r>
              <w:rPr>
                <w:noProof/>
                <w:webHidden/>
              </w:rPr>
              <w:fldChar w:fldCharType="separate"/>
            </w:r>
            <w:r>
              <w:rPr>
                <w:noProof/>
                <w:webHidden/>
              </w:rPr>
              <w:t>2</w:t>
            </w:r>
            <w:r>
              <w:rPr>
                <w:noProof/>
                <w:webHidden/>
              </w:rPr>
              <w:fldChar w:fldCharType="end"/>
            </w:r>
          </w:hyperlink>
        </w:p>
        <w:p w14:paraId="3A3499B8"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64" w:history="1">
            <w:r w:rsidRPr="00F83B83">
              <w:rPr>
                <w:rStyle w:val="Hyperlink"/>
                <w:noProof/>
              </w:rPr>
              <w:t>A.</w:t>
            </w:r>
            <w:r>
              <w:rPr>
                <w:rFonts w:asciiTheme="minorHAnsi" w:eastAsiaTheme="minorEastAsia" w:hAnsiTheme="minorHAnsi" w:cstheme="minorBidi"/>
                <w:smallCaps w:val="0"/>
                <w:noProof/>
                <w:sz w:val="22"/>
                <w:szCs w:val="22"/>
              </w:rPr>
              <w:tab/>
            </w:r>
            <w:r w:rsidRPr="00F83B83">
              <w:rPr>
                <w:rStyle w:val="Hyperlink"/>
                <w:noProof/>
              </w:rPr>
              <w:t>Background</w:t>
            </w:r>
            <w:r>
              <w:rPr>
                <w:noProof/>
                <w:webHidden/>
              </w:rPr>
              <w:tab/>
            </w:r>
            <w:r>
              <w:rPr>
                <w:noProof/>
                <w:webHidden/>
              </w:rPr>
              <w:fldChar w:fldCharType="begin"/>
            </w:r>
            <w:r>
              <w:rPr>
                <w:noProof/>
                <w:webHidden/>
              </w:rPr>
              <w:instrText xml:space="preserve"> PAGEREF _Toc31182364 \h </w:instrText>
            </w:r>
            <w:r>
              <w:rPr>
                <w:noProof/>
                <w:webHidden/>
              </w:rPr>
            </w:r>
            <w:r>
              <w:rPr>
                <w:noProof/>
                <w:webHidden/>
              </w:rPr>
              <w:fldChar w:fldCharType="separate"/>
            </w:r>
            <w:r>
              <w:rPr>
                <w:noProof/>
                <w:webHidden/>
              </w:rPr>
              <w:t>2</w:t>
            </w:r>
            <w:r>
              <w:rPr>
                <w:noProof/>
                <w:webHidden/>
              </w:rPr>
              <w:fldChar w:fldCharType="end"/>
            </w:r>
          </w:hyperlink>
        </w:p>
        <w:p w14:paraId="0EF9F120"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65" w:history="1">
            <w:r w:rsidRPr="00F83B83">
              <w:rPr>
                <w:rStyle w:val="Hyperlink"/>
                <w:noProof/>
              </w:rPr>
              <w:t>B.</w:t>
            </w:r>
            <w:r>
              <w:rPr>
                <w:rFonts w:asciiTheme="minorHAnsi" w:eastAsiaTheme="minorEastAsia" w:hAnsiTheme="minorHAnsi" w:cstheme="minorBidi"/>
                <w:smallCaps w:val="0"/>
                <w:noProof/>
                <w:sz w:val="22"/>
                <w:szCs w:val="22"/>
              </w:rPr>
              <w:tab/>
            </w:r>
            <w:r w:rsidRPr="00F83B83">
              <w:rPr>
                <w:rStyle w:val="Hyperlink"/>
                <w:noProof/>
              </w:rPr>
              <w:t>Purpose</w:t>
            </w:r>
            <w:r>
              <w:rPr>
                <w:noProof/>
                <w:webHidden/>
              </w:rPr>
              <w:tab/>
            </w:r>
            <w:r>
              <w:rPr>
                <w:noProof/>
                <w:webHidden/>
              </w:rPr>
              <w:fldChar w:fldCharType="begin"/>
            </w:r>
            <w:r>
              <w:rPr>
                <w:noProof/>
                <w:webHidden/>
              </w:rPr>
              <w:instrText xml:space="preserve"> PAGEREF _Toc31182365 \h </w:instrText>
            </w:r>
            <w:r>
              <w:rPr>
                <w:noProof/>
                <w:webHidden/>
              </w:rPr>
            </w:r>
            <w:r>
              <w:rPr>
                <w:noProof/>
                <w:webHidden/>
              </w:rPr>
              <w:fldChar w:fldCharType="separate"/>
            </w:r>
            <w:r>
              <w:rPr>
                <w:noProof/>
                <w:webHidden/>
              </w:rPr>
              <w:t>3</w:t>
            </w:r>
            <w:r>
              <w:rPr>
                <w:noProof/>
                <w:webHidden/>
              </w:rPr>
              <w:fldChar w:fldCharType="end"/>
            </w:r>
          </w:hyperlink>
        </w:p>
        <w:p w14:paraId="25A424D4"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66" w:history="1">
            <w:r w:rsidRPr="00F83B83">
              <w:rPr>
                <w:rStyle w:val="Hyperlink"/>
                <w:noProof/>
              </w:rPr>
              <w:t>C.</w:t>
            </w:r>
            <w:r>
              <w:rPr>
                <w:rFonts w:asciiTheme="minorHAnsi" w:eastAsiaTheme="minorEastAsia" w:hAnsiTheme="minorHAnsi" w:cstheme="minorBidi"/>
                <w:smallCaps w:val="0"/>
                <w:noProof/>
                <w:sz w:val="22"/>
                <w:szCs w:val="22"/>
              </w:rPr>
              <w:tab/>
            </w:r>
            <w:r w:rsidRPr="00F83B83">
              <w:rPr>
                <w:rStyle w:val="Hyperlink"/>
                <w:noProof/>
              </w:rPr>
              <w:t>Tobacco-Use Prevention Education Social-Ecological Model</w:t>
            </w:r>
            <w:r>
              <w:rPr>
                <w:noProof/>
                <w:webHidden/>
              </w:rPr>
              <w:tab/>
            </w:r>
            <w:r>
              <w:rPr>
                <w:noProof/>
                <w:webHidden/>
              </w:rPr>
              <w:fldChar w:fldCharType="begin"/>
            </w:r>
            <w:r>
              <w:rPr>
                <w:noProof/>
                <w:webHidden/>
              </w:rPr>
              <w:instrText xml:space="preserve"> PAGEREF _Toc31182366 \h </w:instrText>
            </w:r>
            <w:r>
              <w:rPr>
                <w:noProof/>
                <w:webHidden/>
              </w:rPr>
            </w:r>
            <w:r>
              <w:rPr>
                <w:noProof/>
                <w:webHidden/>
              </w:rPr>
              <w:fldChar w:fldCharType="separate"/>
            </w:r>
            <w:r>
              <w:rPr>
                <w:noProof/>
                <w:webHidden/>
              </w:rPr>
              <w:t>5</w:t>
            </w:r>
            <w:r>
              <w:rPr>
                <w:noProof/>
                <w:webHidden/>
              </w:rPr>
              <w:fldChar w:fldCharType="end"/>
            </w:r>
          </w:hyperlink>
        </w:p>
        <w:p w14:paraId="2525A871"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67" w:history="1">
            <w:r w:rsidRPr="00F83B83">
              <w:rPr>
                <w:rStyle w:val="Hyperlink"/>
                <w:noProof/>
              </w:rPr>
              <w:t>D.</w:t>
            </w:r>
            <w:r>
              <w:rPr>
                <w:rFonts w:asciiTheme="minorHAnsi" w:eastAsiaTheme="minorEastAsia" w:hAnsiTheme="minorHAnsi" w:cstheme="minorBidi"/>
                <w:smallCaps w:val="0"/>
                <w:noProof/>
                <w:sz w:val="22"/>
                <w:szCs w:val="22"/>
              </w:rPr>
              <w:tab/>
            </w:r>
            <w:r w:rsidRPr="00F83B83">
              <w:rPr>
                <w:rStyle w:val="Hyperlink"/>
                <w:noProof/>
              </w:rPr>
              <w:t>Funding</w:t>
            </w:r>
            <w:r>
              <w:rPr>
                <w:noProof/>
                <w:webHidden/>
              </w:rPr>
              <w:tab/>
            </w:r>
            <w:r>
              <w:rPr>
                <w:noProof/>
                <w:webHidden/>
              </w:rPr>
              <w:fldChar w:fldCharType="begin"/>
            </w:r>
            <w:r>
              <w:rPr>
                <w:noProof/>
                <w:webHidden/>
              </w:rPr>
              <w:instrText xml:space="preserve"> PAGEREF _Toc31182367 \h </w:instrText>
            </w:r>
            <w:r>
              <w:rPr>
                <w:noProof/>
                <w:webHidden/>
              </w:rPr>
            </w:r>
            <w:r>
              <w:rPr>
                <w:noProof/>
                <w:webHidden/>
              </w:rPr>
              <w:fldChar w:fldCharType="separate"/>
            </w:r>
            <w:r>
              <w:rPr>
                <w:noProof/>
                <w:webHidden/>
              </w:rPr>
              <w:t>5</w:t>
            </w:r>
            <w:r>
              <w:rPr>
                <w:noProof/>
                <w:webHidden/>
              </w:rPr>
              <w:fldChar w:fldCharType="end"/>
            </w:r>
          </w:hyperlink>
        </w:p>
        <w:p w14:paraId="30BBBF35" w14:textId="77777777" w:rsidR="003D430A" w:rsidRDefault="003D430A">
          <w:pPr>
            <w:pStyle w:val="TOC1"/>
            <w:rPr>
              <w:rFonts w:asciiTheme="minorHAnsi" w:eastAsiaTheme="minorEastAsia" w:hAnsiTheme="minorHAnsi" w:cstheme="minorBidi"/>
              <w:b w:val="0"/>
              <w:bCs w:val="0"/>
              <w:caps w:val="0"/>
              <w:noProof/>
              <w:sz w:val="22"/>
              <w:szCs w:val="22"/>
            </w:rPr>
          </w:pPr>
          <w:hyperlink w:anchor="_Toc31182368" w:history="1">
            <w:r w:rsidRPr="00F83B83">
              <w:rPr>
                <w:rStyle w:val="Hyperlink"/>
                <w:noProof/>
              </w:rPr>
              <w:t>III.</w:t>
            </w:r>
            <w:r>
              <w:rPr>
                <w:rFonts w:asciiTheme="minorHAnsi" w:eastAsiaTheme="minorEastAsia" w:hAnsiTheme="minorHAnsi" w:cstheme="minorBidi"/>
                <w:b w:val="0"/>
                <w:bCs w:val="0"/>
                <w:caps w:val="0"/>
                <w:noProof/>
                <w:sz w:val="22"/>
                <w:szCs w:val="22"/>
              </w:rPr>
              <w:tab/>
            </w:r>
            <w:r w:rsidRPr="00F83B83">
              <w:rPr>
                <w:rStyle w:val="Hyperlink"/>
                <w:noProof/>
              </w:rPr>
              <w:t>Eligibility Requirements</w:t>
            </w:r>
            <w:r>
              <w:rPr>
                <w:noProof/>
                <w:webHidden/>
              </w:rPr>
              <w:tab/>
            </w:r>
            <w:r>
              <w:rPr>
                <w:noProof/>
                <w:webHidden/>
              </w:rPr>
              <w:fldChar w:fldCharType="begin"/>
            </w:r>
            <w:r>
              <w:rPr>
                <w:noProof/>
                <w:webHidden/>
              </w:rPr>
              <w:instrText xml:space="preserve"> PAGEREF _Toc31182368 \h </w:instrText>
            </w:r>
            <w:r>
              <w:rPr>
                <w:noProof/>
                <w:webHidden/>
              </w:rPr>
            </w:r>
            <w:r>
              <w:rPr>
                <w:noProof/>
                <w:webHidden/>
              </w:rPr>
              <w:fldChar w:fldCharType="separate"/>
            </w:r>
            <w:r>
              <w:rPr>
                <w:noProof/>
                <w:webHidden/>
              </w:rPr>
              <w:t>6</w:t>
            </w:r>
            <w:r>
              <w:rPr>
                <w:noProof/>
                <w:webHidden/>
              </w:rPr>
              <w:fldChar w:fldCharType="end"/>
            </w:r>
          </w:hyperlink>
        </w:p>
        <w:p w14:paraId="2DA32B06"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69" w:history="1">
            <w:r w:rsidRPr="00F83B83">
              <w:rPr>
                <w:rStyle w:val="Hyperlink"/>
                <w:noProof/>
              </w:rPr>
              <w:t>A.</w:t>
            </w:r>
            <w:r>
              <w:rPr>
                <w:rFonts w:asciiTheme="minorHAnsi" w:eastAsiaTheme="minorEastAsia" w:hAnsiTheme="minorHAnsi" w:cstheme="minorBidi"/>
                <w:smallCaps w:val="0"/>
                <w:noProof/>
                <w:sz w:val="22"/>
                <w:szCs w:val="22"/>
              </w:rPr>
              <w:tab/>
            </w:r>
            <w:r w:rsidRPr="00F83B83">
              <w:rPr>
                <w:rStyle w:val="Hyperlink"/>
                <w:noProof/>
              </w:rPr>
              <w:t>Who May Apply?</w:t>
            </w:r>
            <w:r>
              <w:rPr>
                <w:noProof/>
                <w:webHidden/>
              </w:rPr>
              <w:tab/>
            </w:r>
            <w:r>
              <w:rPr>
                <w:noProof/>
                <w:webHidden/>
              </w:rPr>
              <w:fldChar w:fldCharType="begin"/>
            </w:r>
            <w:r>
              <w:rPr>
                <w:noProof/>
                <w:webHidden/>
              </w:rPr>
              <w:instrText xml:space="preserve"> PAGEREF _Toc31182369 \h </w:instrText>
            </w:r>
            <w:r>
              <w:rPr>
                <w:noProof/>
                <w:webHidden/>
              </w:rPr>
            </w:r>
            <w:r>
              <w:rPr>
                <w:noProof/>
                <w:webHidden/>
              </w:rPr>
              <w:fldChar w:fldCharType="separate"/>
            </w:r>
            <w:r>
              <w:rPr>
                <w:noProof/>
                <w:webHidden/>
              </w:rPr>
              <w:t>6</w:t>
            </w:r>
            <w:r>
              <w:rPr>
                <w:noProof/>
                <w:webHidden/>
              </w:rPr>
              <w:fldChar w:fldCharType="end"/>
            </w:r>
          </w:hyperlink>
        </w:p>
        <w:p w14:paraId="67B645B1"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70" w:history="1">
            <w:r w:rsidRPr="00F83B83">
              <w:rPr>
                <w:rStyle w:val="Hyperlink"/>
                <w:noProof/>
              </w:rPr>
              <w:t>B.</w:t>
            </w:r>
            <w:r>
              <w:rPr>
                <w:rFonts w:asciiTheme="minorHAnsi" w:eastAsiaTheme="minorEastAsia" w:hAnsiTheme="minorHAnsi" w:cstheme="minorBidi"/>
                <w:smallCaps w:val="0"/>
                <w:noProof/>
                <w:sz w:val="22"/>
                <w:szCs w:val="22"/>
              </w:rPr>
              <w:tab/>
            </w:r>
            <w:r w:rsidRPr="00F83B83">
              <w:rPr>
                <w:rStyle w:val="Hyperlink"/>
                <w:noProof/>
              </w:rPr>
              <w:t>Absence of Tobacco Industry Funding or Support</w:t>
            </w:r>
            <w:r>
              <w:rPr>
                <w:noProof/>
                <w:webHidden/>
              </w:rPr>
              <w:tab/>
            </w:r>
            <w:r>
              <w:rPr>
                <w:noProof/>
                <w:webHidden/>
              </w:rPr>
              <w:fldChar w:fldCharType="begin"/>
            </w:r>
            <w:r>
              <w:rPr>
                <w:noProof/>
                <w:webHidden/>
              </w:rPr>
              <w:instrText xml:space="preserve"> PAGEREF _Toc31182370 \h </w:instrText>
            </w:r>
            <w:r>
              <w:rPr>
                <w:noProof/>
                <w:webHidden/>
              </w:rPr>
            </w:r>
            <w:r>
              <w:rPr>
                <w:noProof/>
                <w:webHidden/>
              </w:rPr>
              <w:fldChar w:fldCharType="separate"/>
            </w:r>
            <w:r>
              <w:rPr>
                <w:noProof/>
                <w:webHidden/>
              </w:rPr>
              <w:t>6</w:t>
            </w:r>
            <w:r>
              <w:rPr>
                <w:noProof/>
                <w:webHidden/>
              </w:rPr>
              <w:fldChar w:fldCharType="end"/>
            </w:r>
          </w:hyperlink>
        </w:p>
        <w:p w14:paraId="569C8033"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71" w:history="1">
            <w:r w:rsidRPr="00F83B83">
              <w:rPr>
                <w:rStyle w:val="Hyperlink"/>
                <w:noProof/>
              </w:rPr>
              <w:t>C.</w:t>
            </w:r>
            <w:r>
              <w:rPr>
                <w:rFonts w:asciiTheme="minorHAnsi" w:eastAsiaTheme="minorEastAsia" w:hAnsiTheme="minorHAnsi" w:cstheme="minorBidi"/>
                <w:smallCaps w:val="0"/>
                <w:noProof/>
                <w:sz w:val="22"/>
                <w:szCs w:val="22"/>
              </w:rPr>
              <w:tab/>
            </w:r>
            <w:r w:rsidRPr="00F83B83">
              <w:rPr>
                <w:rStyle w:val="Hyperlink"/>
                <w:noProof/>
              </w:rPr>
              <w:t>Other Eligibility Requirements</w:t>
            </w:r>
            <w:r>
              <w:rPr>
                <w:noProof/>
                <w:webHidden/>
              </w:rPr>
              <w:tab/>
            </w:r>
            <w:r>
              <w:rPr>
                <w:noProof/>
                <w:webHidden/>
              </w:rPr>
              <w:fldChar w:fldCharType="begin"/>
            </w:r>
            <w:r>
              <w:rPr>
                <w:noProof/>
                <w:webHidden/>
              </w:rPr>
              <w:instrText xml:space="preserve"> PAGEREF _Toc31182371 \h </w:instrText>
            </w:r>
            <w:r>
              <w:rPr>
                <w:noProof/>
                <w:webHidden/>
              </w:rPr>
            </w:r>
            <w:r>
              <w:rPr>
                <w:noProof/>
                <w:webHidden/>
              </w:rPr>
              <w:fldChar w:fldCharType="separate"/>
            </w:r>
            <w:r>
              <w:rPr>
                <w:noProof/>
                <w:webHidden/>
              </w:rPr>
              <w:t>7</w:t>
            </w:r>
            <w:r>
              <w:rPr>
                <w:noProof/>
                <w:webHidden/>
              </w:rPr>
              <w:fldChar w:fldCharType="end"/>
            </w:r>
          </w:hyperlink>
        </w:p>
        <w:p w14:paraId="4CEF09C1" w14:textId="77777777" w:rsidR="003D430A" w:rsidRDefault="003D430A">
          <w:pPr>
            <w:pStyle w:val="TOC1"/>
            <w:rPr>
              <w:rFonts w:asciiTheme="minorHAnsi" w:eastAsiaTheme="minorEastAsia" w:hAnsiTheme="minorHAnsi" w:cstheme="minorBidi"/>
              <w:b w:val="0"/>
              <w:bCs w:val="0"/>
              <w:caps w:val="0"/>
              <w:noProof/>
              <w:sz w:val="22"/>
              <w:szCs w:val="22"/>
            </w:rPr>
          </w:pPr>
          <w:hyperlink w:anchor="_Toc31182372" w:history="1">
            <w:r w:rsidRPr="00F83B83">
              <w:rPr>
                <w:rStyle w:val="Hyperlink"/>
                <w:noProof/>
              </w:rPr>
              <w:t>IV.</w:t>
            </w:r>
            <w:r>
              <w:rPr>
                <w:rFonts w:asciiTheme="minorHAnsi" w:eastAsiaTheme="minorEastAsia" w:hAnsiTheme="minorHAnsi" w:cstheme="minorBidi"/>
                <w:b w:val="0"/>
                <w:bCs w:val="0"/>
                <w:caps w:val="0"/>
                <w:noProof/>
                <w:sz w:val="22"/>
                <w:szCs w:val="22"/>
              </w:rPr>
              <w:tab/>
            </w:r>
            <w:r w:rsidRPr="00F83B83">
              <w:rPr>
                <w:rStyle w:val="Hyperlink"/>
                <w:noProof/>
              </w:rPr>
              <w:t>Overview of the Application Process</w:t>
            </w:r>
            <w:r>
              <w:rPr>
                <w:noProof/>
                <w:webHidden/>
              </w:rPr>
              <w:tab/>
            </w:r>
            <w:r>
              <w:rPr>
                <w:noProof/>
                <w:webHidden/>
              </w:rPr>
              <w:fldChar w:fldCharType="begin"/>
            </w:r>
            <w:r>
              <w:rPr>
                <w:noProof/>
                <w:webHidden/>
              </w:rPr>
              <w:instrText xml:space="preserve"> PAGEREF _Toc31182372 \h </w:instrText>
            </w:r>
            <w:r>
              <w:rPr>
                <w:noProof/>
                <w:webHidden/>
              </w:rPr>
            </w:r>
            <w:r>
              <w:rPr>
                <w:noProof/>
                <w:webHidden/>
              </w:rPr>
              <w:fldChar w:fldCharType="separate"/>
            </w:r>
            <w:r>
              <w:rPr>
                <w:noProof/>
                <w:webHidden/>
              </w:rPr>
              <w:t>7</w:t>
            </w:r>
            <w:r>
              <w:rPr>
                <w:noProof/>
                <w:webHidden/>
              </w:rPr>
              <w:fldChar w:fldCharType="end"/>
            </w:r>
          </w:hyperlink>
        </w:p>
        <w:p w14:paraId="09561A2B"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73" w:history="1">
            <w:r w:rsidRPr="00F83B83">
              <w:rPr>
                <w:rStyle w:val="Hyperlink"/>
                <w:noProof/>
              </w:rPr>
              <w:t>A.</w:t>
            </w:r>
            <w:r>
              <w:rPr>
                <w:rFonts w:asciiTheme="minorHAnsi" w:eastAsiaTheme="minorEastAsia" w:hAnsiTheme="minorHAnsi" w:cstheme="minorBidi"/>
                <w:smallCaps w:val="0"/>
                <w:noProof/>
                <w:sz w:val="22"/>
                <w:szCs w:val="22"/>
              </w:rPr>
              <w:tab/>
            </w:r>
            <w:r w:rsidRPr="00F83B83">
              <w:rPr>
                <w:rStyle w:val="Hyperlink"/>
                <w:noProof/>
              </w:rPr>
              <w:t>Application Types</w:t>
            </w:r>
            <w:r>
              <w:rPr>
                <w:noProof/>
                <w:webHidden/>
              </w:rPr>
              <w:tab/>
            </w:r>
            <w:r>
              <w:rPr>
                <w:noProof/>
                <w:webHidden/>
              </w:rPr>
              <w:fldChar w:fldCharType="begin"/>
            </w:r>
            <w:r>
              <w:rPr>
                <w:noProof/>
                <w:webHidden/>
              </w:rPr>
              <w:instrText xml:space="preserve"> PAGEREF _Toc31182373 \h </w:instrText>
            </w:r>
            <w:r>
              <w:rPr>
                <w:noProof/>
                <w:webHidden/>
              </w:rPr>
            </w:r>
            <w:r>
              <w:rPr>
                <w:noProof/>
                <w:webHidden/>
              </w:rPr>
              <w:fldChar w:fldCharType="separate"/>
            </w:r>
            <w:r>
              <w:rPr>
                <w:noProof/>
                <w:webHidden/>
              </w:rPr>
              <w:t>7</w:t>
            </w:r>
            <w:r>
              <w:rPr>
                <w:noProof/>
                <w:webHidden/>
              </w:rPr>
              <w:fldChar w:fldCharType="end"/>
            </w:r>
          </w:hyperlink>
        </w:p>
        <w:p w14:paraId="47368A0F"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74" w:history="1">
            <w:r w:rsidRPr="00F83B83">
              <w:rPr>
                <w:rStyle w:val="Hyperlink"/>
                <w:noProof/>
              </w:rPr>
              <w:t>B.</w:t>
            </w:r>
            <w:r>
              <w:rPr>
                <w:rFonts w:asciiTheme="minorHAnsi" w:eastAsiaTheme="minorEastAsia" w:hAnsiTheme="minorHAnsi" w:cstheme="minorBidi"/>
                <w:smallCaps w:val="0"/>
                <w:noProof/>
                <w:sz w:val="22"/>
                <w:szCs w:val="22"/>
              </w:rPr>
              <w:tab/>
            </w:r>
            <w:r w:rsidRPr="00F83B83">
              <w:rPr>
                <w:rStyle w:val="Hyperlink"/>
                <w:noProof/>
              </w:rPr>
              <w:t>Individual Local Educational Agency Applications</w:t>
            </w:r>
            <w:r>
              <w:rPr>
                <w:noProof/>
                <w:webHidden/>
              </w:rPr>
              <w:tab/>
            </w:r>
            <w:r>
              <w:rPr>
                <w:noProof/>
                <w:webHidden/>
              </w:rPr>
              <w:fldChar w:fldCharType="begin"/>
            </w:r>
            <w:r>
              <w:rPr>
                <w:noProof/>
                <w:webHidden/>
              </w:rPr>
              <w:instrText xml:space="preserve"> PAGEREF _Toc31182374 \h </w:instrText>
            </w:r>
            <w:r>
              <w:rPr>
                <w:noProof/>
                <w:webHidden/>
              </w:rPr>
            </w:r>
            <w:r>
              <w:rPr>
                <w:noProof/>
                <w:webHidden/>
              </w:rPr>
              <w:fldChar w:fldCharType="separate"/>
            </w:r>
            <w:r>
              <w:rPr>
                <w:noProof/>
                <w:webHidden/>
              </w:rPr>
              <w:t>7</w:t>
            </w:r>
            <w:r>
              <w:rPr>
                <w:noProof/>
                <w:webHidden/>
              </w:rPr>
              <w:fldChar w:fldCharType="end"/>
            </w:r>
          </w:hyperlink>
        </w:p>
        <w:p w14:paraId="125B4242"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75" w:history="1">
            <w:r w:rsidRPr="00F83B83">
              <w:rPr>
                <w:rStyle w:val="Hyperlink"/>
                <w:noProof/>
              </w:rPr>
              <w:t>C.</w:t>
            </w:r>
            <w:r>
              <w:rPr>
                <w:rFonts w:asciiTheme="minorHAnsi" w:eastAsiaTheme="minorEastAsia" w:hAnsiTheme="minorHAnsi" w:cstheme="minorBidi"/>
                <w:smallCaps w:val="0"/>
                <w:noProof/>
                <w:sz w:val="22"/>
                <w:szCs w:val="22"/>
              </w:rPr>
              <w:tab/>
            </w:r>
            <w:r w:rsidRPr="00F83B83">
              <w:rPr>
                <w:rStyle w:val="Hyperlink"/>
                <w:noProof/>
              </w:rPr>
              <w:t>Consortia Applications</w:t>
            </w:r>
            <w:r>
              <w:rPr>
                <w:noProof/>
                <w:webHidden/>
              </w:rPr>
              <w:tab/>
            </w:r>
            <w:r>
              <w:rPr>
                <w:noProof/>
                <w:webHidden/>
              </w:rPr>
              <w:fldChar w:fldCharType="begin"/>
            </w:r>
            <w:r>
              <w:rPr>
                <w:noProof/>
                <w:webHidden/>
              </w:rPr>
              <w:instrText xml:space="preserve"> PAGEREF _Toc31182375 \h </w:instrText>
            </w:r>
            <w:r>
              <w:rPr>
                <w:noProof/>
                <w:webHidden/>
              </w:rPr>
            </w:r>
            <w:r>
              <w:rPr>
                <w:noProof/>
                <w:webHidden/>
              </w:rPr>
              <w:fldChar w:fldCharType="separate"/>
            </w:r>
            <w:r>
              <w:rPr>
                <w:noProof/>
                <w:webHidden/>
              </w:rPr>
              <w:t>9</w:t>
            </w:r>
            <w:r>
              <w:rPr>
                <w:noProof/>
                <w:webHidden/>
              </w:rPr>
              <w:fldChar w:fldCharType="end"/>
            </w:r>
          </w:hyperlink>
        </w:p>
        <w:p w14:paraId="5209AB87"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76" w:history="1">
            <w:r w:rsidRPr="00F83B83">
              <w:rPr>
                <w:rStyle w:val="Hyperlink"/>
                <w:noProof/>
              </w:rPr>
              <w:t>D.</w:t>
            </w:r>
            <w:r>
              <w:rPr>
                <w:rFonts w:asciiTheme="minorHAnsi" w:eastAsiaTheme="minorEastAsia" w:hAnsiTheme="minorHAnsi" w:cstheme="minorBidi"/>
                <w:smallCaps w:val="0"/>
                <w:noProof/>
                <w:sz w:val="22"/>
                <w:szCs w:val="22"/>
              </w:rPr>
              <w:tab/>
            </w:r>
            <w:r w:rsidRPr="00F83B83">
              <w:rPr>
                <w:rStyle w:val="Hyperlink"/>
                <w:noProof/>
              </w:rPr>
              <w:t>Geographic Funding Distribution</w:t>
            </w:r>
            <w:r>
              <w:rPr>
                <w:noProof/>
                <w:webHidden/>
              </w:rPr>
              <w:tab/>
            </w:r>
            <w:r>
              <w:rPr>
                <w:noProof/>
                <w:webHidden/>
              </w:rPr>
              <w:fldChar w:fldCharType="begin"/>
            </w:r>
            <w:r>
              <w:rPr>
                <w:noProof/>
                <w:webHidden/>
              </w:rPr>
              <w:instrText xml:space="preserve"> PAGEREF _Toc31182376 \h </w:instrText>
            </w:r>
            <w:r>
              <w:rPr>
                <w:noProof/>
                <w:webHidden/>
              </w:rPr>
            </w:r>
            <w:r>
              <w:rPr>
                <w:noProof/>
                <w:webHidden/>
              </w:rPr>
              <w:fldChar w:fldCharType="separate"/>
            </w:r>
            <w:r>
              <w:rPr>
                <w:noProof/>
                <w:webHidden/>
              </w:rPr>
              <w:t>9</w:t>
            </w:r>
            <w:r>
              <w:rPr>
                <w:noProof/>
                <w:webHidden/>
              </w:rPr>
              <w:fldChar w:fldCharType="end"/>
            </w:r>
          </w:hyperlink>
        </w:p>
        <w:p w14:paraId="580633CE" w14:textId="77777777" w:rsidR="003D430A" w:rsidRDefault="003D430A">
          <w:pPr>
            <w:pStyle w:val="TOC1"/>
            <w:rPr>
              <w:rFonts w:asciiTheme="minorHAnsi" w:eastAsiaTheme="minorEastAsia" w:hAnsiTheme="minorHAnsi" w:cstheme="minorBidi"/>
              <w:b w:val="0"/>
              <w:bCs w:val="0"/>
              <w:caps w:val="0"/>
              <w:noProof/>
              <w:sz w:val="22"/>
              <w:szCs w:val="22"/>
            </w:rPr>
          </w:pPr>
          <w:hyperlink w:anchor="_Toc31182377" w:history="1">
            <w:r w:rsidRPr="00F83B83">
              <w:rPr>
                <w:rStyle w:val="Hyperlink"/>
                <w:noProof/>
              </w:rPr>
              <w:t>V.</w:t>
            </w:r>
            <w:r>
              <w:rPr>
                <w:rFonts w:asciiTheme="minorHAnsi" w:eastAsiaTheme="minorEastAsia" w:hAnsiTheme="minorHAnsi" w:cstheme="minorBidi"/>
                <w:b w:val="0"/>
                <w:bCs w:val="0"/>
                <w:caps w:val="0"/>
                <w:noProof/>
                <w:sz w:val="22"/>
                <w:szCs w:val="22"/>
              </w:rPr>
              <w:tab/>
            </w:r>
            <w:r w:rsidRPr="00F83B83">
              <w:rPr>
                <w:rStyle w:val="Hyperlink"/>
                <w:noProof/>
              </w:rPr>
              <w:t>Tobacco-Use Prevention Education Program Guidance</w:t>
            </w:r>
            <w:r>
              <w:rPr>
                <w:noProof/>
                <w:webHidden/>
              </w:rPr>
              <w:tab/>
            </w:r>
            <w:r>
              <w:rPr>
                <w:noProof/>
                <w:webHidden/>
              </w:rPr>
              <w:fldChar w:fldCharType="begin"/>
            </w:r>
            <w:r>
              <w:rPr>
                <w:noProof/>
                <w:webHidden/>
              </w:rPr>
              <w:instrText xml:space="preserve"> PAGEREF _Toc31182377 \h </w:instrText>
            </w:r>
            <w:r>
              <w:rPr>
                <w:noProof/>
                <w:webHidden/>
              </w:rPr>
            </w:r>
            <w:r>
              <w:rPr>
                <w:noProof/>
                <w:webHidden/>
              </w:rPr>
              <w:fldChar w:fldCharType="separate"/>
            </w:r>
            <w:r>
              <w:rPr>
                <w:noProof/>
                <w:webHidden/>
              </w:rPr>
              <w:t>10</w:t>
            </w:r>
            <w:r>
              <w:rPr>
                <w:noProof/>
                <w:webHidden/>
              </w:rPr>
              <w:fldChar w:fldCharType="end"/>
            </w:r>
          </w:hyperlink>
        </w:p>
        <w:p w14:paraId="00FE56E8"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78" w:history="1">
            <w:r w:rsidRPr="00F83B83">
              <w:rPr>
                <w:rStyle w:val="Hyperlink"/>
                <w:rFonts w:eastAsiaTheme="majorEastAsia"/>
                <w:noProof/>
              </w:rPr>
              <w:t>A.</w:t>
            </w:r>
            <w:r>
              <w:rPr>
                <w:rFonts w:asciiTheme="minorHAnsi" w:eastAsiaTheme="minorEastAsia" w:hAnsiTheme="minorHAnsi" w:cstheme="minorBidi"/>
                <w:smallCaps w:val="0"/>
                <w:noProof/>
                <w:sz w:val="22"/>
                <w:szCs w:val="22"/>
              </w:rPr>
              <w:tab/>
            </w:r>
            <w:r w:rsidRPr="00F83B83">
              <w:rPr>
                <w:rStyle w:val="Hyperlink"/>
                <w:rFonts w:eastAsiaTheme="majorEastAsia"/>
                <w:noProof/>
              </w:rPr>
              <w:t>Program Plan</w:t>
            </w:r>
            <w:r>
              <w:rPr>
                <w:noProof/>
                <w:webHidden/>
              </w:rPr>
              <w:tab/>
            </w:r>
            <w:r>
              <w:rPr>
                <w:noProof/>
                <w:webHidden/>
              </w:rPr>
              <w:fldChar w:fldCharType="begin"/>
            </w:r>
            <w:r>
              <w:rPr>
                <w:noProof/>
                <w:webHidden/>
              </w:rPr>
              <w:instrText xml:space="preserve"> PAGEREF _Toc31182378 \h </w:instrText>
            </w:r>
            <w:r>
              <w:rPr>
                <w:noProof/>
                <w:webHidden/>
              </w:rPr>
            </w:r>
            <w:r>
              <w:rPr>
                <w:noProof/>
                <w:webHidden/>
              </w:rPr>
              <w:fldChar w:fldCharType="separate"/>
            </w:r>
            <w:r>
              <w:rPr>
                <w:noProof/>
                <w:webHidden/>
              </w:rPr>
              <w:t>10</w:t>
            </w:r>
            <w:r>
              <w:rPr>
                <w:noProof/>
                <w:webHidden/>
              </w:rPr>
              <w:fldChar w:fldCharType="end"/>
            </w:r>
          </w:hyperlink>
        </w:p>
        <w:p w14:paraId="3858B96E"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79" w:history="1">
            <w:r w:rsidRPr="00F83B83">
              <w:rPr>
                <w:rStyle w:val="Hyperlink"/>
                <w:noProof/>
              </w:rPr>
              <w:t>B.</w:t>
            </w:r>
            <w:r>
              <w:rPr>
                <w:rFonts w:asciiTheme="minorHAnsi" w:eastAsiaTheme="minorEastAsia" w:hAnsiTheme="minorHAnsi" w:cstheme="minorBidi"/>
                <w:smallCaps w:val="0"/>
                <w:noProof/>
                <w:sz w:val="22"/>
                <w:szCs w:val="22"/>
              </w:rPr>
              <w:tab/>
            </w:r>
            <w:r w:rsidRPr="00F83B83">
              <w:rPr>
                <w:rStyle w:val="Hyperlink"/>
                <w:noProof/>
              </w:rPr>
              <w:t>Collaborative Process</w:t>
            </w:r>
            <w:r>
              <w:rPr>
                <w:noProof/>
                <w:webHidden/>
              </w:rPr>
              <w:tab/>
            </w:r>
            <w:r>
              <w:rPr>
                <w:noProof/>
                <w:webHidden/>
              </w:rPr>
              <w:fldChar w:fldCharType="begin"/>
            </w:r>
            <w:r>
              <w:rPr>
                <w:noProof/>
                <w:webHidden/>
              </w:rPr>
              <w:instrText xml:space="preserve"> PAGEREF _Toc31182379 \h </w:instrText>
            </w:r>
            <w:r>
              <w:rPr>
                <w:noProof/>
                <w:webHidden/>
              </w:rPr>
            </w:r>
            <w:r>
              <w:rPr>
                <w:noProof/>
                <w:webHidden/>
              </w:rPr>
              <w:fldChar w:fldCharType="separate"/>
            </w:r>
            <w:r>
              <w:rPr>
                <w:noProof/>
                <w:webHidden/>
              </w:rPr>
              <w:t>10</w:t>
            </w:r>
            <w:r>
              <w:rPr>
                <w:noProof/>
                <w:webHidden/>
              </w:rPr>
              <w:fldChar w:fldCharType="end"/>
            </w:r>
          </w:hyperlink>
        </w:p>
        <w:p w14:paraId="3ECE7ED0"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80" w:history="1">
            <w:r w:rsidRPr="00F83B83">
              <w:rPr>
                <w:rStyle w:val="Hyperlink"/>
                <w:noProof/>
              </w:rPr>
              <w:t>C.</w:t>
            </w:r>
            <w:r>
              <w:rPr>
                <w:rFonts w:asciiTheme="minorHAnsi" w:eastAsiaTheme="minorEastAsia" w:hAnsiTheme="minorHAnsi" w:cstheme="minorBidi"/>
                <w:smallCaps w:val="0"/>
                <w:noProof/>
                <w:sz w:val="22"/>
                <w:szCs w:val="22"/>
              </w:rPr>
              <w:tab/>
            </w:r>
            <w:r w:rsidRPr="00F83B83">
              <w:rPr>
                <w:rStyle w:val="Hyperlink"/>
                <w:noProof/>
              </w:rPr>
              <w:t>Needs Assessment</w:t>
            </w:r>
            <w:r>
              <w:rPr>
                <w:noProof/>
                <w:webHidden/>
              </w:rPr>
              <w:tab/>
            </w:r>
            <w:r>
              <w:rPr>
                <w:noProof/>
                <w:webHidden/>
              </w:rPr>
              <w:fldChar w:fldCharType="begin"/>
            </w:r>
            <w:r>
              <w:rPr>
                <w:noProof/>
                <w:webHidden/>
              </w:rPr>
              <w:instrText xml:space="preserve"> PAGEREF _Toc31182380 \h </w:instrText>
            </w:r>
            <w:r>
              <w:rPr>
                <w:noProof/>
                <w:webHidden/>
              </w:rPr>
            </w:r>
            <w:r>
              <w:rPr>
                <w:noProof/>
                <w:webHidden/>
              </w:rPr>
              <w:fldChar w:fldCharType="separate"/>
            </w:r>
            <w:r>
              <w:rPr>
                <w:noProof/>
                <w:webHidden/>
              </w:rPr>
              <w:t>11</w:t>
            </w:r>
            <w:r>
              <w:rPr>
                <w:noProof/>
                <w:webHidden/>
              </w:rPr>
              <w:fldChar w:fldCharType="end"/>
            </w:r>
          </w:hyperlink>
        </w:p>
        <w:p w14:paraId="12E3CC4E"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81" w:history="1">
            <w:r w:rsidRPr="00F83B83">
              <w:rPr>
                <w:rStyle w:val="Hyperlink"/>
                <w:noProof/>
              </w:rPr>
              <w:t>D.</w:t>
            </w:r>
            <w:r>
              <w:rPr>
                <w:rFonts w:asciiTheme="minorHAnsi" w:eastAsiaTheme="minorEastAsia" w:hAnsiTheme="minorHAnsi" w:cstheme="minorBidi"/>
                <w:smallCaps w:val="0"/>
                <w:noProof/>
                <w:sz w:val="22"/>
                <w:szCs w:val="22"/>
              </w:rPr>
              <w:tab/>
            </w:r>
            <w:r w:rsidRPr="00F83B83">
              <w:rPr>
                <w:rStyle w:val="Hyperlink"/>
                <w:noProof/>
              </w:rPr>
              <w:t>Evidence-Informed Curriculum Program</w:t>
            </w:r>
            <w:r>
              <w:rPr>
                <w:noProof/>
                <w:webHidden/>
              </w:rPr>
              <w:tab/>
            </w:r>
            <w:r>
              <w:rPr>
                <w:noProof/>
                <w:webHidden/>
              </w:rPr>
              <w:fldChar w:fldCharType="begin"/>
            </w:r>
            <w:r>
              <w:rPr>
                <w:noProof/>
                <w:webHidden/>
              </w:rPr>
              <w:instrText xml:space="preserve"> PAGEREF _Toc31182381 \h </w:instrText>
            </w:r>
            <w:r>
              <w:rPr>
                <w:noProof/>
                <w:webHidden/>
              </w:rPr>
            </w:r>
            <w:r>
              <w:rPr>
                <w:noProof/>
                <w:webHidden/>
              </w:rPr>
              <w:fldChar w:fldCharType="separate"/>
            </w:r>
            <w:r>
              <w:rPr>
                <w:noProof/>
                <w:webHidden/>
              </w:rPr>
              <w:t>11</w:t>
            </w:r>
            <w:r>
              <w:rPr>
                <w:noProof/>
                <w:webHidden/>
              </w:rPr>
              <w:fldChar w:fldCharType="end"/>
            </w:r>
          </w:hyperlink>
        </w:p>
        <w:p w14:paraId="48217E8A"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82" w:history="1">
            <w:r w:rsidRPr="00F83B83">
              <w:rPr>
                <w:rStyle w:val="Hyperlink"/>
                <w:noProof/>
              </w:rPr>
              <w:t>E.</w:t>
            </w:r>
            <w:r>
              <w:rPr>
                <w:rFonts w:asciiTheme="minorHAnsi" w:eastAsiaTheme="minorEastAsia" w:hAnsiTheme="minorHAnsi" w:cstheme="minorBidi"/>
                <w:smallCaps w:val="0"/>
                <w:noProof/>
                <w:sz w:val="22"/>
                <w:szCs w:val="22"/>
              </w:rPr>
              <w:tab/>
            </w:r>
            <w:r w:rsidRPr="00F83B83">
              <w:rPr>
                <w:rStyle w:val="Hyperlink"/>
                <w:noProof/>
              </w:rPr>
              <w:t>Implementation of a Youth Development Strategy</w:t>
            </w:r>
            <w:r>
              <w:rPr>
                <w:noProof/>
                <w:webHidden/>
              </w:rPr>
              <w:tab/>
            </w:r>
            <w:r>
              <w:rPr>
                <w:noProof/>
                <w:webHidden/>
              </w:rPr>
              <w:fldChar w:fldCharType="begin"/>
            </w:r>
            <w:r>
              <w:rPr>
                <w:noProof/>
                <w:webHidden/>
              </w:rPr>
              <w:instrText xml:space="preserve"> PAGEREF _Toc31182382 \h </w:instrText>
            </w:r>
            <w:r>
              <w:rPr>
                <w:noProof/>
                <w:webHidden/>
              </w:rPr>
            </w:r>
            <w:r>
              <w:rPr>
                <w:noProof/>
                <w:webHidden/>
              </w:rPr>
              <w:fldChar w:fldCharType="separate"/>
            </w:r>
            <w:r>
              <w:rPr>
                <w:noProof/>
                <w:webHidden/>
              </w:rPr>
              <w:t>11</w:t>
            </w:r>
            <w:r>
              <w:rPr>
                <w:noProof/>
                <w:webHidden/>
              </w:rPr>
              <w:fldChar w:fldCharType="end"/>
            </w:r>
          </w:hyperlink>
        </w:p>
        <w:p w14:paraId="4800426F"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83" w:history="1">
            <w:r w:rsidRPr="00F83B83">
              <w:rPr>
                <w:rStyle w:val="Hyperlink"/>
                <w:noProof/>
              </w:rPr>
              <w:t>F.</w:t>
            </w:r>
            <w:r>
              <w:rPr>
                <w:rFonts w:asciiTheme="minorHAnsi" w:eastAsiaTheme="minorEastAsia" w:hAnsiTheme="minorHAnsi" w:cstheme="minorBidi"/>
                <w:smallCaps w:val="0"/>
                <w:noProof/>
                <w:sz w:val="22"/>
                <w:szCs w:val="22"/>
              </w:rPr>
              <w:tab/>
            </w:r>
            <w:r w:rsidRPr="00F83B83">
              <w:rPr>
                <w:rStyle w:val="Hyperlink"/>
                <w:noProof/>
              </w:rPr>
              <w:t>Intervention Strategies</w:t>
            </w:r>
            <w:r>
              <w:rPr>
                <w:noProof/>
                <w:webHidden/>
              </w:rPr>
              <w:tab/>
            </w:r>
            <w:r>
              <w:rPr>
                <w:noProof/>
                <w:webHidden/>
              </w:rPr>
              <w:fldChar w:fldCharType="begin"/>
            </w:r>
            <w:r>
              <w:rPr>
                <w:noProof/>
                <w:webHidden/>
              </w:rPr>
              <w:instrText xml:space="preserve"> PAGEREF _Toc31182383 \h </w:instrText>
            </w:r>
            <w:r>
              <w:rPr>
                <w:noProof/>
                <w:webHidden/>
              </w:rPr>
            </w:r>
            <w:r>
              <w:rPr>
                <w:noProof/>
                <w:webHidden/>
              </w:rPr>
              <w:fldChar w:fldCharType="separate"/>
            </w:r>
            <w:r>
              <w:rPr>
                <w:noProof/>
                <w:webHidden/>
              </w:rPr>
              <w:t>12</w:t>
            </w:r>
            <w:r>
              <w:rPr>
                <w:noProof/>
                <w:webHidden/>
              </w:rPr>
              <w:fldChar w:fldCharType="end"/>
            </w:r>
          </w:hyperlink>
        </w:p>
        <w:p w14:paraId="4D016F0B"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84" w:history="1">
            <w:r w:rsidRPr="00F83B83">
              <w:rPr>
                <w:rStyle w:val="Hyperlink"/>
                <w:noProof/>
              </w:rPr>
              <w:t>G.</w:t>
            </w:r>
            <w:r>
              <w:rPr>
                <w:rFonts w:asciiTheme="minorHAnsi" w:eastAsiaTheme="minorEastAsia" w:hAnsiTheme="minorHAnsi" w:cstheme="minorBidi"/>
                <w:smallCaps w:val="0"/>
                <w:noProof/>
                <w:sz w:val="22"/>
                <w:szCs w:val="22"/>
              </w:rPr>
              <w:tab/>
            </w:r>
            <w:r w:rsidRPr="00F83B83">
              <w:rPr>
                <w:rStyle w:val="Hyperlink"/>
                <w:noProof/>
              </w:rPr>
              <w:t>Cessation Activities or Referral Plan</w:t>
            </w:r>
            <w:r>
              <w:rPr>
                <w:noProof/>
                <w:webHidden/>
              </w:rPr>
              <w:tab/>
            </w:r>
            <w:r>
              <w:rPr>
                <w:noProof/>
                <w:webHidden/>
              </w:rPr>
              <w:fldChar w:fldCharType="begin"/>
            </w:r>
            <w:r>
              <w:rPr>
                <w:noProof/>
                <w:webHidden/>
              </w:rPr>
              <w:instrText xml:space="preserve"> PAGEREF _Toc31182384 \h </w:instrText>
            </w:r>
            <w:r>
              <w:rPr>
                <w:noProof/>
                <w:webHidden/>
              </w:rPr>
            </w:r>
            <w:r>
              <w:rPr>
                <w:noProof/>
                <w:webHidden/>
              </w:rPr>
              <w:fldChar w:fldCharType="separate"/>
            </w:r>
            <w:r>
              <w:rPr>
                <w:noProof/>
                <w:webHidden/>
              </w:rPr>
              <w:t>12</w:t>
            </w:r>
            <w:r>
              <w:rPr>
                <w:noProof/>
                <w:webHidden/>
              </w:rPr>
              <w:fldChar w:fldCharType="end"/>
            </w:r>
          </w:hyperlink>
        </w:p>
        <w:p w14:paraId="4B0DE737"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85" w:history="1">
            <w:r w:rsidRPr="00F83B83">
              <w:rPr>
                <w:rStyle w:val="Hyperlink"/>
                <w:noProof/>
                <w:bdr w:val="none" w:sz="0" w:space="0" w:color="auto" w:frame="1"/>
              </w:rPr>
              <w:t>H.</w:t>
            </w:r>
            <w:r>
              <w:rPr>
                <w:rFonts w:asciiTheme="minorHAnsi" w:eastAsiaTheme="minorEastAsia" w:hAnsiTheme="minorHAnsi" w:cstheme="minorBidi"/>
                <w:smallCaps w:val="0"/>
                <w:noProof/>
                <w:sz w:val="22"/>
                <w:szCs w:val="22"/>
              </w:rPr>
              <w:tab/>
            </w:r>
            <w:r w:rsidRPr="00F83B83">
              <w:rPr>
                <w:rStyle w:val="Hyperlink"/>
                <w:noProof/>
                <w:bdr w:val="none" w:sz="0" w:space="0" w:color="auto" w:frame="1"/>
              </w:rPr>
              <w:t>Tobacco-Free Policy Development</w:t>
            </w:r>
            <w:r>
              <w:rPr>
                <w:noProof/>
                <w:webHidden/>
              </w:rPr>
              <w:tab/>
            </w:r>
            <w:r>
              <w:rPr>
                <w:noProof/>
                <w:webHidden/>
              </w:rPr>
              <w:fldChar w:fldCharType="begin"/>
            </w:r>
            <w:r>
              <w:rPr>
                <w:noProof/>
                <w:webHidden/>
              </w:rPr>
              <w:instrText xml:space="preserve"> PAGEREF _Toc31182385 \h </w:instrText>
            </w:r>
            <w:r>
              <w:rPr>
                <w:noProof/>
                <w:webHidden/>
              </w:rPr>
            </w:r>
            <w:r>
              <w:rPr>
                <w:noProof/>
                <w:webHidden/>
              </w:rPr>
              <w:fldChar w:fldCharType="separate"/>
            </w:r>
            <w:r>
              <w:rPr>
                <w:noProof/>
                <w:webHidden/>
              </w:rPr>
              <w:t>12</w:t>
            </w:r>
            <w:r>
              <w:rPr>
                <w:noProof/>
                <w:webHidden/>
              </w:rPr>
              <w:fldChar w:fldCharType="end"/>
            </w:r>
          </w:hyperlink>
        </w:p>
        <w:p w14:paraId="6F6C0A3C"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86" w:history="1">
            <w:r w:rsidRPr="00F83B83">
              <w:rPr>
                <w:rStyle w:val="Hyperlink"/>
                <w:noProof/>
              </w:rPr>
              <w:t>I.</w:t>
            </w:r>
            <w:r>
              <w:rPr>
                <w:rFonts w:asciiTheme="minorHAnsi" w:eastAsiaTheme="minorEastAsia" w:hAnsiTheme="minorHAnsi" w:cstheme="minorBidi"/>
                <w:smallCaps w:val="0"/>
                <w:noProof/>
                <w:sz w:val="22"/>
                <w:szCs w:val="22"/>
              </w:rPr>
              <w:tab/>
            </w:r>
            <w:r w:rsidRPr="00F83B83">
              <w:rPr>
                <w:rStyle w:val="Hyperlink"/>
                <w:noProof/>
              </w:rPr>
              <w:t>California Healthy Kids Survey Requirements</w:t>
            </w:r>
            <w:r>
              <w:rPr>
                <w:noProof/>
                <w:webHidden/>
              </w:rPr>
              <w:tab/>
            </w:r>
            <w:r>
              <w:rPr>
                <w:noProof/>
                <w:webHidden/>
              </w:rPr>
              <w:fldChar w:fldCharType="begin"/>
            </w:r>
            <w:r>
              <w:rPr>
                <w:noProof/>
                <w:webHidden/>
              </w:rPr>
              <w:instrText xml:space="preserve"> PAGEREF _Toc31182386 \h </w:instrText>
            </w:r>
            <w:r>
              <w:rPr>
                <w:noProof/>
                <w:webHidden/>
              </w:rPr>
            </w:r>
            <w:r>
              <w:rPr>
                <w:noProof/>
                <w:webHidden/>
              </w:rPr>
              <w:fldChar w:fldCharType="separate"/>
            </w:r>
            <w:r>
              <w:rPr>
                <w:noProof/>
                <w:webHidden/>
              </w:rPr>
              <w:t>13</w:t>
            </w:r>
            <w:r>
              <w:rPr>
                <w:noProof/>
                <w:webHidden/>
              </w:rPr>
              <w:fldChar w:fldCharType="end"/>
            </w:r>
          </w:hyperlink>
        </w:p>
        <w:p w14:paraId="1ED19729" w14:textId="77777777" w:rsidR="003D430A" w:rsidRDefault="003D430A">
          <w:pPr>
            <w:pStyle w:val="TOC1"/>
            <w:rPr>
              <w:rFonts w:asciiTheme="minorHAnsi" w:eastAsiaTheme="minorEastAsia" w:hAnsiTheme="minorHAnsi" w:cstheme="minorBidi"/>
              <w:b w:val="0"/>
              <w:bCs w:val="0"/>
              <w:caps w:val="0"/>
              <w:noProof/>
              <w:sz w:val="22"/>
              <w:szCs w:val="22"/>
            </w:rPr>
          </w:pPr>
          <w:hyperlink w:anchor="_Toc31182387" w:history="1">
            <w:r w:rsidRPr="00F83B83">
              <w:rPr>
                <w:rStyle w:val="Hyperlink"/>
                <w:noProof/>
              </w:rPr>
              <w:t>VI.</w:t>
            </w:r>
            <w:r>
              <w:rPr>
                <w:rFonts w:asciiTheme="minorHAnsi" w:eastAsiaTheme="minorEastAsia" w:hAnsiTheme="minorHAnsi" w:cstheme="minorBidi"/>
                <w:b w:val="0"/>
                <w:bCs w:val="0"/>
                <w:caps w:val="0"/>
                <w:noProof/>
                <w:sz w:val="22"/>
                <w:szCs w:val="22"/>
              </w:rPr>
              <w:tab/>
            </w:r>
            <w:r w:rsidRPr="00F83B83">
              <w:rPr>
                <w:rStyle w:val="Hyperlink"/>
                <w:noProof/>
              </w:rPr>
              <w:t>Application Forms and Narrative Components</w:t>
            </w:r>
            <w:r>
              <w:rPr>
                <w:noProof/>
                <w:webHidden/>
              </w:rPr>
              <w:tab/>
            </w:r>
            <w:r>
              <w:rPr>
                <w:noProof/>
                <w:webHidden/>
              </w:rPr>
              <w:fldChar w:fldCharType="begin"/>
            </w:r>
            <w:r>
              <w:rPr>
                <w:noProof/>
                <w:webHidden/>
              </w:rPr>
              <w:instrText xml:space="preserve"> PAGEREF _Toc31182387 \h </w:instrText>
            </w:r>
            <w:r>
              <w:rPr>
                <w:noProof/>
                <w:webHidden/>
              </w:rPr>
            </w:r>
            <w:r>
              <w:rPr>
                <w:noProof/>
                <w:webHidden/>
              </w:rPr>
              <w:fldChar w:fldCharType="separate"/>
            </w:r>
            <w:r>
              <w:rPr>
                <w:noProof/>
                <w:webHidden/>
              </w:rPr>
              <w:t>14</w:t>
            </w:r>
            <w:r>
              <w:rPr>
                <w:noProof/>
                <w:webHidden/>
              </w:rPr>
              <w:fldChar w:fldCharType="end"/>
            </w:r>
          </w:hyperlink>
        </w:p>
        <w:p w14:paraId="69A0C101"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88" w:history="1">
            <w:r w:rsidRPr="00F83B83">
              <w:rPr>
                <w:rStyle w:val="Hyperlink"/>
                <w:noProof/>
              </w:rPr>
              <w:t>A.</w:t>
            </w:r>
            <w:r>
              <w:rPr>
                <w:rFonts w:asciiTheme="minorHAnsi" w:eastAsiaTheme="minorEastAsia" w:hAnsiTheme="minorHAnsi" w:cstheme="minorBidi"/>
                <w:smallCaps w:val="0"/>
                <w:noProof/>
                <w:sz w:val="22"/>
                <w:szCs w:val="22"/>
              </w:rPr>
              <w:tab/>
            </w:r>
            <w:r w:rsidRPr="00F83B83">
              <w:rPr>
                <w:rStyle w:val="Hyperlink"/>
                <w:noProof/>
              </w:rPr>
              <w:t>General Information (Grant Application Cover Sheet)</w:t>
            </w:r>
            <w:r>
              <w:rPr>
                <w:noProof/>
                <w:webHidden/>
              </w:rPr>
              <w:tab/>
            </w:r>
            <w:r>
              <w:rPr>
                <w:noProof/>
                <w:webHidden/>
              </w:rPr>
              <w:fldChar w:fldCharType="begin"/>
            </w:r>
            <w:r>
              <w:rPr>
                <w:noProof/>
                <w:webHidden/>
              </w:rPr>
              <w:instrText xml:space="preserve"> PAGEREF _Toc31182388 \h </w:instrText>
            </w:r>
            <w:r>
              <w:rPr>
                <w:noProof/>
                <w:webHidden/>
              </w:rPr>
            </w:r>
            <w:r>
              <w:rPr>
                <w:noProof/>
                <w:webHidden/>
              </w:rPr>
              <w:fldChar w:fldCharType="separate"/>
            </w:r>
            <w:r>
              <w:rPr>
                <w:noProof/>
                <w:webHidden/>
              </w:rPr>
              <w:t>15</w:t>
            </w:r>
            <w:r>
              <w:rPr>
                <w:noProof/>
                <w:webHidden/>
              </w:rPr>
              <w:fldChar w:fldCharType="end"/>
            </w:r>
          </w:hyperlink>
        </w:p>
        <w:p w14:paraId="57193DA5"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89" w:history="1">
            <w:r w:rsidRPr="00F83B83">
              <w:rPr>
                <w:rStyle w:val="Hyperlink"/>
                <w:noProof/>
              </w:rPr>
              <w:t>B.</w:t>
            </w:r>
            <w:r>
              <w:rPr>
                <w:rFonts w:asciiTheme="minorHAnsi" w:eastAsiaTheme="minorEastAsia" w:hAnsiTheme="minorHAnsi" w:cstheme="minorBidi"/>
                <w:smallCaps w:val="0"/>
                <w:noProof/>
                <w:sz w:val="22"/>
                <w:szCs w:val="22"/>
              </w:rPr>
              <w:tab/>
            </w:r>
            <w:r w:rsidRPr="00F83B83">
              <w:rPr>
                <w:rStyle w:val="Hyperlink"/>
                <w:noProof/>
              </w:rPr>
              <w:t>Funding Allocation and Program Profiles</w:t>
            </w:r>
            <w:r>
              <w:rPr>
                <w:noProof/>
                <w:webHidden/>
              </w:rPr>
              <w:tab/>
            </w:r>
            <w:r>
              <w:rPr>
                <w:noProof/>
                <w:webHidden/>
              </w:rPr>
              <w:fldChar w:fldCharType="begin"/>
            </w:r>
            <w:r>
              <w:rPr>
                <w:noProof/>
                <w:webHidden/>
              </w:rPr>
              <w:instrText xml:space="preserve"> PAGEREF _Toc31182389 \h </w:instrText>
            </w:r>
            <w:r>
              <w:rPr>
                <w:noProof/>
                <w:webHidden/>
              </w:rPr>
            </w:r>
            <w:r>
              <w:rPr>
                <w:noProof/>
                <w:webHidden/>
              </w:rPr>
              <w:fldChar w:fldCharType="separate"/>
            </w:r>
            <w:r>
              <w:rPr>
                <w:noProof/>
                <w:webHidden/>
              </w:rPr>
              <w:t>15</w:t>
            </w:r>
            <w:r>
              <w:rPr>
                <w:noProof/>
                <w:webHidden/>
              </w:rPr>
              <w:fldChar w:fldCharType="end"/>
            </w:r>
          </w:hyperlink>
        </w:p>
        <w:p w14:paraId="7E5ECD90"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90" w:history="1">
            <w:r w:rsidRPr="00F83B83">
              <w:rPr>
                <w:rStyle w:val="Hyperlink"/>
                <w:noProof/>
              </w:rPr>
              <w:t>C.</w:t>
            </w:r>
            <w:r>
              <w:rPr>
                <w:rFonts w:asciiTheme="minorHAnsi" w:eastAsiaTheme="minorEastAsia" w:hAnsiTheme="minorHAnsi" w:cstheme="minorBidi"/>
                <w:smallCaps w:val="0"/>
                <w:noProof/>
                <w:sz w:val="22"/>
                <w:szCs w:val="22"/>
              </w:rPr>
              <w:tab/>
            </w:r>
            <w:r w:rsidRPr="00F83B83">
              <w:rPr>
                <w:rStyle w:val="Hyperlink"/>
                <w:noProof/>
              </w:rPr>
              <w:t>Student Services</w:t>
            </w:r>
            <w:r>
              <w:rPr>
                <w:noProof/>
                <w:webHidden/>
              </w:rPr>
              <w:tab/>
            </w:r>
            <w:r>
              <w:rPr>
                <w:noProof/>
                <w:webHidden/>
              </w:rPr>
              <w:fldChar w:fldCharType="begin"/>
            </w:r>
            <w:r>
              <w:rPr>
                <w:noProof/>
                <w:webHidden/>
              </w:rPr>
              <w:instrText xml:space="preserve"> PAGEREF _Toc31182390 \h </w:instrText>
            </w:r>
            <w:r>
              <w:rPr>
                <w:noProof/>
                <w:webHidden/>
              </w:rPr>
            </w:r>
            <w:r>
              <w:rPr>
                <w:noProof/>
                <w:webHidden/>
              </w:rPr>
              <w:fldChar w:fldCharType="separate"/>
            </w:r>
            <w:r>
              <w:rPr>
                <w:noProof/>
                <w:webHidden/>
              </w:rPr>
              <w:t>16</w:t>
            </w:r>
            <w:r>
              <w:rPr>
                <w:noProof/>
                <w:webHidden/>
              </w:rPr>
              <w:fldChar w:fldCharType="end"/>
            </w:r>
          </w:hyperlink>
        </w:p>
        <w:p w14:paraId="1600F95D"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91" w:history="1">
            <w:r w:rsidRPr="00F83B83">
              <w:rPr>
                <w:rStyle w:val="Hyperlink"/>
                <w:noProof/>
              </w:rPr>
              <w:t>D.</w:t>
            </w:r>
            <w:r>
              <w:rPr>
                <w:rFonts w:asciiTheme="minorHAnsi" w:eastAsiaTheme="minorEastAsia" w:hAnsiTheme="minorHAnsi" w:cstheme="minorBidi"/>
                <w:smallCaps w:val="0"/>
                <w:noProof/>
                <w:sz w:val="22"/>
                <w:szCs w:val="22"/>
              </w:rPr>
              <w:tab/>
            </w:r>
            <w:r w:rsidRPr="00F83B83">
              <w:rPr>
                <w:rStyle w:val="Hyperlink"/>
                <w:noProof/>
              </w:rPr>
              <w:t>Family and Community Engagement</w:t>
            </w:r>
            <w:r>
              <w:rPr>
                <w:noProof/>
                <w:webHidden/>
              </w:rPr>
              <w:tab/>
            </w:r>
            <w:r>
              <w:rPr>
                <w:noProof/>
                <w:webHidden/>
              </w:rPr>
              <w:fldChar w:fldCharType="begin"/>
            </w:r>
            <w:r>
              <w:rPr>
                <w:noProof/>
                <w:webHidden/>
              </w:rPr>
              <w:instrText xml:space="preserve"> PAGEREF _Toc31182391 \h </w:instrText>
            </w:r>
            <w:r>
              <w:rPr>
                <w:noProof/>
                <w:webHidden/>
              </w:rPr>
            </w:r>
            <w:r>
              <w:rPr>
                <w:noProof/>
                <w:webHidden/>
              </w:rPr>
              <w:fldChar w:fldCharType="separate"/>
            </w:r>
            <w:r>
              <w:rPr>
                <w:noProof/>
                <w:webHidden/>
              </w:rPr>
              <w:t>16</w:t>
            </w:r>
            <w:r>
              <w:rPr>
                <w:noProof/>
                <w:webHidden/>
              </w:rPr>
              <w:fldChar w:fldCharType="end"/>
            </w:r>
          </w:hyperlink>
        </w:p>
        <w:p w14:paraId="3E6B1590"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92" w:history="1">
            <w:r w:rsidRPr="00F83B83">
              <w:rPr>
                <w:rStyle w:val="Hyperlink"/>
                <w:noProof/>
              </w:rPr>
              <w:t>E.</w:t>
            </w:r>
            <w:r>
              <w:rPr>
                <w:rFonts w:asciiTheme="minorHAnsi" w:eastAsiaTheme="minorEastAsia" w:hAnsiTheme="minorHAnsi" w:cstheme="minorBidi"/>
                <w:smallCaps w:val="0"/>
                <w:noProof/>
                <w:sz w:val="22"/>
                <w:szCs w:val="22"/>
              </w:rPr>
              <w:tab/>
            </w:r>
            <w:r w:rsidRPr="00F83B83">
              <w:rPr>
                <w:rStyle w:val="Hyperlink"/>
                <w:noProof/>
              </w:rPr>
              <w:t>Staff Professional Development</w:t>
            </w:r>
            <w:r>
              <w:rPr>
                <w:noProof/>
                <w:webHidden/>
              </w:rPr>
              <w:tab/>
            </w:r>
            <w:r>
              <w:rPr>
                <w:noProof/>
                <w:webHidden/>
              </w:rPr>
              <w:fldChar w:fldCharType="begin"/>
            </w:r>
            <w:r>
              <w:rPr>
                <w:noProof/>
                <w:webHidden/>
              </w:rPr>
              <w:instrText xml:space="preserve"> PAGEREF _Toc31182392 \h </w:instrText>
            </w:r>
            <w:r>
              <w:rPr>
                <w:noProof/>
                <w:webHidden/>
              </w:rPr>
            </w:r>
            <w:r>
              <w:rPr>
                <w:noProof/>
                <w:webHidden/>
              </w:rPr>
              <w:fldChar w:fldCharType="separate"/>
            </w:r>
            <w:r>
              <w:rPr>
                <w:noProof/>
                <w:webHidden/>
              </w:rPr>
              <w:t>16</w:t>
            </w:r>
            <w:r>
              <w:rPr>
                <w:noProof/>
                <w:webHidden/>
              </w:rPr>
              <w:fldChar w:fldCharType="end"/>
            </w:r>
          </w:hyperlink>
        </w:p>
        <w:p w14:paraId="2D2718AB"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93" w:history="1">
            <w:r w:rsidRPr="00F83B83">
              <w:rPr>
                <w:rStyle w:val="Hyperlink"/>
                <w:noProof/>
              </w:rPr>
              <w:t>F.</w:t>
            </w:r>
            <w:r>
              <w:rPr>
                <w:rFonts w:asciiTheme="minorHAnsi" w:eastAsiaTheme="minorEastAsia" w:hAnsiTheme="minorHAnsi" w:cstheme="minorBidi"/>
                <w:smallCaps w:val="0"/>
                <w:noProof/>
                <w:sz w:val="22"/>
                <w:szCs w:val="22"/>
              </w:rPr>
              <w:tab/>
            </w:r>
            <w:r w:rsidRPr="00F83B83">
              <w:rPr>
                <w:rStyle w:val="Hyperlink"/>
                <w:noProof/>
              </w:rPr>
              <w:t>Interagency Partnerships</w:t>
            </w:r>
            <w:r>
              <w:rPr>
                <w:noProof/>
                <w:webHidden/>
              </w:rPr>
              <w:tab/>
            </w:r>
            <w:r>
              <w:rPr>
                <w:noProof/>
                <w:webHidden/>
              </w:rPr>
              <w:fldChar w:fldCharType="begin"/>
            </w:r>
            <w:r>
              <w:rPr>
                <w:noProof/>
                <w:webHidden/>
              </w:rPr>
              <w:instrText xml:space="preserve"> PAGEREF _Toc31182393 \h </w:instrText>
            </w:r>
            <w:r>
              <w:rPr>
                <w:noProof/>
                <w:webHidden/>
              </w:rPr>
            </w:r>
            <w:r>
              <w:rPr>
                <w:noProof/>
                <w:webHidden/>
              </w:rPr>
              <w:fldChar w:fldCharType="separate"/>
            </w:r>
            <w:r>
              <w:rPr>
                <w:noProof/>
                <w:webHidden/>
              </w:rPr>
              <w:t>16</w:t>
            </w:r>
            <w:r>
              <w:rPr>
                <w:noProof/>
                <w:webHidden/>
              </w:rPr>
              <w:fldChar w:fldCharType="end"/>
            </w:r>
          </w:hyperlink>
        </w:p>
        <w:p w14:paraId="4FEA2C6A"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94" w:history="1">
            <w:r w:rsidRPr="00F83B83">
              <w:rPr>
                <w:rStyle w:val="Hyperlink"/>
                <w:noProof/>
              </w:rPr>
              <w:t>G.</w:t>
            </w:r>
            <w:r>
              <w:rPr>
                <w:rFonts w:asciiTheme="minorHAnsi" w:eastAsiaTheme="minorEastAsia" w:hAnsiTheme="minorHAnsi" w:cstheme="minorBidi"/>
                <w:smallCaps w:val="0"/>
                <w:noProof/>
                <w:sz w:val="22"/>
                <w:szCs w:val="22"/>
              </w:rPr>
              <w:tab/>
            </w:r>
            <w:r w:rsidRPr="00F83B83">
              <w:rPr>
                <w:rStyle w:val="Hyperlink"/>
                <w:noProof/>
              </w:rPr>
              <w:t>Local Educational Agency Technical Assistance</w:t>
            </w:r>
            <w:r>
              <w:rPr>
                <w:noProof/>
                <w:webHidden/>
              </w:rPr>
              <w:tab/>
            </w:r>
            <w:r>
              <w:rPr>
                <w:noProof/>
                <w:webHidden/>
              </w:rPr>
              <w:fldChar w:fldCharType="begin"/>
            </w:r>
            <w:r>
              <w:rPr>
                <w:noProof/>
                <w:webHidden/>
              </w:rPr>
              <w:instrText xml:space="preserve"> PAGEREF _Toc31182394 \h </w:instrText>
            </w:r>
            <w:r>
              <w:rPr>
                <w:noProof/>
                <w:webHidden/>
              </w:rPr>
            </w:r>
            <w:r>
              <w:rPr>
                <w:noProof/>
                <w:webHidden/>
              </w:rPr>
              <w:fldChar w:fldCharType="separate"/>
            </w:r>
            <w:r>
              <w:rPr>
                <w:noProof/>
                <w:webHidden/>
              </w:rPr>
              <w:t>16</w:t>
            </w:r>
            <w:r>
              <w:rPr>
                <w:noProof/>
                <w:webHidden/>
              </w:rPr>
              <w:fldChar w:fldCharType="end"/>
            </w:r>
          </w:hyperlink>
        </w:p>
        <w:p w14:paraId="65B6C59B"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95" w:history="1">
            <w:r w:rsidRPr="00F83B83">
              <w:rPr>
                <w:rStyle w:val="Hyperlink"/>
                <w:noProof/>
              </w:rPr>
              <w:t>H.</w:t>
            </w:r>
            <w:r>
              <w:rPr>
                <w:rFonts w:asciiTheme="minorHAnsi" w:eastAsiaTheme="minorEastAsia" w:hAnsiTheme="minorHAnsi" w:cstheme="minorBidi"/>
                <w:smallCaps w:val="0"/>
                <w:noProof/>
                <w:sz w:val="22"/>
                <w:szCs w:val="22"/>
              </w:rPr>
              <w:tab/>
            </w:r>
            <w:r w:rsidRPr="00F83B83">
              <w:rPr>
                <w:rStyle w:val="Hyperlink"/>
                <w:noProof/>
              </w:rPr>
              <w:t>Tobacco-Free Policy Development and Implementation</w:t>
            </w:r>
            <w:r>
              <w:rPr>
                <w:noProof/>
                <w:webHidden/>
              </w:rPr>
              <w:tab/>
            </w:r>
            <w:r>
              <w:rPr>
                <w:noProof/>
                <w:webHidden/>
              </w:rPr>
              <w:fldChar w:fldCharType="begin"/>
            </w:r>
            <w:r>
              <w:rPr>
                <w:noProof/>
                <w:webHidden/>
              </w:rPr>
              <w:instrText xml:space="preserve"> PAGEREF _Toc31182395 \h </w:instrText>
            </w:r>
            <w:r>
              <w:rPr>
                <w:noProof/>
                <w:webHidden/>
              </w:rPr>
            </w:r>
            <w:r>
              <w:rPr>
                <w:noProof/>
                <w:webHidden/>
              </w:rPr>
              <w:fldChar w:fldCharType="separate"/>
            </w:r>
            <w:r>
              <w:rPr>
                <w:noProof/>
                <w:webHidden/>
              </w:rPr>
              <w:t>17</w:t>
            </w:r>
            <w:r>
              <w:rPr>
                <w:noProof/>
                <w:webHidden/>
              </w:rPr>
              <w:fldChar w:fldCharType="end"/>
            </w:r>
          </w:hyperlink>
        </w:p>
        <w:p w14:paraId="2FC7C91D"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96" w:history="1">
            <w:r w:rsidRPr="00F83B83">
              <w:rPr>
                <w:rStyle w:val="Hyperlink"/>
                <w:noProof/>
              </w:rPr>
              <w:t>I.</w:t>
            </w:r>
            <w:r>
              <w:rPr>
                <w:rFonts w:asciiTheme="minorHAnsi" w:eastAsiaTheme="minorEastAsia" w:hAnsiTheme="minorHAnsi" w:cstheme="minorBidi"/>
                <w:smallCaps w:val="0"/>
                <w:noProof/>
                <w:sz w:val="22"/>
                <w:szCs w:val="22"/>
              </w:rPr>
              <w:tab/>
            </w:r>
            <w:r w:rsidRPr="00F83B83">
              <w:rPr>
                <w:rStyle w:val="Hyperlink"/>
                <w:noProof/>
              </w:rPr>
              <w:t>Project Monitoring and Evaluation</w:t>
            </w:r>
            <w:r>
              <w:rPr>
                <w:noProof/>
                <w:webHidden/>
              </w:rPr>
              <w:tab/>
            </w:r>
            <w:r>
              <w:rPr>
                <w:noProof/>
                <w:webHidden/>
              </w:rPr>
              <w:fldChar w:fldCharType="begin"/>
            </w:r>
            <w:r>
              <w:rPr>
                <w:noProof/>
                <w:webHidden/>
              </w:rPr>
              <w:instrText xml:space="preserve"> PAGEREF _Toc31182396 \h </w:instrText>
            </w:r>
            <w:r>
              <w:rPr>
                <w:noProof/>
                <w:webHidden/>
              </w:rPr>
            </w:r>
            <w:r>
              <w:rPr>
                <w:noProof/>
                <w:webHidden/>
              </w:rPr>
              <w:fldChar w:fldCharType="separate"/>
            </w:r>
            <w:r>
              <w:rPr>
                <w:noProof/>
                <w:webHidden/>
              </w:rPr>
              <w:t>17</w:t>
            </w:r>
            <w:r>
              <w:rPr>
                <w:noProof/>
                <w:webHidden/>
              </w:rPr>
              <w:fldChar w:fldCharType="end"/>
            </w:r>
          </w:hyperlink>
        </w:p>
        <w:p w14:paraId="1E7B3667"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97" w:history="1">
            <w:r w:rsidRPr="00F83B83">
              <w:rPr>
                <w:rStyle w:val="Hyperlink"/>
                <w:noProof/>
              </w:rPr>
              <w:t>J.</w:t>
            </w:r>
            <w:r>
              <w:rPr>
                <w:rFonts w:asciiTheme="minorHAnsi" w:eastAsiaTheme="minorEastAsia" w:hAnsiTheme="minorHAnsi" w:cstheme="minorBidi"/>
                <w:smallCaps w:val="0"/>
                <w:noProof/>
                <w:sz w:val="22"/>
                <w:szCs w:val="22"/>
              </w:rPr>
              <w:tab/>
            </w:r>
            <w:r w:rsidRPr="00F83B83">
              <w:rPr>
                <w:rStyle w:val="Hyperlink"/>
                <w:noProof/>
              </w:rPr>
              <w:t>Tobacco-Use Prevention Education Program Administration and Staffing</w:t>
            </w:r>
            <w:r>
              <w:rPr>
                <w:noProof/>
                <w:webHidden/>
              </w:rPr>
              <w:tab/>
            </w:r>
            <w:r>
              <w:rPr>
                <w:noProof/>
                <w:webHidden/>
              </w:rPr>
              <w:fldChar w:fldCharType="begin"/>
            </w:r>
            <w:r>
              <w:rPr>
                <w:noProof/>
                <w:webHidden/>
              </w:rPr>
              <w:instrText xml:space="preserve"> PAGEREF _Toc31182397 \h </w:instrText>
            </w:r>
            <w:r>
              <w:rPr>
                <w:noProof/>
                <w:webHidden/>
              </w:rPr>
            </w:r>
            <w:r>
              <w:rPr>
                <w:noProof/>
                <w:webHidden/>
              </w:rPr>
              <w:fldChar w:fldCharType="separate"/>
            </w:r>
            <w:r>
              <w:rPr>
                <w:noProof/>
                <w:webHidden/>
              </w:rPr>
              <w:t>18</w:t>
            </w:r>
            <w:r>
              <w:rPr>
                <w:noProof/>
                <w:webHidden/>
              </w:rPr>
              <w:fldChar w:fldCharType="end"/>
            </w:r>
          </w:hyperlink>
        </w:p>
        <w:p w14:paraId="77E2D13A"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398" w:history="1">
            <w:r w:rsidRPr="00F83B83">
              <w:rPr>
                <w:rStyle w:val="Hyperlink"/>
                <w:noProof/>
              </w:rPr>
              <w:t>K.</w:t>
            </w:r>
            <w:r>
              <w:rPr>
                <w:rFonts w:asciiTheme="minorHAnsi" w:eastAsiaTheme="minorEastAsia" w:hAnsiTheme="minorHAnsi" w:cstheme="minorBidi"/>
                <w:smallCaps w:val="0"/>
                <w:noProof/>
                <w:sz w:val="22"/>
                <w:szCs w:val="22"/>
              </w:rPr>
              <w:tab/>
            </w:r>
            <w:r w:rsidRPr="00F83B83">
              <w:rPr>
                <w:rStyle w:val="Hyperlink"/>
                <w:noProof/>
              </w:rPr>
              <w:t>Assurances</w:t>
            </w:r>
            <w:r>
              <w:rPr>
                <w:noProof/>
                <w:webHidden/>
              </w:rPr>
              <w:tab/>
            </w:r>
            <w:r>
              <w:rPr>
                <w:noProof/>
                <w:webHidden/>
              </w:rPr>
              <w:fldChar w:fldCharType="begin"/>
            </w:r>
            <w:r>
              <w:rPr>
                <w:noProof/>
                <w:webHidden/>
              </w:rPr>
              <w:instrText xml:space="preserve"> PAGEREF _Toc31182398 \h </w:instrText>
            </w:r>
            <w:r>
              <w:rPr>
                <w:noProof/>
                <w:webHidden/>
              </w:rPr>
            </w:r>
            <w:r>
              <w:rPr>
                <w:noProof/>
                <w:webHidden/>
              </w:rPr>
              <w:fldChar w:fldCharType="separate"/>
            </w:r>
            <w:r>
              <w:rPr>
                <w:noProof/>
                <w:webHidden/>
              </w:rPr>
              <w:t>18</w:t>
            </w:r>
            <w:r>
              <w:rPr>
                <w:noProof/>
                <w:webHidden/>
              </w:rPr>
              <w:fldChar w:fldCharType="end"/>
            </w:r>
          </w:hyperlink>
        </w:p>
        <w:p w14:paraId="538186AB" w14:textId="77777777" w:rsidR="003D430A" w:rsidRDefault="003D430A">
          <w:pPr>
            <w:pStyle w:val="TOC1"/>
            <w:rPr>
              <w:rFonts w:asciiTheme="minorHAnsi" w:eastAsiaTheme="minorEastAsia" w:hAnsiTheme="minorHAnsi" w:cstheme="minorBidi"/>
              <w:b w:val="0"/>
              <w:bCs w:val="0"/>
              <w:caps w:val="0"/>
              <w:noProof/>
              <w:sz w:val="22"/>
              <w:szCs w:val="22"/>
            </w:rPr>
          </w:pPr>
          <w:hyperlink w:anchor="_Toc31182399" w:history="1">
            <w:r w:rsidRPr="00F83B83">
              <w:rPr>
                <w:rStyle w:val="Hyperlink"/>
                <w:noProof/>
              </w:rPr>
              <w:t>VII.</w:t>
            </w:r>
            <w:r>
              <w:rPr>
                <w:rFonts w:asciiTheme="minorHAnsi" w:eastAsiaTheme="minorEastAsia" w:hAnsiTheme="minorHAnsi" w:cstheme="minorBidi"/>
                <w:b w:val="0"/>
                <w:bCs w:val="0"/>
                <w:caps w:val="0"/>
                <w:noProof/>
                <w:sz w:val="22"/>
                <w:szCs w:val="22"/>
              </w:rPr>
              <w:tab/>
            </w:r>
            <w:r w:rsidRPr="00F83B83">
              <w:rPr>
                <w:rStyle w:val="Hyperlink"/>
                <w:noProof/>
              </w:rPr>
              <w:t>Project Budget</w:t>
            </w:r>
            <w:r>
              <w:rPr>
                <w:noProof/>
                <w:webHidden/>
              </w:rPr>
              <w:tab/>
            </w:r>
            <w:r>
              <w:rPr>
                <w:noProof/>
                <w:webHidden/>
              </w:rPr>
              <w:fldChar w:fldCharType="begin"/>
            </w:r>
            <w:r>
              <w:rPr>
                <w:noProof/>
                <w:webHidden/>
              </w:rPr>
              <w:instrText xml:space="preserve"> PAGEREF _Toc31182399 \h </w:instrText>
            </w:r>
            <w:r>
              <w:rPr>
                <w:noProof/>
                <w:webHidden/>
              </w:rPr>
            </w:r>
            <w:r>
              <w:rPr>
                <w:noProof/>
                <w:webHidden/>
              </w:rPr>
              <w:fldChar w:fldCharType="separate"/>
            </w:r>
            <w:r>
              <w:rPr>
                <w:noProof/>
                <w:webHidden/>
              </w:rPr>
              <w:t>20</w:t>
            </w:r>
            <w:r>
              <w:rPr>
                <w:noProof/>
                <w:webHidden/>
              </w:rPr>
              <w:fldChar w:fldCharType="end"/>
            </w:r>
          </w:hyperlink>
        </w:p>
        <w:p w14:paraId="2B183DD7" w14:textId="77777777" w:rsidR="003D430A" w:rsidRDefault="003D430A">
          <w:pPr>
            <w:pStyle w:val="TOC1"/>
            <w:rPr>
              <w:rFonts w:asciiTheme="minorHAnsi" w:eastAsiaTheme="minorEastAsia" w:hAnsiTheme="minorHAnsi" w:cstheme="minorBidi"/>
              <w:b w:val="0"/>
              <w:bCs w:val="0"/>
              <w:caps w:val="0"/>
              <w:noProof/>
              <w:sz w:val="22"/>
              <w:szCs w:val="22"/>
            </w:rPr>
          </w:pPr>
          <w:hyperlink w:anchor="_Toc31182400" w:history="1">
            <w:r w:rsidRPr="00F83B83">
              <w:rPr>
                <w:rStyle w:val="Hyperlink"/>
                <w:noProof/>
              </w:rPr>
              <w:t>VIII.</w:t>
            </w:r>
            <w:r>
              <w:rPr>
                <w:rFonts w:asciiTheme="minorHAnsi" w:eastAsiaTheme="minorEastAsia" w:hAnsiTheme="minorHAnsi" w:cstheme="minorBidi"/>
                <w:b w:val="0"/>
                <w:bCs w:val="0"/>
                <w:caps w:val="0"/>
                <w:noProof/>
                <w:sz w:val="22"/>
                <w:szCs w:val="22"/>
              </w:rPr>
              <w:tab/>
            </w:r>
            <w:r w:rsidRPr="00F83B83">
              <w:rPr>
                <w:rStyle w:val="Hyperlink"/>
                <w:noProof/>
              </w:rPr>
              <w:t>Reading and Scoring the Applications</w:t>
            </w:r>
            <w:r>
              <w:rPr>
                <w:noProof/>
                <w:webHidden/>
              </w:rPr>
              <w:tab/>
            </w:r>
            <w:r>
              <w:rPr>
                <w:noProof/>
                <w:webHidden/>
              </w:rPr>
              <w:fldChar w:fldCharType="begin"/>
            </w:r>
            <w:r>
              <w:rPr>
                <w:noProof/>
                <w:webHidden/>
              </w:rPr>
              <w:instrText xml:space="preserve"> PAGEREF _Toc31182400 \h </w:instrText>
            </w:r>
            <w:r>
              <w:rPr>
                <w:noProof/>
                <w:webHidden/>
              </w:rPr>
            </w:r>
            <w:r>
              <w:rPr>
                <w:noProof/>
                <w:webHidden/>
              </w:rPr>
              <w:fldChar w:fldCharType="separate"/>
            </w:r>
            <w:r>
              <w:rPr>
                <w:noProof/>
                <w:webHidden/>
              </w:rPr>
              <w:t>21</w:t>
            </w:r>
            <w:r>
              <w:rPr>
                <w:noProof/>
                <w:webHidden/>
              </w:rPr>
              <w:fldChar w:fldCharType="end"/>
            </w:r>
          </w:hyperlink>
        </w:p>
        <w:p w14:paraId="5C093446"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401" w:history="1">
            <w:r w:rsidRPr="00F83B83">
              <w:rPr>
                <w:rStyle w:val="Hyperlink"/>
                <w:noProof/>
              </w:rPr>
              <w:t>A.</w:t>
            </w:r>
            <w:r>
              <w:rPr>
                <w:rFonts w:asciiTheme="minorHAnsi" w:eastAsiaTheme="minorEastAsia" w:hAnsiTheme="minorHAnsi" w:cstheme="minorBidi"/>
                <w:smallCaps w:val="0"/>
                <w:noProof/>
                <w:sz w:val="22"/>
                <w:szCs w:val="22"/>
              </w:rPr>
              <w:tab/>
            </w:r>
            <w:r w:rsidRPr="00F83B83">
              <w:rPr>
                <w:rStyle w:val="Hyperlink"/>
                <w:noProof/>
              </w:rPr>
              <w:t>Scoring Rubric</w:t>
            </w:r>
            <w:r>
              <w:rPr>
                <w:noProof/>
                <w:webHidden/>
              </w:rPr>
              <w:tab/>
            </w:r>
            <w:r>
              <w:rPr>
                <w:noProof/>
                <w:webHidden/>
              </w:rPr>
              <w:fldChar w:fldCharType="begin"/>
            </w:r>
            <w:r>
              <w:rPr>
                <w:noProof/>
                <w:webHidden/>
              </w:rPr>
              <w:instrText xml:space="preserve"> PAGEREF _Toc31182401 \h </w:instrText>
            </w:r>
            <w:r>
              <w:rPr>
                <w:noProof/>
                <w:webHidden/>
              </w:rPr>
            </w:r>
            <w:r>
              <w:rPr>
                <w:noProof/>
                <w:webHidden/>
              </w:rPr>
              <w:fldChar w:fldCharType="separate"/>
            </w:r>
            <w:r>
              <w:rPr>
                <w:noProof/>
                <w:webHidden/>
              </w:rPr>
              <w:t>21</w:t>
            </w:r>
            <w:r>
              <w:rPr>
                <w:noProof/>
                <w:webHidden/>
              </w:rPr>
              <w:fldChar w:fldCharType="end"/>
            </w:r>
          </w:hyperlink>
        </w:p>
        <w:p w14:paraId="68275318"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402" w:history="1">
            <w:r w:rsidRPr="00F83B83">
              <w:rPr>
                <w:rStyle w:val="Hyperlink"/>
                <w:noProof/>
              </w:rPr>
              <w:t>B.</w:t>
            </w:r>
            <w:r>
              <w:rPr>
                <w:rFonts w:asciiTheme="minorHAnsi" w:eastAsiaTheme="minorEastAsia" w:hAnsiTheme="minorHAnsi" w:cstheme="minorBidi"/>
                <w:smallCaps w:val="0"/>
                <w:noProof/>
                <w:sz w:val="22"/>
                <w:szCs w:val="22"/>
              </w:rPr>
              <w:tab/>
            </w:r>
            <w:r w:rsidRPr="00F83B83">
              <w:rPr>
                <w:rStyle w:val="Hyperlink"/>
                <w:noProof/>
              </w:rPr>
              <w:t>Good Standing</w:t>
            </w:r>
            <w:r>
              <w:rPr>
                <w:noProof/>
                <w:webHidden/>
              </w:rPr>
              <w:tab/>
            </w:r>
            <w:r>
              <w:rPr>
                <w:noProof/>
                <w:webHidden/>
              </w:rPr>
              <w:fldChar w:fldCharType="begin"/>
            </w:r>
            <w:r>
              <w:rPr>
                <w:noProof/>
                <w:webHidden/>
              </w:rPr>
              <w:instrText xml:space="preserve"> PAGEREF _Toc31182402 \h </w:instrText>
            </w:r>
            <w:r>
              <w:rPr>
                <w:noProof/>
                <w:webHidden/>
              </w:rPr>
            </w:r>
            <w:r>
              <w:rPr>
                <w:noProof/>
                <w:webHidden/>
              </w:rPr>
              <w:fldChar w:fldCharType="separate"/>
            </w:r>
            <w:r>
              <w:rPr>
                <w:noProof/>
                <w:webHidden/>
              </w:rPr>
              <w:t>21</w:t>
            </w:r>
            <w:r>
              <w:rPr>
                <w:noProof/>
                <w:webHidden/>
              </w:rPr>
              <w:fldChar w:fldCharType="end"/>
            </w:r>
          </w:hyperlink>
        </w:p>
        <w:p w14:paraId="47ABAE9D"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403" w:history="1">
            <w:r w:rsidRPr="00F83B83">
              <w:rPr>
                <w:rStyle w:val="Hyperlink"/>
                <w:noProof/>
              </w:rPr>
              <w:t>C.</w:t>
            </w:r>
            <w:r>
              <w:rPr>
                <w:rFonts w:asciiTheme="minorHAnsi" w:eastAsiaTheme="minorEastAsia" w:hAnsiTheme="minorHAnsi" w:cstheme="minorBidi"/>
                <w:smallCaps w:val="0"/>
                <w:noProof/>
                <w:sz w:val="22"/>
                <w:szCs w:val="22"/>
              </w:rPr>
              <w:tab/>
            </w:r>
            <w:r w:rsidRPr="00F83B83">
              <w:rPr>
                <w:rStyle w:val="Hyperlink"/>
                <w:noProof/>
              </w:rPr>
              <w:t>Review and Scoring Process</w:t>
            </w:r>
            <w:r>
              <w:rPr>
                <w:noProof/>
                <w:webHidden/>
              </w:rPr>
              <w:tab/>
            </w:r>
            <w:r>
              <w:rPr>
                <w:noProof/>
                <w:webHidden/>
              </w:rPr>
              <w:fldChar w:fldCharType="begin"/>
            </w:r>
            <w:r>
              <w:rPr>
                <w:noProof/>
                <w:webHidden/>
              </w:rPr>
              <w:instrText xml:space="preserve"> PAGEREF _Toc31182403 \h </w:instrText>
            </w:r>
            <w:r>
              <w:rPr>
                <w:noProof/>
                <w:webHidden/>
              </w:rPr>
            </w:r>
            <w:r>
              <w:rPr>
                <w:noProof/>
                <w:webHidden/>
              </w:rPr>
              <w:fldChar w:fldCharType="separate"/>
            </w:r>
            <w:r>
              <w:rPr>
                <w:noProof/>
                <w:webHidden/>
              </w:rPr>
              <w:t>22</w:t>
            </w:r>
            <w:r>
              <w:rPr>
                <w:noProof/>
                <w:webHidden/>
              </w:rPr>
              <w:fldChar w:fldCharType="end"/>
            </w:r>
          </w:hyperlink>
        </w:p>
        <w:p w14:paraId="20569048" w14:textId="77777777" w:rsidR="003D430A" w:rsidRDefault="003D430A">
          <w:pPr>
            <w:pStyle w:val="TOC1"/>
            <w:rPr>
              <w:rFonts w:asciiTheme="minorHAnsi" w:eastAsiaTheme="minorEastAsia" w:hAnsiTheme="minorHAnsi" w:cstheme="minorBidi"/>
              <w:b w:val="0"/>
              <w:bCs w:val="0"/>
              <w:caps w:val="0"/>
              <w:noProof/>
              <w:sz w:val="22"/>
              <w:szCs w:val="22"/>
            </w:rPr>
          </w:pPr>
          <w:hyperlink w:anchor="_Toc31182404" w:history="1">
            <w:r w:rsidRPr="00F83B83">
              <w:rPr>
                <w:rStyle w:val="Hyperlink"/>
                <w:noProof/>
              </w:rPr>
              <w:t>IX.</w:t>
            </w:r>
            <w:r>
              <w:rPr>
                <w:rFonts w:asciiTheme="minorHAnsi" w:eastAsiaTheme="minorEastAsia" w:hAnsiTheme="minorHAnsi" w:cstheme="minorBidi"/>
                <w:b w:val="0"/>
                <w:bCs w:val="0"/>
                <w:caps w:val="0"/>
                <w:noProof/>
                <w:sz w:val="22"/>
                <w:szCs w:val="22"/>
              </w:rPr>
              <w:tab/>
            </w:r>
            <w:r w:rsidRPr="00F83B83">
              <w:rPr>
                <w:rStyle w:val="Hyperlink"/>
                <w:noProof/>
              </w:rPr>
              <w:t>Appeals Process</w:t>
            </w:r>
            <w:r>
              <w:rPr>
                <w:noProof/>
                <w:webHidden/>
              </w:rPr>
              <w:tab/>
            </w:r>
            <w:r>
              <w:rPr>
                <w:noProof/>
                <w:webHidden/>
              </w:rPr>
              <w:fldChar w:fldCharType="begin"/>
            </w:r>
            <w:r>
              <w:rPr>
                <w:noProof/>
                <w:webHidden/>
              </w:rPr>
              <w:instrText xml:space="preserve"> PAGEREF _Toc31182404 \h </w:instrText>
            </w:r>
            <w:r>
              <w:rPr>
                <w:noProof/>
                <w:webHidden/>
              </w:rPr>
            </w:r>
            <w:r>
              <w:rPr>
                <w:noProof/>
                <w:webHidden/>
              </w:rPr>
              <w:fldChar w:fldCharType="separate"/>
            </w:r>
            <w:r>
              <w:rPr>
                <w:noProof/>
                <w:webHidden/>
              </w:rPr>
              <w:t>23</w:t>
            </w:r>
            <w:r>
              <w:rPr>
                <w:noProof/>
                <w:webHidden/>
              </w:rPr>
              <w:fldChar w:fldCharType="end"/>
            </w:r>
          </w:hyperlink>
        </w:p>
        <w:p w14:paraId="33E9EC6E" w14:textId="77777777" w:rsidR="003D430A" w:rsidRDefault="003D430A">
          <w:pPr>
            <w:pStyle w:val="TOC1"/>
            <w:rPr>
              <w:rFonts w:asciiTheme="minorHAnsi" w:eastAsiaTheme="minorEastAsia" w:hAnsiTheme="minorHAnsi" w:cstheme="minorBidi"/>
              <w:b w:val="0"/>
              <w:bCs w:val="0"/>
              <w:caps w:val="0"/>
              <w:noProof/>
              <w:sz w:val="22"/>
              <w:szCs w:val="22"/>
            </w:rPr>
          </w:pPr>
          <w:hyperlink w:anchor="_Toc31182405" w:history="1">
            <w:r w:rsidRPr="00F83B83">
              <w:rPr>
                <w:rStyle w:val="Hyperlink"/>
                <w:noProof/>
              </w:rPr>
              <w:t>X.</w:t>
            </w:r>
            <w:r>
              <w:rPr>
                <w:rFonts w:asciiTheme="minorHAnsi" w:eastAsiaTheme="minorEastAsia" w:hAnsiTheme="minorHAnsi" w:cstheme="minorBidi"/>
                <w:b w:val="0"/>
                <w:bCs w:val="0"/>
                <w:caps w:val="0"/>
                <w:noProof/>
                <w:sz w:val="22"/>
                <w:szCs w:val="22"/>
              </w:rPr>
              <w:tab/>
            </w:r>
            <w:r w:rsidRPr="00F83B83">
              <w:rPr>
                <w:rStyle w:val="Hyperlink"/>
                <w:noProof/>
              </w:rPr>
              <w:t>Application Submission Elements</w:t>
            </w:r>
            <w:r>
              <w:rPr>
                <w:noProof/>
                <w:webHidden/>
              </w:rPr>
              <w:tab/>
            </w:r>
            <w:r>
              <w:rPr>
                <w:noProof/>
                <w:webHidden/>
              </w:rPr>
              <w:fldChar w:fldCharType="begin"/>
            </w:r>
            <w:r>
              <w:rPr>
                <w:noProof/>
                <w:webHidden/>
              </w:rPr>
              <w:instrText xml:space="preserve"> PAGEREF _Toc31182405 \h </w:instrText>
            </w:r>
            <w:r>
              <w:rPr>
                <w:noProof/>
                <w:webHidden/>
              </w:rPr>
            </w:r>
            <w:r>
              <w:rPr>
                <w:noProof/>
                <w:webHidden/>
              </w:rPr>
              <w:fldChar w:fldCharType="separate"/>
            </w:r>
            <w:r>
              <w:rPr>
                <w:noProof/>
                <w:webHidden/>
              </w:rPr>
              <w:t>24</w:t>
            </w:r>
            <w:r>
              <w:rPr>
                <w:noProof/>
                <w:webHidden/>
              </w:rPr>
              <w:fldChar w:fldCharType="end"/>
            </w:r>
          </w:hyperlink>
        </w:p>
        <w:p w14:paraId="301FFC5F"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406" w:history="1">
            <w:r w:rsidRPr="00F83B83">
              <w:rPr>
                <w:rStyle w:val="Hyperlink"/>
                <w:noProof/>
              </w:rPr>
              <w:t>A.</w:t>
            </w:r>
            <w:r>
              <w:rPr>
                <w:rFonts w:asciiTheme="minorHAnsi" w:eastAsiaTheme="minorEastAsia" w:hAnsiTheme="minorHAnsi" w:cstheme="minorBidi"/>
                <w:smallCaps w:val="0"/>
                <w:noProof/>
                <w:sz w:val="22"/>
                <w:szCs w:val="22"/>
              </w:rPr>
              <w:tab/>
            </w:r>
            <w:r w:rsidRPr="00F83B83">
              <w:rPr>
                <w:rStyle w:val="Hyperlink"/>
                <w:noProof/>
              </w:rPr>
              <w:t>Intent to Submit an Application</w:t>
            </w:r>
            <w:r>
              <w:rPr>
                <w:noProof/>
                <w:webHidden/>
              </w:rPr>
              <w:tab/>
            </w:r>
            <w:r>
              <w:rPr>
                <w:noProof/>
                <w:webHidden/>
              </w:rPr>
              <w:fldChar w:fldCharType="begin"/>
            </w:r>
            <w:r>
              <w:rPr>
                <w:noProof/>
                <w:webHidden/>
              </w:rPr>
              <w:instrText xml:space="preserve"> PAGEREF _Toc31182406 \h </w:instrText>
            </w:r>
            <w:r>
              <w:rPr>
                <w:noProof/>
                <w:webHidden/>
              </w:rPr>
            </w:r>
            <w:r>
              <w:rPr>
                <w:noProof/>
                <w:webHidden/>
              </w:rPr>
              <w:fldChar w:fldCharType="separate"/>
            </w:r>
            <w:r>
              <w:rPr>
                <w:noProof/>
                <w:webHidden/>
              </w:rPr>
              <w:t>24</w:t>
            </w:r>
            <w:r>
              <w:rPr>
                <w:noProof/>
                <w:webHidden/>
              </w:rPr>
              <w:fldChar w:fldCharType="end"/>
            </w:r>
          </w:hyperlink>
        </w:p>
        <w:p w14:paraId="56219C21"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407" w:history="1">
            <w:r w:rsidRPr="00F83B83">
              <w:rPr>
                <w:rStyle w:val="Hyperlink"/>
                <w:noProof/>
              </w:rPr>
              <w:t>B.</w:t>
            </w:r>
            <w:r>
              <w:rPr>
                <w:rFonts w:asciiTheme="minorHAnsi" w:eastAsiaTheme="minorEastAsia" w:hAnsiTheme="minorHAnsi" w:cstheme="minorBidi"/>
                <w:smallCaps w:val="0"/>
                <w:noProof/>
                <w:sz w:val="22"/>
                <w:szCs w:val="22"/>
              </w:rPr>
              <w:tab/>
            </w:r>
            <w:r w:rsidRPr="00F83B83">
              <w:rPr>
                <w:rStyle w:val="Hyperlink"/>
                <w:noProof/>
              </w:rPr>
              <w:t>Complete Application</w:t>
            </w:r>
            <w:r>
              <w:rPr>
                <w:noProof/>
                <w:webHidden/>
              </w:rPr>
              <w:tab/>
            </w:r>
            <w:r>
              <w:rPr>
                <w:noProof/>
                <w:webHidden/>
              </w:rPr>
              <w:fldChar w:fldCharType="begin"/>
            </w:r>
            <w:r>
              <w:rPr>
                <w:noProof/>
                <w:webHidden/>
              </w:rPr>
              <w:instrText xml:space="preserve"> PAGEREF _Toc31182407 \h </w:instrText>
            </w:r>
            <w:r>
              <w:rPr>
                <w:noProof/>
                <w:webHidden/>
              </w:rPr>
            </w:r>
            <w:r>
              <w:rPr>
                <w:noProof/>
                <w:webHidden/>
              </w:rPr>
              <w:fldChar w:fldCharType="separate"/>
            </w:r>
            <w:r>
              <w:rPr>
                <w:noProof/>
                <w:webHidden/>
              </w:rPr>
              <w:t>24</w:t>
            </w:r>
            <w:r>
              <w:rPr>
                <w:noProof/>
                <w:webHidden/>
              </w:rPr>
              <w:fldChar w:fldCharType="end"/>
            </w:r>
          </w:hyperlink>
        </w:p>
        <w:p w14:paraId="626F9319" w14:textId="77777777" w:rsidR="003D430A" w:rsidRDefault="003D430A">
          <w:pPr>
            <w:pStyle w:val="TOC2"/>
            <w:tabs>
              <w:tab w:val="left" w:pos="720"/>
              <w:tab w:val="right" w:leader="dot" w:pos="9350"/>
            </w:tabs>
            <w:rPr>
              <w:rFonts w:asciiTheme="minorHAnsi" w:eastAsiaTheme="minorEastAsia" w:hAnsiTheme="minorHAnsi" w:cstheme="minorBidi"/>
              <w:smallCaps w:val="0"/>
              <w:noProof/>
              <w:sz w:val="22"/>
              <w:szCs w:val="22"/>
            </w:rPr>
          </w:pPr>
          <w:hyperlink w:anchor="_Toc31182408" w:history="1">
            <w:r w:rsidRPr="00F83B83">
              <w:rPr>
                <w:rStyle w:val="Hyperlink"/>
                <w:noProof/>
              </w:rPr>
              <w:t>C.</w:t>
            </w:r>
            <w:r>
              <w:rPr>
                <w:rFonts w:asciiTheme="minorHAnsi" w:eastAsiaTheme="minorEastAsia" w:hAnsiTheme="minorHAnsi" w:cstheme="minorBidi"/>
                <w:smallCaps w:val="0"/>
                <w:noProof/>
                <w:sz w:val="22"/>
                <w:szCs w:val="22"/>
              </w:rPr>
              <w:tab/>
            </w:r>
            <w:r w:rsidRPr="00F83B83">
              <w:rPr>
                <w:rStyle w:val="Hyperlink"/>
                <w:noProof/>
              </w:rPr>
              <w:t>Upload Instructions for the Tobacco-Use Prevention Education Grant Electronic Management System</w:t>
            </w:r>
            <w:r>
              <w:rPr>
                <w:noProof/>
                <w:webHidden/>
              </w:rPr>
              <w:tab/>
            </w:r>
            <w:r>
              <w:rPr>
                <w:noProof/>
                <w:webHidden/>
              </w:rPr>
              <w:fldChar w:fldCharType="begin"/>
            </w:r>
            <w:r>
              <w:rPr>
                <w:noProof/>
                <w:webHidden/>
              </w:rPr>
              <w:instrText xml:space="preserve"> PAGEREF _Toc31182408 \h </w:instrText>
            </w:r>
            <w:r>
              <w:rPr>
                <w:noProof/>
                <w:webHidden/>
              </w:rPr>
            </w:r>
            <w:r>
              <w:rPr>
                <w:noProof/>
                <w:webHidden/>
              </w:rPr>
              <w:fldChar w:fldCharType="separate"/>
            </w:r>
            <w:r>
              <w:rPr>
                <w:noProof/>
                <w:webHidden/>
              </w:rPr>
              <w:t>25</w:t>
            </w:r>
            <w:r>
              <w:rPr>
                <w:noProof/>
                <w:webHidden/>
              </w:rPr>
              <w:fldChar w:fldCharType="end"/>
            </w:r>
          </w:hyperlink>
        </w:p>
        <w:p w14:paraId="6D6B229C" w14:textId="77777777" w:rsidR="003D430A" w:rsidRDefault="003D430A">
          <w:pPr>
            <w:pStyle w:val="TOC1"/>
            <w:rPr>
              <w:rFonts w:asciiTheme="minorHAnsi" w:eastAsiaTheme="minorEastAsia" w:hAnsiTheme="minorHAnsi" w:cstheme="minorBidi"/>
              <w:b w:val="0"/>
              <w:bCs w:val="0"/>
              <w:caps w:val="0"/>
              <w:noProof/>
              <w:sz w:val="22"/>
              <w:szCs w:val="22"/>
            </w:rPr>
          </w:pPr>
          <w:hyperlink w:anchor="_Toc31182409" w:history="1">
            <w:r w:rsidRPr="00F83B83">
              <w:rPr>
                <w:rStyle w:val="Hyperlink"/>
                <w:noProof/>
              </w:rPr>
              <w:t>Appendix 1: Scoring Form and Rubric</w:t>
            </w:r>
            <w:r>
              <w:rPr>
                <w:noProof/>
                <w:webHidden/>
              </w:rPr>
              <w:tab/>
            </w:r>
            <w:r>
              <w:rPr>
                <w:noProof/>
                <w:webHidden/>
              </w:rPr>
              <w:fldChar w:fldCharType="begin"/>
            </w:r>
            <w:r>
              <w:rPr>
                <w:noProof/>
                <w:webHidden/>
              </w:rPr>
              <w:instrText xml:space="preserve"> PAGEREF _Toc31182409 \h </w:instrText>
            </w:r>
            <w:r>
              <w:rPr>
                <w:noProof/>
                <w:webHidden/>
              </w:rPr>
            </w:r>
            <w:r>
              <w:rPr>
                <w:noProof/>
                <w:webHidden/>
              </w:rPr>
              <w:fldChar w:fldCharType="separate"/>
            </w:r>
            <w:r>
              <w:rPr>
                <w:noProof/>
                <w:webHidden/>
              </w:rPr>
              <w:t>26</w:t>
            </w:r>
            <w:r>
              <w:rPr>
                <w:noProof/>
                <w:webHidden/>
              </w:rPr>
              <w:fldChar w:fldCharType="end"/>
            </w:r>
          </w:hyperlink>
        </w:p>
        <w:p w14:paraId="421BB687" w14:textId="77777777" w:rsidR="00AE232B" w:rsidRPr="00C0577E" w:rsidRDefault="00F45BB1" w:rsidP="00CB5A69">
          <w:pPr>
            <w:pStyle w:val="TOC1"/>
            <w:rPr>
              <w:noProof/>
            </w:rPr>
            <w:sectPr w:rsidR="00AE232B" w:rsidRPr="00C0577E" w:rsidSect="00A620F5">
              <w:pgSz w:w="12240" w:h="15840" w:code="1"/>
              <w:pgMar w:top="1440" w:right="1440" w:bottom="1440" w:left="1440" w:header="720" w:footer="576" w:gutter="0"/>
              <w:pgNumType w:fmt="lowerRoman"/>
              <w:cols w:space="720"/>
              <w:docGrid w:linePitch="326"/>
            </w:sectPr>
          </w:pPr>
          <w:r w:rsidRPr="00EA5244">
            <w:fldChar w:fldCharType="end"/>
          </w:r>
        </w:p>
      </w:sdtContent>
    </w:sdt>
    <w:p w14:paraId="3C363CA0" w14:textId="77777777" w:rsidR="006937E5" w:rsidRPr="00420131" w:rsidRDefault="006937E5" w:rsidP="003B6419">
      <w:pPr>
        <w:pStyle w:val="Heading3"/>
        <w:numPr>
          <w:ilvl w:val="0"/>
          <w:numId w:val="27"/>
        </w:numPr>
        <w:ind w:left="360"/>
        <w:rPr>
          <w:bCs/>
        </w:rPr>
      </w:pPr>
      <w:bookmarkStart w:id="12" w:name="_Toc530553117"/>
      <w:bookmarkStart w:id="13" w:name="_Toc514869255"/>
      <w:bookmarkStart w:id="14" w:name="_Toc520984735"/>
      <w:bookmarkStart w:id="15" w:name="_Toc31182362"/>
      <w:bookmarkStart w:id="16" w:name="_Toc274054977"/>
      <w:r w:rsidRPr="00420131">
        <w:rPr>
          <w:bCs/>
        </w:rPr>
        <w:lastRenderedPageBreak/>
        <w:t>Critical Dates for the Application Process</w:t>
      </w:r>
      <w:bookmarkEnd w:id="12"/>
      <w:bookmarkEnd w:id="13"/>
      <w:bookmarkEnd w:id="14"/>
      <w:bookmarkEnd w:id="15"/>
    </w:p>
    <w:p w14:paraId="07C088F7" w14:textId="77777777" w:rsidR="00255B85" w:rsidRPr="00EA5244" w:rsidRDefault="00255B85" w:rsidP="00CB6C17">
      <w:pPr>
        <w:spacing w:after="480"/>
        <w:ind w:left="360"/>
        <w:rPr>
          <w:color w:val="FF0000"/>
        </w:rPr>
      </w:pPr>
      <w:r w:rsidRPr="00EA5244">
        <w:t xml:space="preserve">The following chart identifies the anticipated critical dates for the application process. </w:t>
      </w:r>
      <w:r w:rsidRPr="001D4B6E">
        <w:rPr>
          <w:b/>
        </w:rPr>
        <w:t>These dates may be extended by the CDE at its discretion.</w:t>
      </w:r>
      <w:r w:rsidRPr="00EA5244">
        <w:t xml:space="preserve"> Any changes will be posted on the </w:t>
      </w:r>
      <w:r w:rsidR="00661BC7">
        <w:t xml:space="preserve">CDE </w:t>
      </w:r>
      <w:r w:rsidR="002E5945">
        <w:t xml:space="preserve">TUPE </w:t>
      </w:r>
      <w:r w:rsidR="001D4B6E">
        <w:t>Tier 2</w:t>
      </w:r>
      <w:r w:rsidR="00715614">
        <w:t xml:space="preserve"> Grant</w:t>
      </w:r>
      <w:r w:rsidR="001D4B6E">
        <w:t xml:space="preserve"> </w:t>
      </w:r>
      <w:r w:rsidR="00661BC7">
        <w:t xml:space="preserve">RFA </w:t>
      </w:r>
      <w:r w:rsidR="00FD3DE0" w:rsidRPr="00EA5244">
        <w:t xml:space="preserve">web </w:t>
      </w:r>
      <w:r w:rsidRPr="00EA5244">
        <w:t xml:space="preserve">page </w:t>
      </w:r>
      <w:r w:rsidRPr="00F02EC9">
        <w:t>at</w:t>
      </w:r>
      <w:r w:rsidR="00F02EC9" w:rsidRPr="00F02EC9">
        <w:rPr>
          <w:rStyle w:val="Hyperlink"/>
          <w:rFonts w:cs="Arial"/>
          <w:u w:val="none"/>
        </w:rPr>
        <w:t xml:space="preserve"> </w:t>
      </w:r>
      <w:hyperlink r:id="rId14" w:tooltip="CDE TuPE Tier 2 Grant RFA web page" w:history="1">
        <w:r w:rsidR="00B936DB" w:rsidRPr="0008296C">
          <w:rPr>
            <w:rStyle w:val="Hyperlink"/>
          </w:rPr>
          <w:t>http://www.cde.ca.gov/fg/fo/r8/tier2rfa20.asp</w:t>
        </w:r>
      </w:hyperlink>
      <w:r w:rsidR="00BF6145">
        <w:t>.</w:t>
      </w:r>
      <w:r w:rsidR="00DF49EC" w:rsidRPr="00EA5244">
        <w:rPr>
          <w:rStyle w:val="Hyperlink"/>
          <w:rFonts w:cs="Arial"/>
          <w:szCs w:val="24"/>
        </w:rPr>
        <w:t xml:space="preserve"> </w:t>
      </w:r>
    </w:p>
    <w:tbl>
      <w:tblPr>
        <w:tblStyle w:val="TableGrid11"/>
        <w:tblW w:w="8905" w:type="dxa"/>
        <w:tblLook w:val="01E0" w:firstRow="1" w:lastRow="1" w:firstColumn="1" w:lastColumn="1" w:noHBand="0" w:noVBand="0"/>
        <w:tblDescription w:val="This table shows the critical dates for the application process."/>
      </w:tblPr>
      <w:tblGrid>
        <w:gridCol w:w="2785"/>
        <w:gridCol w:w="6120"/>
      </w:tblGrid>
      <w:tr w:rsidR="00CA5C67" w:rsidRPr="00EA5244" w14:paraId="71FA252C" w14:textId="77777777" w:rsidTr="00CC14CD">
        <w:trPr>
          <w:cantSplit/>
          <w:trHeight w:val="377"/>
          <w:tblHeader/>
        </w:trPr>
        <w:tc>
          <w:tcPr>
            <w:tcW w:w="2785" w:type="dxa"/>
          </w:tcPr>
          <w:p w14:paraId="0053201C" w14:textId="77777777" w:rsidR="00CA5C67" w:rsidRPr="00EA5244" w:rsidRDefault="00CA5C67" w:rsidP="00CA5C67">
            <w:pPr>
              <w:rPr>
                <w:b/>
              </w:rPr>
            </w:pPr>
            <w:r w:rsidRPr="00EA5244">
              <w:rPr>
                <w:b/>
              </w:rPr>
              <w:t>Dates</w:t>
            </w:r>
          </w:p>
        </w:tc>
        <w:tc>
          <w:tcPr>
            <w:tcW w:w="6120" w:type="dxa"/>
          </w:tcPr>
          <w:p w14:paraId="10038461" w14:textId="77777777" w:rsidR="00CA5C67" w:rsidRPr="00EA5244" w:rsidRDefault="00CA5C67" w:rsidP="00CA5C67">
            <w:pPr>
              <w:rPr>
                <w:b/>
              </w:rPr>
            </w:pPr>
            <w:r w:rsidRPr="00EA5244">
              <w:rPr>
                <w:b/>
              </w:rPr>
              <w:t>Critical Events</w:t>
            </w:r>
          </w:p>
        </w:tc>
      </w:tr>
      <w:tr w:rsidR="00CA5C67" w:rsidRPr="00EA5244" w14:paraId="5E4D5052" w14:textId="77777777" w:rsidTr="00CC14CD">
        <w:trPr>
          <w:cantSplit/>
          <w:trHeight w:val="1043"/>
          <w:tblHeader/>
        </w:trPr>
        <w:tc>
          <w:tcPr>
            <w:tcW w:w="2785" w:type="dxa"/>
          </w:tcPr>
          <w:p w14:paraId="24711070" w14:textId="77777777" w:rsidR="00CA5C67" w:rsidRPr="00EA5244" w:rsidDel="00467EDE" w:rsidRDefault="00ED233A" w:rsidP="00CA5C67">
            <w:pPr>
              <w:rPr>
                <w:b/>
              </w:rPr>
            </w:pPr>
            <w:r>
              <w:rPr>
                <w:b/>
              </w:rPr>
              <w:t>February 4</w:t>
            </w:r>
            <w:r w:rsidR="00772D0F">
              <w:rPr>
                <w:b/>
              </w:rPr>
              <w:t>, 2020</w:t>
            </w:r>
          </w:p>
        </w:tc>
        <w:tc>
          <w:tcPr>
            <w:tcW w:w="6120" w:type="dxa"/>
          </w:tcPr>
          <w:p w14:paraId="209063B1" w14:textId="77777777" w:rsidR="00CA5C67" w:rsidRPr="00EA5244" w:rsidRDefault="00CA5C67" w:rsidP="00A301FF">
            <w:pPr>
              <w:rPr>
                <w:u w:val="single"/>
              </w:rPr>
            </w:pPr>
            <w:r w:rsidRPr="00EA5244">
              <w:t xml:space="preserve">RFA and supporting documents are posted on the </w:t>
            </w:r>
            <w:r w:rsidR="0041722C" w:rsidRPr="00EA5244">
              <w:t>CDE</w:t>
            </w:r>
            <w:r w:rsidRPr="00EA5244">
              <w:t xml:space="preserve"> </w:t>
            </w:r>
            <w:r w:rsidR="00A301FF">
              <w:t>TUPE</w:t>
            </w:r>
            <w:r w:rsidR="00EB278B" w:rsidRPr="00EA5244">
              <w:t xml:space="preserve"> </w:t>
            </w:r>
            <w:r w:rsidRPr="00EA5244">
              <w:rPr>
                <w:lang w:val="en"/>
              </w:rPr>
              <w:t>Funding w</w:t>
            </w:r>
            <w:proofErr w:type="spellStart"/>
            <w:r w:rsidRPr="00EA5244">
              <w:t>eb</w:t>
            </w:r>
            <w:proofErr w:type="spellEnd"/>
            <w:r w:rsidRPr="00EA5244">
              <w:t xml:space="preserve"> page at </w:t>
            </w:r>
            <w:hyperlink r:id="rId15" w:tooltip="CDE TUPE Funding web page" w:history="1">
              <w:r w:rsidRPr="00EA5244">
                <w:rPr>
                  <w:rStyle w:val="Hyperlink"/>
                  <w:rFonts w:cs="Arial"/>
                </w:rPr>
                <w:t>https://www.cde.ca.gov/ls/he/at/tupefunding.asp</w:t>
              </w:r>
            </w:hyperlink>
            <w:r w:rsidR="00A301FF" w:rsidRPr="00941895">
              <w:rPr>
                <w:rStyle w:val="Hyperlink"/>
                <w:rFonts w:cs="Arial"/>
                <w:color w:val="auto"/>
                <w:u w:val="none"/>
              </w:rPr>
              <w:t>.</w:t>
            </w:r>
          </w:p>
        </w:tc>
      </w:tr>
      <w:tr w:rsidR="00CA5C67" w:rsidRPr="00EA5244" w14:paraId="704F8CD9" w14:textId="77777777" w:rsidTr="00CC14CD">
        <w:trPr>
          <w:cantSplit/>
          <w:trHeight w:val="818"/>
          <w:tblHeader/>
        </w:trPr>
        <w:tc>
          <w:tcPr>
            <w:tcW w:w="2785" w:type="dxa"/>
          </w:tcPr>
          <w:p w14:paraId="570F3D84" w14:textId="77777777" w:rsidR="00CA5C67" w:rsidRPr="00EA5244" w:rsidRDefault="00273127" w:rsidP="00CA5C67">
            <w:pPr>
              <w:rPr>
                <w:b/>
              </w:rPr>
            </w:pPr>
            <w:r>
              <w:rPr>
                <w:b/>
              </w:rPr>
              <w:t xml:space="preserve">February </w:t>
            </w:r>
            <w:r w:rsidR="008A723D">
              <w:rPr>
                <w:b/>
              </w:rPr>
              <w:t>4–March 17</w:t>
            </w:r>
            <w:r>
              <w:rPr>
                <w:b/>
              </w:rPr>
              <w:t>, 2020</w:t>
            </w:r>
          </w:p>
        </w:tc>
        <w:tc>
          <w:tcPr>
            <w:tcW w:w="6120" w:type="dxa"/>
          </w:tcPr>
          <w:p w14:paraId="7EB7E816" w14:textId="77777777" w:rsidR="00CA5C67" w:rsidRPr="00EA5244" w:rsidRDefault="00772D0F" w:rsidP="00CA5C67">
            <w:r>
              <w:t>Tier 2</w:t>
            </w:r>
            <w:r w:rsidR="00CA5C67" w:rsidRPr="00EA5244">
              <w:t xml:space="preserve"> </w:t>
            </w:r>
            <w:r w:rsidR="00715614">
              <w:t xml:space="preserve">Grant </w:t>
            </w:r>
            <w:r w:rsidR="00CA5C67" w:rsidRPr="00EA5244">
              <w:t xml:space="preserve">RFA Helpdesk </w:t>
            </w:r>
            <w:r>
              <w:t xml:space="preserve">is </w:t>
            </w:r>
            <w:r w:rsidR="00CA5C67" w:rsidRPr="00EA5244">
              <w:t xml:space="preserve">available at </w:t>
            </w:r>
            <w:hyperlink r:id="rId16" w:tooltip="Tobacco-Use Prevention Education Office Helpdesk Email Address Link" w:history="1">
              <w:r w:rsidR="00CA5C67" w:rsidRPr="00EA5244">
                <w:rPr>
                  <w:rStyle w:val="Hyperlink"/>
                  <w:rFonts w:cs="Arial"/>
                </w:rPr>
                <w:t>tupe@cde.ca.gov</w:t>
              </w:r>
            </w:hyperlink>
            <w:r w:rsidR="00A301FF" w:rsidRPr="00941895">
              <w:rPr>
                <w:rStyle w:val="Hyperlink"/>
                <w:rFonts w:cs="Arial"/>
                <w:color w:val="auto"/>
                <w:u w:val="none"/>
              </w:rPr>
              <w:t>.</w:t>
            </w:r>
          </w:p>
        </w:tc>
      </w:tr>
      <w:tr w:rsidR="00CA5C67" w:rsidRPr="00EA5244" w14:paraId="5BCAC677" w14:textId="77777777" w:rsidTr="00CC14CD">
        <w:trPr>
          <w:cantSplit/>
          <w:trHeight w:val="818"/>
          <w:tblHeader/>
        </w:trPr>
        <w:tc>
          <w:tcPr>
            <w:tcW w:w="2785" w:type="dxa"/>
          </w:tcPr>
          <w:p w14:paraId="36DB6096" w14:textId="77777777" w:rsidR="00CA5C67" w:rsidRPr="00EA5244" w:rsidRDefault="005271CD" w:rsidP="00CA5C67">
            <w:pPr>
              <w:rPr>
                <w:b/>
              </w:rPr>
            </w:pPr>
            <w:r>
              <w:rPr>
                <w:b/>
              </w:rPr>
              <w:t>February 14</w:t>
            </w:r>
            <w:r w:rsidR="00A54639">
              <w:rPr>
                <w:b/>
              </w:rPr>
              <w:t>, 2020</w:t>
            </w:r>
          </w:p>
        </w:tc>
        <w:tc>
          <w:tcPr>
            <w:tcW w:w="6120" w:type="dxa"/>
          </w:tcPr>
          <w:p w14:paraId="191528CC" w14:textId="77777777" w:rsidR="00CA5C67" w:rsidRPr="00EA5244" w:rsidRDefault="005271CD" w:rsidP="005B53E1">
            <w:r w:rsidRPr="00EA5244">
              <w:rPr>
                <w:b/>
              </w:rPr>
              <w:t>Intent to Submit an Application</w:t>
            </w:r>
            <w:r>
              <w:rPr>
                <w:b/>
              </w:rPr>
              <w:t xml:space="preserve"> (ITS)</w:t>
            </w:r>
            <w:r w:rsidRPr="00EA5244">
              <w:rPr>
                <w:b/>
              </w:rPr>
              <w:t xml:space="preserve"> is </w:t>
            </w:r>
            <w:r w:rsidR="005B53E1">
              <w:rPr>
                <w:b/>
              </w:rPr>
              <w:t>due to the CDE through the grant online management system</w:t>
            </w:r>
            <w:r w:rsidRPr="00EA5244">
              <w:rPr>
                <w:b/>
              </w:rPr>
              <w:t>.</w:t>
            </w:r>
            <w:r w:rsidRPr="00EA5244">
              <w:t xml:space="preserve"> Failure to submit this form </w:t>
            </w:r>
            <w:r>
              <w:t xml:space="preserve">in the </w:t>
            </w:r>
            <w:r w:rsidR="005B53E1">
              <w:t>(</w:t>
            </w:r>
            <w:r>
              <w:t>TUPE</w:t>
            </w:r>
            <w:r w:rsidR="00237F29">
              <w:t xml:space="preserve"> </w:t>
            </w:r>
            <w:r>
              <w:t>GEMS</w:t>
            </w:r>
            <w:r w:rsidR="005B53E1">
              <w:t>)</w:t>
            </w:r>
            <w:r>
              <w:t xml:space="preserve"> </w:t>
            </w:r>
            <w:r w:rsidRPr="00EA5244">
              <w:t xml:space="preserve">will result in disqualification of the application from </w:t>
            </w:r>
            <w:r>
              <w:t xml:space="preserve">moving forward to </w:t>
            </w:r>
            <w:r w:rsidRPr="00EA5244">
              <w:t>the reading and scoring process</w:t>
            </w:r>
            <w:r>
              <w:t>.</w:t>
            </w:r>
          </w:p>
        </w:tc>
      </w:tr>
      <w:tr w:rsidR="00CA5C67" w:rsidRPr="00EA5244" w14:paraId="41AD941B" w14:textId="77777777" w:rsidTr="00CC14CD">
        <w:trPr>
          <w:cantSplit/>
          <w:trHeight w:val="818"/>
          <w:tblHeader/>
        </w:trPr>
        <w:tc>
          <w:tcPr>
            <w:tcW w:w="2785" w:type="dxa"/>
          </w:tcPr>
          <w:p w14:paraId="0D2CB174" w14:textId="77777777" w:rsidR="005271CD" w:rsidRDefault="005271CD" w:rsidP="00CA5C67">
            <w:pPr>
              <w:rPr>
                <w:b/>
              </w:rPr>
            </w:pPr>
            <w:r>
              <w:rPr>
                <w:b/>
              </w:rPr>
              <w:t>February 18</w:t>
            </w:r>
            <w:r w:rsidRPr="00EA5244">
              <w:rPr>
                <w:b/>
              </w:rPr>
              <w:t>, 20</w:t>
            </w:r>
            <w:r>
              <w:rPr>
                <w:b/>
              </w:rPr>
              <w:t>20</w:t>
            </w:r>
          </w:p>
          <w:p w14:paraId="06A06A0A" w14:textId="77777777" w:rsidR="00CA5C67" w:rsidRPr="005271CD" w:rsidRDefault="00CA5C67" w:rsidP="005271CD">
            <w:pPr>
              <w:jc w:val="right"/>
            </w:pPr>
          </w:p>
        </w:tc>
        <w:tc>
          <w:tcPr>
            <w:tcW w:w="6120" w:type="dxa"/>
          </w:tcPr>
          <w:p w14:paraId="5310AC44" w14:textId="77777777" w:rsidR="00CA5C67" w:rsidRPr="005271CD" w:rsidRDefault="005271CD" w:rsidP="00B936DB">
            <w:pPr>
              <w:rPr>
                <w:b/>
              </w:rPr>
            </w:pPr>
            <w:r>
              <w:t>Tier 2</w:t>
            </w:r>
            <w:r w:rsidRPr="00EA5244">
              <w:t xml:space="preserve"> </w:t>
            </w:r>
            <w:r>
              <w:t xml:space="preserve">Grant </w:t>
            </w:r>
            <w:r w:rsidRPr="00EA5244">
              <w:t xml:space="preserve">RFA Guidance Webinar (pre-recorded) posted on the CDE TUPE </w:t>
            </w:r>
            <w:r>
              <w:t>Tier 2 Grant RFA</w:t>
            </w:r>
            <w:r w:rsidRPr="00EA5244">
              <w:t xml:space="preserve"> web page at </w:t>
            </w:r>
            <w:hyperlink r:id="rId17" w:tooltip="CDE TUPE Tier 2 Grant RFA web page" w:history="1">
              <w:r w:rsidR="00B936DB" w:rsidRPr="00B936DB">
                <w:rPr>
                  <w:rStyle w:val="Hyperlink"/>
                </w:rPr>
                <w:t>http://www.cde.ca.gov/fg/fo/r8/tier2rfa20.asp</w:t>
              </w:r>
            </w:hyperlink>
            <w:r w:rsidRPr="00B936DB">
              <w:t>.</w:t>
            </w:r>
          </w:p>
        </w:tc>
      </w:tr>
      <w:tr w:rsidR="00CA5C67" w:rsidRPr="00EA5244" w14:paraId="6D332903" w14:textId="77777777" w:rsidTr="00CC14CD">
        <w:trPr>
          <w:cantSplit/>
          <w:trHeight w:val="728"/>
          <w:tblHeader/>
        </w:trPr>
        <w:tc>
          <w:tcPr>
            <w:tcW w:w="2785" w:type="dxa"/>
          </w:tcPr>
          <w:p w14:paraId="3B179CC3" w14:textId="77777777" w:rsidR="00CA5C67" w:rsidRPr="00EA5244" w:rsidRDefault="00076DB9" w:rsidP="00CA5C67">
            <w:pPr>
              <w:rPr>
                <w:b/>
              </w:rPr>
            </w:pPr>
            <w:r>
              <w:rPr>
                <w:b/>
              </w:rPr>
              <w:t>March 1</w:t>
            </w:r>
            <w:r w:rsidR="00F422CF">
              <w:rPr>
                <w:b/>
              </w:rPr>
              <w:t>8</w:t>
            </w:r>
            <w:r w:rsidR="00CA5C67" w:rsidRPr="00EA5244">
              <w:rPr>
                <w:b/>
              </w:rPr>
              <w:t>, 20</w:t>
            </w:r>
            <w:r w:rsidR="00F52251">
              <w:rPr>
                <w:b/>
              </w:rPr>
              <w:t>20</w:t>
            </w:r>
          </w:p>
        </w:tc>
        <w:tc>
          <w:tcPr>
            <w:tcW w:w="6120" w:type="dxa"/>
          </w:tcPr>
          <w:p w14:paraId="13E5AD39" w14:textId="77777777" w:rsidR="00CA5C67" w:rsidRPr="00EA5244" w:rsidRDefault="00CA5C67" w:rsidP="009E7BC8">
            <w:r w:rsidRPr="00EA5244">
              <w:rPr>
                <w:b/>
              </w:rPr>
              <w:t>Submission deadline for</w:t>
            </w:r>
            <w:r w:rsidR="00E0489A">
              <w:rPr>
                <w:b/>
              </w:rPr>
              <w:t xml:space="preserve"> </w:t>
            </w:r>
            <w:r w:rsidR="007B2E2F">
              <w:rPr>
                <w:b/>
              </w:rPr>
              <w:t>complete</w:t>
            </w:r>
            <w:r w:rsidR="00C7033A">
              <w:rPr>
                <w:b/>
              </w:rPr>
              <w:t xml:space="preserve"> </w:t>
            </w:r>
            <w:r w:rsidRPr="00EA5244">
              <w:rPr>
                <w:b/>
              </w:rPr>
              <w:t>applications</w:t>
            </w:r>
            <w:r w:rsidRPr="00EA5244">
              <w:t xml:space="preserve"> </w:t>
            </w:r>
            <w:r w:rsidR="009E7BC8">
              <w:t>through the grant online management system</w:t>
            </w:r>
            <w:r w:rsidR="00415BD1">
              <w:t xml:space="preserve"> </w:t>
            </w:r>
            <w:r w:rsidR="00273127">
              <w:t xml:space="preserve">to </w:t>
            </w:r>
            <w:r w:rsidR="00415BD1">
              <w:t>the TUPE</w:t>
            </w:r>
            <w:r w:rsidR="00237F29">
              <w:t xml:space="preserve"> </w:t>
            </w:r>
            <w:r w:rsidR="00C7033A">
              <w:t>GEMS</w:t>
            </w:r>
            <w:r w:rsidR="00273127">
              <w:t>.</w:t>
            </w:r>
            <w:r w:rsidRPr="00EA5244">
              <w:t xml:space="preserve"> </w:t>
            </w:r>
          </w:p>
        </w:tc>
      </w:tr>
      <w:tr w:rsidR="00CA5C67" w:rsidRPr="00EA5244" w14:paraId="7AB3233F" w14:textId="77777777" w:rsidTr="00CC14CD">
        <w:trPr>
          <w:cantSplit/>
          <w:trHeight w:val="728"/>
          <w:tblHeader/>
        </w:trPr>
        <w:tc>
          <w:tcPr>
            <w:tcW w:w="2785" w:type="dxa"/>
          </w:tcPr>
          <w:p w14:paraId="5EB958F7" w14:textId="77777777" w:rsidR="00CA5C67" w:rsidRPr="00EA5244" w:rsidRDefault="00076DB9" w:rsidP="00CA5C67">
            <w:pPr>
              <w:rPr>
                <w:b/>
              </w:rPr>
            </w:pPr>
            <w:r>
              <w:rPr>
                <w:b/>
              </w:rPr>
              <w:t>April</w:t>
            </w:r>
            <w:r w:rsidR="00273127">
              <w:rPr>
                <w:b/>
              </w:rPr>
              <w:t xml:space="preserve"> </w:t>
            </w:r>
            <w:r w:rsidR="00CA5C67" w:rsidRPr="00EA5244">
              <w:rPr>
                <w:b/>
              </w:rPr>
              <w:t>20</w:t>
            </w:r>
            <w:r w:rsidR="00F52251">
              <w:rPr>
                <w:b/>
              </w:rPr>
              <w:t>20</w:t>
            </w:r>
          </w:p>
        </w:tc>
        <w:tc>
          <w:tcPr>
            <w:tcW w:w="6120" w:type="dxa"/>
          </w:tcPr>
          <w:p w14:paraId="0796E5C2" w14:textId="77777777" w:rsidR="00AB3D8A" w:rsidRDefault="00CA5C67" w:rsidP="00661BC7">
            <w:r w:rsidRPr="00EA5244">
              <w:t>Applicants are notified if they have been disqualified</w:t>
            </w:r>
            <w:r w:rsidR="00AB3D8A">
              <w:t xml:space="preserve"> based on CDE screening.</w:t>
            </w:r>
          </w:p>
          <w:p w14:paraId="42F8F7C7" w14:textId="77777777" w:rsidR="00CA5C67" w:rsidRDefault="00AB3D8A" w:rsidP="00661BC7">
            <w:r>
              <w:t xml:space="preserve">Appeals are due to the CDE 10 days after </w:t>
            </w:r>
            <w:r w:rsidR="005B2EF5">
              <w:t>notification of disqualification.</w:t>
            </w:r>
          </w:p>
          <w:p w14:paraId="64465EE3" w14:textId="77777777" w:rsidR="00AB3D8A" w:rsidRPr="00EA5244" w:rsidRDefault="00AB3D8A" w:rsidP="00661BC7">
            <w:r w:rsidRPr="00EA5244">
              <w:t>Review and scoring of eligible applications</w:t>
            </w:r>
            <w:r w:rsidR="00273127">
              <w:t xml:space="preserve"> through </w:t>
            </w:r>
            <w:r w:rsidR="00CB3A6A">
              <w:t>the TUPE</w:t>
            </w:r>
            <w:r w:rsidR="00237F29">
              <w:t xml:space="preserve"> </w:t>
            </w:r>
            <w:r w:rsidR="00C7033A">
              <w:t>GEMS</w:t>
            </w:r>
            <w:r>
              <w:t>.</w:t>
            </w:r>
          </w:p>
        </w:tc>
      </w:tr>
      <w:tr w:rsidR="00CA5C67" w:rsidRPr="00EA5244" w14:paraId="77903984" w14:textId="77777777" w:rsidTr="00CC14CD">
        <w:trPr>
          <w:cantSplit/>
          <w:trHeight w:val="713"/>
          <w:tblHeader/>
        </w:trPr>
        <w:tc>
          <w:tcPr>
            <w:tcW w:w="2785" w:type="dxa"/>
          </w:tcPr>
          <w:p w14:paraId="455C2099" w14:textId="77777777" w:rsidR="00CA5C67" w:rsidRPr="00EA5244" w:rsidRDefault="00F422CF" w:rsidP="00CA5C67">
            <w:pPr>
              <w:rPr>
                <w:b/>
              </w:rPr>
            </w:pPr>
            <w:r>
              <w:rPr>
                <w:b/>
              </w:rPr>
              <w:t>April</w:t>
            </w:r>
            <w:r w:rsidR="00CA5C67" w:rsidRPr="00EA5244">
              <w:rPr>
                <w:b/>
              </w:rPr>
              <w:t xml:space="preserve"> 20</w:t>
            </w:r>
            <w:r w:rsidR="00F52251">
              <w:rPr>
                <w:b/>
              </w:rPr>
              <w:t>20</w:t>
            </w:r>
          </w:p>
        </w:tc>
        <w:tc>
          <w:tcPr>
            <w:tcW w:w="6120" w:type="dxa"/>
          </w:tcPr>
          <w:p w14:paraId="7A5B5908" w14:textId="77777777" w:rsidR="004C0C5B" w:rsidRDefault="00CA5C67" w:rsidP="00291C07">
            <w:r w:rsidRPr="00EA5244">
              <w:t>Intent to Award (I</w:t>
            </w:r>
            <w:r w:rsidR="007C7D21" w:rsidRPr="00EA5244">
              <w:t xml:space="preserve">TA) is posted on the CDE </w:t>
            </w:r>
            <w:r w:rsidR="00291C07" w:rsidRPr="00EA5244">
              <w:t>TUPE Funding</w:t>
            </w:r>
            <w:r w:rsidR="007C7D21" w:rsidRPr="00EA5244">
              <w:t xml:space="preserve"> web page </w:t>
            </w:r>
            <w:r w:rsidR="00751F36" w:rsidRPr="00EA5244">
              <w:t xml:space="preserve">at </w:t>
            </w:r>
            <w:hyperlink r:id="rId18" w:tooltip="CDE TUPE Funding web page " w:history="1">
              <w:r w:rsidR="00291C07" w:rsidRPr="00EA5244">
                <w:rPr>
                  <w:rStyle w:val="Hyperlink"/>
                  <w:rFonts w:cs="Arial"/>
                </w:rPr>
                <w:t>https://www.cde.ca.gov/ls/he/at/tupefunding.asp</w:t>
              </w:r>
            </w:hyperlink>
            <w:r w:rsidR="00BF6145" w:rsidRPr="00BF3C00">
              <w:rPr>
                <w:rStyle w:val="Hyperlink"/>
                <w:rFonts w:cs="Arial"/>
                <w:color w:val="auto"/>
                <w:u w:val="none"/>
              </w:rPr>
              <w:t>.</w:t>
            </w:r>
            <w:r w:rsidR="00291C07" w:rsidRPr="00EA5244">
              <w:t xml:space="preserve"> </w:t>
            </w:r>
          </w:p>
          <w:p w14:paraId="1D7384BD" w14:textId="77777777" w:rsidR="00661BC7" w:rsidRDefault="001D4B6E" w:rsidP="00291C07">
            <w:r w:rsidRPr="00CB3A6A">
              <w:rPr>
                <w:b/>
              </w:rPr>
              <w:t>Note:</w:t>
            </w:r>
            <w:r>
              <w:t xml:space="preserve"> </w:t>
            </w:r>
            <w:r w:rsidR="002D0569">
              <w:t>T</w:t>
            </w:r>
            <w:r w:rsidR="004C0C5B">
              <w:t xml:space="preserve">he ITA is </w:t>
            </w:r>
            <w:r w:rsidR="004C0C5B" w:rsidRPr="004C0C5B">
              <w:rPr>
                <w:b/>
              </w:rPr>
              <w:t>not</w:t>
            </w:r>
            <w:r w:rsidR="00CA5C67" w:rsidRPr="004C0C5B">
              <w:rPr>
                <w:b/>
              </w:rPr>
              <w:t xml:space="preserve"> </w:t>
            </w:r>
            <w:r w:rsidR="00CA5C67" w:rsidRPr="00EA5244">
              <w:t>the final funding list</w:t>
            </w:r>
            <w:r w:rsidR="0021386E">
              <w:t>.</w:t>
            </w:r>
          </w:p>
          <w:p w14:paraId="73B811CF" w14:textId="77777777" w:rsidR="009F0353" w:rsidRPr="00EA5244" w:rsidRDefault="009F0353" w:rsidP="00CB11F9">
            <w:r>
              <w:t xml:space="preserve">Appeals are due to the CDE 10 days after ITA </w:t>
            </w:r>
            <w:r w:rsidR="00F52251">
              <w:t>notification</w:t>
            </w:r>
            <w:r>
              <w:t>.</w:t>
            </w:r>
          </w:p>
        </w:tc>
      </w:tr>
      <w:tr w:rsidR="00CA5C67" w:rsidRPr="00EA5244" w14:paraId="4825269A" w14:textId="77777777" w:rsidTr="00CC14CD">
        <w:trPr>
          <w:cantSplit/>
          <w:trHeight w:val="713"/>
          <w:tblHeader/>
        </w:trPr>
        <w:tc>
          <w:tcPr>
            <w:tcW w:w="2785" w:type="dxa"/>
          </w:tcPr>
          <w:p w14:paraId="72FB7EF3" w14:textId="77777777" w:rsidR="00CA5C67" w:rsidRPr="00EA5244" w:rsidRDefault="00076DB9" w:rsidP="00CA5C67">
            <w:pPr>
              <w:rPr>
                <w:b/>
              </w:rPr>
            </w:pPr>
            <w:r>
              <w:rPr>
                <w:b/>
              </w:rPr>
              <w:t>May</w:t>
            </w:r>
            <w:r w:rsidR="009475AC">
              <w:rPr>
                <w:b/>
              </w:rPr>
              <w:t xml:space="preserve"> </w:t>
            </w:r>
            <w:r w:rsidR="00CA5C67" w:rsidRPr="00EA5244">
              <w:rPr>
                <w:b/>
              </w:rPr>
              <w:t>20</w:t>
            </w:r>
            <w:r w:rsidR="00941BE0">
              <w:rPr>
                <w:b/>
              </w:rPr>
              <w:t>20</w:t>
            </w:r>
          </w:p>
        </w:tc>
        <w:tc>
          <w:tcPr>
            <w:tcW w:w="6120" w:type="dxa"/>
          </w:tcPr>
          <w:p w14:paraId="3542362D" w14:textId="77777777" w:rsidR="00CA5C67" w:rsidRPr="00EA5244" w:rsidRDefault="00CA5C67" w:rsidP="009F0353">
            <w:r w:rsidRPr="00EA5244">
              <w:t xml:space="preserve">Final Funding List is posted on the CDE </w:t>
            </w:r>
            <w:r w:rsidR="00751F36" w:rsidRPr="00EA5244">
              <w:t xml:space="preserve">TUPE Funding web page at </w:t>
            </w:r>
            <w:hyperlink r:id="rId19" w:tooltip="CDE TUPE Funding web page" w:history="1">
              <w:r w:rsidR="00751F36" w:rsidRPr="00EA5244">
                <w:rPr>
                  <w:rStyle w:val="Hyperlink"/>
                  <w:rFonts w:cs="Arial"/>
                </w:rPr>
                <w:t>https://www.cde.ca.gov/ls/he/at/tupefunding.asp</w:t>
              </w:r>
            </w:hyperlink>
            <w:r w:rsidR="00A301FF" w:rsidRPr="00BF3C00">
              <w:rPr>
                <w:rStyle w:val="Hyperlink"/>
                <w:rFonts w:cs="Arial"/>
                <w:color w:val="auto"/>
                <w:u w:val="none"/>
              </w:rPr>
              <w:t>.</w:t>
            </w:r>
            <w:r w:rsidRPr="00EA5244">
              <w:t xml:space="preserve"> </w:t>
            </w:r>
          </w:p>
        </w:tc>
      </w:tr>
      <w:tr w:rsidR="00CA5C67" w:rsidRPr="00EA5244" w14:paraId="0CCBA05E" w14:textId="77777777" w:rsidTr="00CC14CD">
        <w:trPr>
          <w:cantSplit/>
          <w:trHeight w:val="548"/>
          <w:tblHeader/>
        </w:trPr>
        <w:tc>
          <w:tcPr>
            <w:tcW w:w="2785" w:type="dxa"/>
          </w:tcPr>
          <w:p w14:paraId="5446BC02" w14:textId="77777777" w:rsidR="00CA5C67" w:rsidRPr="00EA5244" w:rsidRDefault="009475AC" w:rsidP="00CA5C67">
            <w:pPr>
              <w:rPr>
                <w:b/>
              </w:rPr>
            </w:pPr>
            <w:r>
              <w:rPr>
                <w:b/>
              </w:rPr>
              <w:t>May</w:t>
            </w:r>
            <w:r w:rsidRPr="00EA5244">
              <w:rPr>
                <w:b/>
              </w:rPr>
              <w:t>–</w:t>
            </w:r>
            <w:r>
              <w:rPr>
                <w:b/>
              </w:rPr>
              <w:t>June</w:t>
            </w:r>
            <w:r w:rsidR="00CA5C67" w:rsidRPr="00EA5244">
              <w:rPr>
                <w:b/>
              </w:rPr>
              <w:t xml:space="preserve"> 20</w:t>
            </w:r>
            <w:r w:rsidR="00941BE0">
              <w:rPr>
                <w:b/>
              </w:rPr>
              <w:t>20</w:t>
            </w:r>
          </w:p>
        </w:tc>
        <w:tc>
          <w:tcPr>
            <w:tcW w:w="6120" w:type="dxa"/>
          </w:tcPr>
          <w:p w14:paraId="38A77F4E" w14:textId="77777777" w:rsidR="00CA5C67" w:rsidRPr="00EA5244" w:rsidRDefault="001562E1" w:rsidP="00CA5C67">
            <w:r>
              <w:t>AO-400s</w:t>
            </w:r>
            <w:r w:rsidR="00CA5C67" w:rsidRPr="00EA5244">
              <w:t xml:space="preserve"> sent to grantees</w:t>
            </w:r>
            <w:r w:rsidR="002E5945">
              <w:t>.</w:t>
            </w:r>
          </w:p>
        </w:tc>
      </w:tr>
      <w:tr w:rsidR="00CA5C67" w:rsidRPr="00EA5244" w14:paraId="599032F4" w14:textId="77777777" w:rsidTr="00CC14CD">
        <w:trPr>
          <w:cantSplit/>
          <w:trHeight w:val="440"/>
          <w:tblHeader/>
        </w:trPr>
        <w:tc>
          <w:tcPr>
            <w:tcW w:w="2785" w:type="dxa"/>
          </w:tcPr>
          <w:p w14:paraId="7AD3DF22" w14:textId="77777777" w:rsidR="00CA5C67" w:rsidRPr="00EA5244" w:rsidRDefault="00CA5C67" w:rsidP="00CA5C67">
            <w:pPr>
              <w:rPr>
                <w:b/>
              </w:rPr>
            </w:pPr>
            <w:r w:rsidRPr="00EA5244">
              <w:rPr>
                <w:b/>
              </w:rPr>
              <w:t>July 1, 20</w:t>
            </w:r>
            <w:r w:rsidR="00941BE0">
              <w:rPr>
                <w:b/>
              </w:rPr>
              <w:t>20</w:t>
            </w:r>
          </w:p>
        </w:tc>
        <w:tc>
          <w:tcPr>
            <w:tcW w:w="6120" w:type="dxa"/>
          </w:tcPr>
          <w:p w14:paraId="2D2402E7" w14:textId="77777777" w:rsidR="00CA5C67" w:rsidRPr="00EA5244" w:rsidRDefault="00CA5C67" w:rsidP="00CA5C67">
            <w:r w:rsidRPr="00EA5244">
              <w:t>Grant period begins</w:t>
            </w:r>
            <w:r w:rsidR="002E5945">
              <w:t>.</w:t>
            </w:r>
          </w:p>
        </w:tc>
      </w:tr>
    </w:tbl>
    <w:p w14:paraId="0BFFAF15" w14:textId="77777777" w:rsidR="008F3099" w:rsidRPr="00EA5244" w:rsidRDefault="008F3099" w:rsidP="0005684F">
      <w:pPr>
        <w:pStyle w:val="Heading3"/>
        <w:numPr>
          <w:ilvl w:val="0"/>
          <w:numId w:val="12"/>
        </w:numPr>
        <w:spacing w:before="480" w:after="480"/>
        <w:ind w:left="360"/>
      </w:pPr>
      <w:bookmarkStart w:id="17" w:name="_Toc530553118"/>
      <w:r w:rsidRPr="00EA5244">
        <w:br w:type="page"/>
      </w:r>
    </w:p>
    <w:p w14:paraId="6AEC7671" w14:textId="77777777" w:rsidR="00270F73" w:rsidRPr="002E2E15" w:rsidRDefault="00B02281" w:rsidP="00827415">
      <w:pPr>
        <w:pStyle w:val="Heading3"/>
        <w:numPr>
          <w:ilvl w:val="0"/>
          <w:numId w:val="27"/>
        </w:numPr>
        <w:spacing w:after="480"/>
        <w:ind w:left="360"/>
        <w:rPr>
          <w:bCs/>
        </w:rPr>
      </w:pPr>
      <w:bookmarkStart w:id="18" w:name="_Toc31182363"/>
      <w:r w:rsidRPr="002E2E15">
        <w:rPr>
          <w:bCs/>
        </w:rPr>
        <w:lastRenderedPageBreak/>
        <w:t xml:space="preserve">Description </w:t>
      </w:r>
      <w:r w:rsidR="003A6010" w:rsidRPr="002E2E15">
        <w:rPr>
          <w:bCs/>
        </w:rPr>
        <w:t xml:space="preserve">and Purpose </w:t>
      </w:r>
      <w:r w:rsidR="00270F73" w:rsidRPr="002E2E15">
        <w:rPr>
          <w:bCs/>
        </w:rPr>
        <w:t>of the Program</w:t>
      </w:r>
      <w:bookmarkEnd w:id="17"/>
      <w:bookmarkEnd w:id="18"/>
    </w:p>
    <w:p w14:paraId="0C88C7A3" w14:textId="77777777" w:rsidR="00787B35" w:rsidRPr="00532630" w:rsidRDefault="00270F73" w:rsidP="00827415">
      <w:pPr>
        <w:pStyle w:val="Heading4"/>
        <w:numPr>
          <w:ilvl w:val="0"/>
          <w:numId w:val="18"/>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19" w:name="_Toc31182364"/>
      <w:r w:rsidRPr="00532630">
        <w:t>Background</w:t>
      </w:r>
      <w:bookmarkEnd w:id="19"/>
    </w:p>
    <w:p w14:paraId="765F71FB" w14:textId="77777777" w:rsidR="00FF32D9" w:rsidRPr="00532630" w:rsidRDefault="00042A0C" w:rsidP="00532630">
      <w:pPr>
        <w:spacing w:after="240"/>
        <w:ind w:left="720"/>
        <w:rPr>
          <w:bCs w:val="0"/>
          <w:szCs w:val="24"/>
        </w:rPr>
      </w:pPr>
      <w:r w:rsidRPr="00532630">
        <w:rPr>
          <w:bCs w:val="0"/>
          <w:szCs w:val="24"/>
        </w:rPr>
        <w:t>In 1988</w:t>
      </w:r>
      <w:r w:rsidR="00F96D7E" w:rsidRPr="00532630">
        <w:rPr>
          <w:bCs w:val="0"/>
          <w:szCs w:val="24"/>
        </w:rPr>
        <w:t>,</w:t>
      </w:r>
      <w:r w:rsidR="00351473" w:rsidRPr="00532630">
        <w:rPr>
          <w:bCs w:val="0"/>
          <w:szCs w:val="24"/>
        </w:rPr>
        <w:t xml:space="preserve"> </w:t>
      </w:r>
      <w:r w:rsidRPr="00532630">
        <w:rPr>
          <w:bCs w:val="0"/>
          <w:szCs w:val="24"/>
        </w:rPr>
        <w:t>California voters approved Proposition 99,</w:t>
      </w:r>
      <w:r w:rsidR="00FF32D9" w:rsidRPr="00532630">
        <w:rPr>
          <w:bCs w:val="0"/>
          <w:szCs w:val="24"/>
        </w:rPr>
        <w:t xml:space="preserve"> the</w:t>
      </w:r>
      <w:r w:rsidRPr="00532630">
        <w:rPr>
          <w:bCs w:val="0"/>
          <w:szCs w:val="24"/>
        </w:rPr>
        <w:t xml:space="preserve"> </w:t>
      </w:r>
      <w:r w:rsidR="00FF32D9" w:rsidRPr="00532630">
        <w:rPr>
          <w:bCs w:val="0"/>
          <w:iCs/>
          <w:color w:val="222222"/>
          <w:szCs w:val="24"/>
        </w:rPr>
        <w:t xml:space="preserve">Tobacco Tax and Health Protection </w:t>
      </w:r>
      <w:r w:rsidR="00FF32D9" w:rsidRPr="00532630">
        <w:rPr>
          <w:bCs w:val="0"/>
          <w:iCs/>
          <w:szCs w:val="24"/>
        </w:rPr>
        <w:t>Act</w:t>
      </w:r>
      <w:r w:rsidR="00FF32D9" w:rsidRPr="00532630">
        <w:rPr>
          <w:bCs w:val="0"/>
          <w:szCs w:val="24"/>
        </w:rPr>
        <w:t xml:space="preserve">, </w:t>
      </w:r>
      <w:r w:rsidRPr="00532630">
        <w:rPr>
          <w:bCs w:val="0"/>
          <w:szCs w:val="24"/>
        </w:rPr>
        <w:t xml:space="preserve">which required the CDE to establish a </w:t>
      </w:r>
      <w:r w:rsidR="00B25E18" w:rsidRPr="00532630">
        <w:rPr>
          <w:bCs w:val="0"/>
          <w:szCs w:val="24"/>
        </w:rPr>
        <w:t xml:space="preserve">TUPE </w:t>
      </w:r>
      <w:r w:rsidR="00FD3DE0" w:rsidRPr="00532630">
        <w:rPr>
          <w:bCs w:val="0"/>
          <w:szCs w:val="24"/>
        </w:rPr>
        <w:t>P</w:t>
      </w:r>
      <w:r w:rsidRPr="00532630">
        <w:rPr>
          <w:bCs w:val="0"/>
          <w:szCs w:val="24"/>
        </w:rPr>
        <w:t xml:space="preserve">rogram </w:t>
      </w:r>
      <w:r w:rsidR="00FF32D9" w:rsidRPr="00532630">
        <w:rPr>
          <w:bCs w:val="0"/>
          <w:szCs w:val="24"/>
        </w:rPr>
        <w:t xml:space="preserve">that provided students </w:t>
      </w:r>
      <w:r w:rsidR="00B25E18" w:rsidRPr="00532630">
        <w:rPr>
          <w:bCs w:val="0"/>
          <w:szCs w:val="24"/>
        </w:rPr>
        <w:t xml:space="preserve">in grades </w:t>
      </w:r>
      <w:r w:rsidR="004B179C" w:rsidRPr="00532630">
        <w:rPr>
          <w:bCs w:val="0"/>
          <w:szCs w:val="24"/>
        </w:rPr>
        <w:t>6</w:t>
      </w:r>
      <w:r w:rsidR="001F0524" w:rsidRPr="00532630">
        <w:rPr>
          <w:bCs w:val="0"/>
          <w:szCs w:val="24"/>
        </w:rPr>
        <w:t>–</w:t>
      </w:r>
      <w:r w:rsidR="002368A5">
        <w:rPr>
          <w:bCs w:val="0"/>
          <w:szCs w:val="24"/>
        </w:rPr>
        <w:t>12</w:t>
      </w:r>
      <w:r w:rsidR="00B25E18" w:rsidRPr="00532630">
        <w:rPr>
          <w:bCs w:val="0"/>
          <w:szCs w:val="24"/>
        </w:rPr>
        <w:t xml:space="preserve"> </w:t>
      </w:r>
      <w:r w:rsidR="00FF32D9" w:rsidRPr="00532630">
        <w:rPr>
          <w:bCs w:val="0"/>
          <w:szCs w:val="24"/>
        </w:rPr>
        <w:t xml:space="preserve">with the knowledge and skills directed at </w:t>
      </w:r>
      <w:r w:rsidR="00F96D7E" w:rsidRPr="00532630">
        <w:rPr>
          <w:bCs w:val="0"/>
          <w:szCs w:val="24"/>
        </w:rPr>
        <w:t xml:space="preserve">the </w:t>
      </w:r>
      <w:r w:rsidR="00FF32D9" w:rsidRPr="00532630">
        <w:rPr>
          <w:bCs w:val="0"/>
          <w:szCs w:val="24"/>
        </w:rPr>
        <w:t>prevention of tobacco</w:t>
      </w:r>
      <w:r w:rsidR="00720779">
        <w:rPr>
          <w:bCs w:val="0"/>
          <w:szCs w:val="24"/>
        </w:rPr>
        <w:t>-</w:t>
      </w:r>
      <w:r w:rsidR="00FF32D9" w:rsidRPr="00532630">
        <w:rPr>
          <w:bCs w:val="0"/>
          <w:szCs w:val="24"/>
        </w:rPr>
        <w:t>use and tobacc</w:t>
      </w:r>
      <w:r w:rsidR="00B25E18" w:rsidRPr="00532630">
        <w:rPr>
          <w:bCs w:val="0"/>
          <w:szCs w:val="24"/>
        </w:rPr>
        <w:t>o-related diseases.</w:t>
      </w:r>
    </w:p>
    <w:p w14:paraId="46A4AC1C" w14:textId="77777777" w:rsidR="00723BE6" w:rsidRPr="00532630" w:rsidRDefault="00723BE6" w:rsidP="00532630">
      <w:pPr>
        <w:spacing w:after="240"/>
        <w:ind w:left="720"/>
        <w:rPr>
          <w:bCs w:val="0"/>
          <w:szCs w:val="24"/>
        </w:rPr>
      </w:pPr>
      <w:r w:rsidRPr="00532630">
        <w:rPr>
          <w:bCs w:val="0"/>
          <w:szCs w:val="24"/>
        </w:rPr>
        <w:t>The Tobacco Education and Research Oversight Committee (TEROC) wa</w:t>
      </w:r>
      <w:r w:rsidR="005F564B" w:rsidRPr="00532630">
        <w:rPr>
          <w:bCs w:val="0"/>
          <w:szCs w:val="24"/>
        </w:rPr>
        <w:t xml:space="preserve">s also created to advise </w:t>
      </w:r>
      <w:r w:rsidR="00B25E18" w:rsidRPr="00532630">
        <w:rPr>
          <w:bCs w:val="0"/>
          <w:szCs w:val="24"/>
        </w:rPr>
        <w:t xml:space="preserve">state agencies, including </w:t>
      </w:r>
      <w:r w:rsidR="005F564B" w:rsidRPr="00532630">
        <w:rPr>
          <w:bCs w:val="0"/>
          <w:szCs w:val="24"/>
        </w:rPr>
        <w:t>the CDE</w:t>
      </w:r>
      <w:r w:rsidR="00B25E18" w:rsidRPr="00532630">
        <w:rPr>
          <w:bCs w:val="0"/>
          <w:szCs w:val="24"/>
        </w:rPr>
        <w:t>,</w:t>
      </w:r>
      <w:r w:rsidRPr="00532630">
        <w:rPr>
          <w:bCs w:val="0"/>
          <w:szCs w:val="24"/>
        </w:rPr>
        <w:t xml:space="preserve"> with respect to policy development, integration, and evaluation of funded tobacco education programs</w:t>
      </w:r>
      <w:r w:rsidR="00B25E18" w:rsidRPr="00532630">
        <w:rPr>
          <w:bCs w:val="0"/>
          <w:szCs w:val="24"/>
        </w:rPr>
        <w:t xml:space="preserve">, including </w:t>
      </w:r>
      <w:r w:rsidR="004C44B8">
        <w:rPr>
          <w:bCs w:val="0"/>
          <w:szCs w:val="24"/>
        </w:rPr>
        <w:t xml:space="preserve">the </w:t>
      </w:r>
      <w:r w:rsidR="00B25E18" w:rsidRPr="00532630">
        <w:rPr>
          <w:bCs w:val="0"/>
          <w:szCs w:val="24"/>
        </w:rPr>
        <w:t>TUPE</w:t>
      </w:r>
      <w:r w:rsidR="004C44B8">
        <w:rPr>
          <w:bCs w:val="0"/>
          <w:szCs w:val="24"/>
        </w:rPr>
        <w:t xml:space="preserve"> Program</w:t>
      </w:r>
      <w:r w:rsidRPr="00532630">
        <w:rPr>
          <w:bCs w:val="0"/>
          <w:szCs w:val="24"/>
        </w:rPr>
        <w:t xml:space="preserve">. In addition, </w:t>
      </w:r>
      <w:r w:rsidR="004C44B8">
        <w:rPr>
          <w:bCs w:val="0"/>
          <w:szCs w:val="24"/>
        </w:rPr>
        <w:t xml:space="preserve">the </w:t>
      </w:r>
      <w:r w:rsidRPr="00532630">
        <w:rPr>
          <w:bCs w:val="0"/>
          <w:szCs w:val="24"/>
        </w:rPr>
        <w:t xml:space="preserve">TEROC is instrumental with the development of a </w:t>
      </w:r>
      <w:r w:rsidR="0041722C" w:rsidRPr="00532630">
        <w:rPr>
          <w:bCs w:val="0"/>
          <w:szCs w:val="24"/>
        </w:rPr>
        <w:t>Master P</w:t>
      </w:r>
      <w:r w:rsidRPr="00532630">
        <w:rPr>
          <w:bCs w:val="0"/>
          <w:szCs w:val="24"/>
        </w:rPr>
        <w:t xml:space="preserve">lan for future implementation of tobacco education programs. The </w:t>
      </w:r>
      <w:r w:rsidR="00B25E18" w:rsidRPr="00532630">
        <w:rPr>
          <w:bCs w:val="0"/>
          <w:szCs w:val="24"/>
        </w:rPr>
        <w:t>TEROC</w:t>
      </w:r>
      <w:r w:rsidRPr="00532630">
        <w:rPr>
          <w:bCs w:val="0"/>
          <w:szCs w:val="24"/>
        </w:rPr>
        <w:t xml:space="preserve"> </w:t>
      </w:r>
      <w:r w:rsidR="00720779">
        <w:rPr>
          <w:bCs w:val="0"/>
          <w:szCs w:val="24"/>
        </w:rPr>
        <w:t>members represent the spectrum of areas of the tobacco control field, including public health, medicine, higher education, research, community advocates, voluntary health organizations, youth</w:t>
      </w:r>
      <w:r w:rsidR="00FD1C96">
        <w:rPr>
          <w:bCs w:val="0"/>
          <w:szCs w:val="24"/>
        </w:rPr>
        <w:t>-serving organizations, and k</w:t>
      </w:r>
      <w:r w:rsidR="004C44B8">
        <w:rPr>
          <w:bCs w:val="0"/>
          <w:szCs w:val="24"/>
        </w:rPr>
        <w:t>indergarten through twelfth grade</w:t>
      </w:r>
      <w:r w:rsidR="00720779">
        <w:rPr>
          <w:bCs w:val="0"/>
          <w:szCs w:val="24"/>
        </w:rPr>
        <w:t xml:space="preserve"> education. </w:t>
      </w:r>
    </w:p>
    <w:p w14:paraId="366B86D0" w14:textId="77777777" w:rsidR="000C6443" w:rsidRPr="00502F8D" w:rsidRDefault="00175E62" w:rsidP="00502F8D">
      <w:pPr>
        <w:spacing w:after="240"/>
        <w:ind w:left="720"/>
        <w:rPr>
          <w:bCs w:val="0"/>
          <w:szCs w:val="24"/>
        </w:rPr>
      </w:pPr>
      <w:r w:rsidRPr="00532630">
        <w:rPr>
          <w:bCs w:val="0"/>
          <w:szCs w:val="24"/>
        </w:rPr>
        <w:t>In 2016,</w:t>
      </w:r>
      <w:r w:rsidR="00042A0C" w:rsidRPr="00532630">
        <w:rPr>
          <w:bCs w:val="0"/>
          <w:szCs w:val="24"/>
        </w:rPr>
        <w:t xml:space="preserve"> California voters approved Proposition 56, which aims to </w:t>
      </w:r>
      <w:r w:rsidR="00B25E18" w:rsidRPr="00532630">
        <w:rPr>
          <w:bCs w:val="0"/>
          <w:szCs w:val="24"/>
        </w:rPr>
        <w:t xml:space="preserve">further </w:t>
      </w:r>
      <w:r w:rsidR="00042A0C" w:rsidRPr="00532630">
        <w:rPr>
          <w:bCs w:val="0"/>
          <w:szCs w:val="24"/>
        </w:rPr>
        <w:t>prevent and reduce the use of tobacco and nicotine products by young people in accordance with</w:t>
      </w:r>
      <w:r w:rsidR="007521BD" w:rsidRPr="00532630">
        <w:rPr>
          <w:bCs w:val="0"/>
          <w:szCs w:val="24"/>
        </w:rPr>
        <w:t xml:space="preserve"> California</w:t>
      </w:r>
      <w:r w:rsidR="00042A0C" w:rsidRPr="00532630">
        <w:rPr>
          <w:bCs w:val="0"/>
          <w:szCs w:val="24"/>
        </w:rPr>
        <w:t xml:space="preserve"> </w:t>
      </w:r>
      <w:r w:rsidR="00042A0C" w:rsidRPr="00532630">
        <w:rPr>
          <w:bCs w:val="0"/>
          <w:i/>
          <w:szCs w:val="24"/>
        </w:rPr>
        <w:t>Health and Safety Code</w:t>
      </w:r>
      <w:r w:rsidR="00042A0C" w:rsidRPr="00532630">
        <w:rPr>
          <w:bCs w:val="0"/>
          <w:szCs w:val="24"/>
        </w:rPr>
        <w:t xml:space="preserve"> </w:t>
      </w:r>
      <w:r w:rsidR="00042A0C" w:rsidRPr="00532630">
        <w:rPr>
          <w:bCs w:val="0"/>
          <w:i/>
          <w:szCs w:val="24"/>
        </w:rPr>
        <w:t>(HSC)</w:t>
      </w:r>
      <w:r w:rsidR="00042A0C" w:rsidRPr="00532630">
        <w:rPr>
          <w:bCs w:val="0"/>
          <w:szCs w:val="24"/>
        </w:rPr>
        <w:t xml:space="preserve"> Section 104420, and accelerate and monitor the rate of decline in tobacco-related disparities for the purpose of eliminating tobacco-related disparities (California </w:t>
      </w:r>
      <w:r w:rsidR="007521BD" w:rsidRPr="00532630">
        <w:rPr>
          <w:bCs w:val="0"/>
          <w:i/>
          <w:szCs w:val="24"/>
        </w:rPr>
        <w:t>Revenue and Taxation Code</w:t>
      </w:r>
      <w:r w:rsidR="007521BD" w:rsidRPr="00532630">
        <w:rPr>
          <w:bCs w:val="0"/>
          <w:szCs w:val="24"/>
        </w:rPr>
        <w:t xml:space="preserve"> </w:t>
      </w:r>
      <w:r w:rsidR="00F45BB1" w:rsidRPr="00532630">
        <w:rPr>
          <w:bCs w:val="0"/>
          <w:szCs w:val="24"/>
        </w:rPr>
        <w:t>Section 30130.55[b][2]</w:t>
      </w:r>
      <w:r w:rsidR="007521BD" w:rsidRPr="00532630">
        <w:rPr>
          <w:bCs w:val="0"/>
          <w:i/>
          <w:szCs w:val="24"/>
        </w:rPr>
        <w:t xml:space="preserve"> Healthcare, Research and Prevention Tobacco Tax Act of 2016</w:t>
      </w:r>
      <w:r w:rsidR="007521BD" w:rsidRPr="00532630">
        <w:rPr>
          <w:bCs w:val="0"/>
          <w:szCs w:val="24"/>
        </w:rPr>
        <w:t>,</w:t>
      </w:r>
      <w:r w:rsidR="007521BD" w:rsidRPr="00532630">
        <w:rPr>
          <w:bCs w:val="0"/>
          <w:i/>
          <w:szCs w:val="24"/>
        </w:rPr>
        <w:t xml:space="preserve"> Distribution of Revenue</w:t>
      </w:r>
      <w:r w:rsidRPr="00532630">
        <w:rPr>
          <w:bCs w:val="0"/>
          <w:szCs w:val="24"/>
        </w:rPr>
        <w:t>)</w:t>
      </w:r>
      <w:r w:rsidR="00C02440" w:rsidRPr="00532630">
        <w:rPr>
          <w:bCs w:val="0"/>
          <w:szCs w:val="24"/>
        </w:rPr>
        <w:t>.</w:t>
      </w:r>
      <w:r w:rsidR="00DA0B76" w:rsidRPr="00532630">
        <w:rPr>
          <w:bCs w:val="0"/>
          <w:szCs w:val="24"/>
        </w:rPr>
        <w:t xml:space="preserve"> The authorizing </w:t>
      </w:r>
      <w:r w:rsidR="0037515C" w:rsidRPr="00532630">
        <w:rPr>
          <w:bCs w:val="0"/>
          <w:szCs w:val="24"/>
        </w:rPr>
        <w:t>legislation</w:t>
      </w:r>
      <w:r w:rsidR="00DA0B76" w:rsidRPr="00532630">
        <w:rPr>
          <w:bCs w:val="0"/>
          <w:szCs w:val="24"/>
        </w:rPr>
        <w:t xml:space="preserve"> </w:t>
      </w:r>
      <w:r w:rsidR="00DA0B76" w:rsidRPr="00502F8D">
        <w:rPr>
          <w:bCs w:val="0"/>
          <w:szCs w:val="24"/>
        </w:rPr>
        <w:t>can be found on the California L</w:t>
      </w:r>
      <w:r w:rsidR="00720779">
        <w:rPr>
          <w:bCs w:val="0"/>
          <w:szCs w:val="24"/>
        </w:rPr>
        <w:t>egislative Information</w:t>
      </w:r>
      <w:r w:rsidR="00DA0B76" w:rsidRPr="00502F8D">
        <w:rPr>
          <w:bCs w:val="0"/>
          <w:szCs w:val="24"/>
        </w:rPr>
        <w:t xml:space="preserve"> </w:t>
      </w:r>
      <w:r w:rsidR="004D5A5B" w:rsidRPr="00502F8D">
        <w:rPr>
          <w:bCs w:val="0"/>
          <w:szCs w:val="24"/>
        </w:rPr>
        <w:t>website</w:t>
      </w:r>
      <w:r w:rsidR="00DA0B76" w:rsidRPr="00502F8D">
        <w:rPr>
          <w:bCs w:val="0"/>
          <w:szCs w:val="24"/>
        </w:rPr>
        <w:t xml:space="preserve"> at </w:t>
      </w:r>
      <w:hyperlink r:id="rId20" w:tooltip="California Legislative Information website" w:history="1">
        <w:r w:rsidR="005C1550" w:rsidRPr="006E4EF1">
          <w:rPr>
            <w:rStyle w:val="Hyperlink"/>
            <w:rFonts w:cs="Arial"/>
            <w:bCs w:val="0"/>
            <w:szCs w:val="24"/>
          </w:rPr>
          <w:t>https://leginfo.legislature.ca.gov/</w:t>
        </w:r>
      </w:hyperlink>
      <w:r w:rsidR="00DA0B76" w:rsidRPr="00502F8D">
        <w:rPr>
          <w:bCs w:val="0"/>
          <w:szCs w:val="24"/>
        </w:rPr>
        <w:t>.</w:t>
      </w:r>
      <w:r w:rsidR="000C6443" w:rsidRPr="00502F8D">
        <w:rPr>
          <w:bCs w:val="0"/>
          <w:szCs w:val="24"/>
        </w:rPr>
        <w:t xml:space="preserve"> </w:t>
      </w:r>
    </w:p>
    <w:p w14:paraId="561FAED4" w14:textId="77777777" w:rsidR="002E3B22" w:rsidRDefault="00FF32D9" w:rsidP="005C5567">
      <w:pPr>
        <w:spacing w:after="240"/>
        <w:ind w:left="720"/>
        <w:rPr>
          <w:bCs w:val="0"/>
          <w:szCs w:val="24"/>
        </w:rPr>
      </w:pPr>
      <w:r w:rsidRPr="00532630">
        <w:rPr>
          <w:bCs w:val="0"/>
          <w:szCs w:val="24"/>
        </w:rPr>
        <w:t xml:space="preserve">Several grant programs were developed as a result of </w:t>
      </w:r>
      <w:r w:rsidR="0037515C" w:rsidRPr="00532630">
        <w:rPr>
          <w:bCs w:val="0"/>
          <w:szCs w:val="24"/>
        </w:rPr>
        <w:t xml:space="preserve">the </w:t>
      </w:r>
      <w:r w:rsidR="00F96D7E" w:rsidRPr="00532630">
        <w:rPr>
          <w:bCs w:val="0"/>
          <w:szCs w:val="24"/>
        </w:rPr>
        <w:t xml:space="preserve">passage of </w:t>
      </w:r>
      <w:r w:rsidRPr="00532630">
        <w:rPr>
          <w:bCs w:val="0"/>
          <w:szCs w:val="24"/>
        </w:rPr>
        <w:t xml:space="preserve">Proposition 99 and </w:t>
      </w:r>
      <w:r w:rsidR="0037515C" w:rsidRPr="00532630">
        <w:rPr>
          <w:bCs w:val="0"/>
          <w:szCs w:val="24"/>
        </w:rPr>
        <w:t xml:space="preserve">Proposition 56. The resultant </w:t>
      </w:r>
      <w:r w:rsidRPr="00532630">
        <w:rPr>
          <w:bCs w:val="0"/>
          <w:szCs w:val="24"/>
        </w:rPr>
        <w:t>Tier 1</w:t>
      </w:r>
      <w:r w:rsidR="009508D8">
        <w:rPr>
          <w:bCs w:val="0"/>
          <w:szCs w:val="24"/>
        </w:rPr>
        <w:t xml:space="preserve"> Grant</w:t>
      </w:r>
      <w:r w:rsidR="00AF77B3" w:rsidRPr="00532630">
        <w:rPr>
          <w:bCs w:val="0"/>
          <w:szCs w:val="24"/>
        </w:rPr>
        <w:t xml:space="preserve">, </w:t>
      </w:r>
      <w:r w:rsidRPr="00532630">
        <w:rPr>
          <w:bCs w:val="0"/>
          <w:szCs w:val="24"/>
        </w:rPr>
        <w:t>Tier 2</w:t>
      </w:r>
      <w:r w:rsidR="009508D8">
        <w:rPr>
          <w:bCs w:val="0"/>
          <w:szCs w:val="24"/>
        </w:rPr>
        <w:t xml:space="preserve"> Grant</w:t>
      </w:r>
      <w:r w:rsidR="00AF77B3" w:rsidRPr="00532630">
        <w:rPr>
          <w:bCs w:val="0"/>
          <w:szCs w:val="24"/>
        </w:rPr>
        <w:t>, and Youth Engagement to Address Tobacco-Related Health Disparities</w:t>
      </w:r>
      <w:r w:rsidRPr="00532630">
        <w:rPr>
          <w:bCs w:val="0"/>
          <w:szCs w:val="24"/>
        </w:rPr>
        <w:t xml:space="preserve"> </w:t>
      </w:r>
      <w:r w:rsidR="009508D8">
        <w:rPr>
          <w:bCs w:val="0"/>
          <w:szCs w:val="24"/>
        </w:rPr>
        <w:t xml:space="preserve">Grant </w:t>
      </w:r>
      <w:r w:rsidR="00720779">
        <w:rPr>
          <w:bCs w:val="0"/>
          <w:szCs w:val="24"/>
        </w:rPr>
        <w:t xml:space="preserve">RFAs provided </w:t>
      </w:r>
      <w:r w:rsidRPr="00532630">
        <w:rPr>
          <w:bCs w:val="0"/>
          <w:szCs w:val="24"/>
        </w:rPr>
        <w:t xml:space="preserve">funding </w:t>
      </w:r>
      <w:r w:rsidR="0037515C" w:rsidRPr="00532630">
        <w:rPr>
          <w:bCs w:val="0"/>
          <w:szCs w:val="24"/>
        </w:rPr>
        <w:t xml:space="preserve">opportunities </w:t>
      </w:r>
      <w:r w:rsidRPr="00532630">
        <w:rPr>
          <w:bCs w:val="0"/>
          <w:szCs w:val="24"/>
        </w:rPr>
        <w:t>for school districts, d</w:t>
      </w:r>
      <w:r w:rsidR="008A2650">
        <w:rPr>
          <w:bCs w:val="0"/>
          <w:szCs w:val="24"/>
        </w:rPr>
        <w:t xml:space="preserve">irect-funded charter schools, </w:t>
      </w:r>
      <w:r w:rsidR="00175E62" w:rsidRPr="00532630">
        <w:rPr>
          <w:bCs w:val="0"/>
          <w:szCs w:val="24"/>
        </w:rPr>
        <w:t>COE</w:t>
      </w:r>
      <w:r w:rsidR="00FF5178" w:rsidRPr="00532630">
        <w:rPr>
          <w:bCs w:val="0"/>
          <w:szCs w:val="24"/>
        </w:rPr>
        <w:t>s</w:t>
      </w:r>
      <w:r w:rsidRPr="00532630">
        <w:rPr>
          <w:bCs w:val="0"/>
          <w:szCs w:val="24"/>
        </w:rPr>
        <w:t>, and consortia</w:t>
      </w:r>
      <w:r w:rsidR="00F422CF" w:rsidRPr="00532630">
        <w:rPr>
          <w:bCs w:val="0"/>
          <w:szCs w:val="24"/>
        </w:rPr>
        <w:t>. These grants</w:t>
      </w:r>
      <w:r w:rsidRPr="00532630">
        <w:rPr>
          <w:bCs w:val="0"/>
          <w:szCs w:val="24"/>
        </w:rPr>
        <w:t xml:space="preserve"> </w:t>
      </w:r>
      <w:r w:rsidR="0054328D" w:rsidRPr="00532630">
        <w:rPr>
          <w:bCs w:val="0"/>
          <w:szCs w:val="24"/>
        </w:rPr>
        <w:t xml:space="preserve">funded </w:t>
      </w:r>
      <w:r w:rsidRPr="00532630">
        <w:rPr>
          <w:bCs w:val="0"/>
          <w:szCs w:val="24"/>
        </w:rPr>
        <w:t>the utilization of c</w:t>
      </w:r>
      <w:r w:rsidR="005B631A" w:rsidRPr="00532630">
        <w:rPr>
          <w:bCs w:val="0"/>
          <w:szCs w:val="24"/>
        </w:rPr>
        <w:t>omprehensive</w:t>
      </w:r>
      <w:r w:rsidRPr="00532630">
        <w:rPr>
          <w:bCs w:val="0"/>
          <w:szCs w:val="24"/>
        </w:rPr>
        <w:t>,</w:t>
      </w:r>
      <w:r w:rsidR="005B631A" w:rsidRPr="00532630">
        <w:rPr>
          <w:bCs w:val="0"/>
          <w:szCs w:val="24"/>
        </w:rPr>
        <w:t xml:space="preserve"> evidence-</w:t>
      </w:r>
      <w:r w:rsidR="00346476">
        <w:rPr>
          <w:bCs w:val="0"/>
          <w:szCs w:val="24"/>
        </w:rPr>
        <w:t>informed</w:t>
      </w:r>
      <w:r w:rsidR="005B631A" w:rsidRPr="00532630">
        <w:rPr>
          <w:bCs w:val="0"/>
          <w:szCs w:val="24"/>
        </w:rPr>
        <w:t xml:space="preserve"> tobacco-use prevention, youth development, intervention, </w:t>
      </w:r>
      <w:r w:rsidR="00175E62" w:rsidRPr="00532630">
        <w:rPr>
          <w:bCs w:val="0"/>
          <w:szCs w:val="24"/>
        </w:rPr>
        <w:t xml:space="preserve">and </w:t>
      </w:r>
      <w:r w:rsidR="00723BE6" w:rsidRPr="00532630">
        <w:rPr>
          <w:bCs w:val="0"/>
          <w:szCs w:val="24"/>
        </w:rPr>
        <w:t>reinforcement activities</w:t>
      </w:r>
      <w:r w:rsidR="002E5945" w:rsidRPr="00532630">
        <w:rPr>
          <w:bCs w:val="0"/>
          <w:szCs w:val="24"/>
        </w:rPr>
        <w:t xml:space="preserve"> for tobacco-</w:t>
      </w:r>
      <w:r w:rsidR="00587501" w:rsidRPr="00532630">
        <w:rPr>
          <w:bCs w:val="0"/>
          <w:szCs w:val="24"/>
        </w:rPr>
        <w:t>free school environments</w:t>
      </w:r>
      <w:r w:rsidR="00723BE6" w:rsidRPr="00532630">
        <w:rPr>
          <w:bCs w:val="0"/>
          <w:szCs w:val="24"/>
        </w:rPr>
        <w:t xml:space="preserve">, </w:t>
      </w:r>
      <w:r w:rsidR="005B631A" w:rsidRPr="00532630">
        <w:rPr>
          <w:bCs w:val="0"/>
          <w:szCs w:val="24"/>
        </w:rPr>
        <w:t xml:space="preserve">and cessation programs </w:t>
      </w:r>
      <w:r w:rsidRPr="00532630">
        <w:rPr>
          <w:bCs w:val="0"/>
          <w:szCs w:val="24"/>
        </w:rPr>
        <w:t>as</w:t>
      </w:r>
      <w:r w:rsidR="005B631A" w:rsidRPr="00532630">
        <w:rPr>
          <w:bCs w:val="0"/>
          <w:szCs w:val="24"/>
        </w:rPr>
        <w:t xml:space="preserve"> </w:t>
      </w:r>
      <w:r w:rsidR="00042A0C" w:rsidRPr="00532630">
        <w:rPr>
          <w:bCs w:val="0"/>
          <w:szCs w:val="24"/>
        </w:rPr>
        <w:t>strategies</w:t>
      </w:r>
      <w:r w:rsidR="005B631A" w:rsidRPr="00532630">
        <w:rPr>
          <w:bCs w:val="0"/>
          <w:szCs w:val="24"/>
        </w:rPr>
        <w:t xml:space="preserve"> against </w:t>
      </w:r>
      <w:r w:rsidR="0039789C" w:rsidRPr="00532630">
        <w:rPr>
          <w:bCs w:val="0"/>
          <w:szCs w:val="24"/>
        </w:rPr>
        <w:t>smoking and secondhand smoke exposure, which are the leading causes of preventable death in this country.</w:t>
      </w:r>
    </w:p>
    <w:p w14:paraId="1882EFFB" w14:textId="77777777" w:rsidR="005C5567" w:rsidRPr="00502F8D" w:rsidRDefault="005C5567" w:rsidP="005C5567">
      <w:pPr>
        <w:spacing w:after="480"/>
        <w:ind w:left="720"/>
        <w:rPr>
          <w:bCs w:val="0"/>
          <w:szCs w:val="24"/>
        </w:rPr>
      </w:pPr>
      <w:r w:rsidRPr="00502F8D">
        <w:rPr>
          <w:bCs w:val="0"/>
          <w:szCs w:val="24"/>
        </w:rPr>
        <w:t>The Legislature requires that the funds allocated under this Tier 2</w:t>
      </w:r>
      <w:r>
        <w:rPr>
          <w:bCs w:val="0"/>
          <w:szCs w:val="24"/>
        </w:rPr>
        <w:t xml:space="preserve"> Grant</w:t>
      </w:r>
      <w:r w:rsidRPr="00502F8D">
        <w:rPr>
          <w:bCs w:val="0"/>
          <w:szCs w:val="24"/>
        </w:rPr>
        <w:t xml:space="preserve"> RFA must be used to develop </w:t>
      </w:r>
      <w:r>
        <w:rPr>
          <w:bCs w:val="0"/>
          <w:szCs w:val="24"/>
        </w:rPr>
        <w:t xml:space="preserve">school-based </w:t>
      </w:r>
      <w:r w:rsidRPr="00502F8D">
        <w:rPr>
          <w:bCs w:val="0"/>
          <w:szCs w:val="24"/>
        </w:rPr>
        <w:t>anti-tobacco education programs and tobacco</w:t>
      </w:r>
      <w:r>
        <w:rPr>
          <w:bCs w:val="0"/>
          <w:szCs w:val="24"/>
        </w:rPr>
        <w:t>-</w:t>
      </w:r>
      <w:r w:rsidRPr="00502F8D">
        <w:rPr>
          <w:bCs w:val="0"/>
          <w:szCs w:val="24"/>
        </w:rPr>
        <w:t>use intervention and cessation activities in order to reduce the number of students in California who begin to use tobacco, continue to use tobacco, or both (</w:t>
      </w:r>
      <w:r>
        <w:rPr>
          <w:bCs w:val="0"/>
          <w:i/>
          <w:szCs w:val="24"/>
        </w:rPr>
        <w:t xml:space="preserve">HSC </w:t>
      </w:r>
      <w:r>
        <w:rPr>
          <w:bCs w:val="0"/>
          <w:szCs w:val="24"/>
        </w:rPr>
        <w:t>104420[k][</w:t>
      </w:r>
      <w:r w:rsidRPr="00502F8D">
        <w:rPr>
          <w:bCs w:val="0"/>
          <w:szCs w:val="24"/>
        </w:rPr>
        <w:t>1</w:t>
      </w:r>
      <w:r>
        <w:rPr>
          <w:bCs w:val="0"/>
          <w:szCs w:val="24"/>
        </w:rPr>
        <w:t>])</w:t>
      </w:r>
      <w:r w:rsidRPr="00502F8D">
        <w:rPr>
          <w:bCs w:val="0"/>
          <w:szCs w:val="24"/>
        </w:rPr>
        <w:t xml:space="preserve">. </w:t>
      </w:r>
    </w:p>
    <w:p w14:paraId="723D3869" w14:textId="77777777" w:rsidR="005C5567" w:rsidRPr="00532630" w:rsidRDefault="005C5567" w:rsidP="005C5567">
      <w:pPr>
        <w:spacing w:after="240"/>
        <w:ind w:left="720"/>
        <w:rPr>
          <w:bCs w:val="0"/>
          <w:szCs w:val="24"/>
        </w:rPr>
      </w:pPr>
    </w:p>
    <w:p w14:paraId="31AA183F" w14:textId="77777777" w:rsidR="00734AAF" w:rsidRPr="00532630" w:rsidRDefault="00734AAF" w:rsidP="00325A2D">
      <w:pPr>
        <w:pStyle w:val="Heading4"/>
        <w:numPr>
          <w:ilvl w:val="0"/>
          <w:numId w:val="18"/>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20" w:name="_Toc31182365"/>
      <w:r w:rsidRPr="00532630">
        <w:lastRenderedPageBreak/>
        <w:t>Purpose</w:t>
      </w:r>
      <w:bookmarkEnd w:id="16"/>
      <w:bookmarkEnd w:id="20"/>
    </w:p>
    <w:p w14:paraId="6570E55A" w14:textId="77777777" w:rsidR="00342417" w:rsidRPr="00EA5244" w:rsidRDefault="00342417" w:rsidP="00CD6185">
      <w:pPr>
        <w:spacing w:before="240"/>
        <w:ind w:left="720"/>
        <w:rPr>
          <w:szCs w:val="24"/>
        </w:rPr>
      </w:pPr>
      <w:r w:rsidRPr="00CD6185">
        <w:t>The goal of the TUPE</w:t>
      </w:r>
      <w:r w:rsidRPr="00EA5244">
        <w:rPr>
          <w:szCs w:val="24"/>
        </w:rPr>
        <w:t xml:space="preserve"> </w:t>
      </w:r>
      <w:r w:rsidR="00763A6E" w:rsidRPr="00EA5244">
        <w:rPr>
          <w:szCs w:val="24"/>
        </w:rPr>
        <w:t>P</w:t>
      </w:r>
      <w:r w:rsidR="00480330" w:rsidRPr="00EA5244">
        <w:rPr>
          <w:szCs w:val="24"/>
        </w:rPr>
        <w:t>rogram</w:t>
      </w:r>
      <w:r w:rsidR="00611509" w:rsidRPr="00EA5244">
        <w:rPr>
          <w:szCs w:val="24"/>
        </w:rPr>
        <w:t xml:space="preserve"> is to prevent and/or reduce </w:t>
      </w:r>
      <w:r w:rsidR="00587501" w:rsidRPr="00EA5244">
        <w:rPr>
          <w:szCs w:val="24"/>
        </w:rPr>
        <w:t xml:space="preserve">student </w:t>
      </w:r>
      <w:r w:rsidR="00421A52">
        <w:rPr>
          <w:szCs w:val="24"/>
        </w:rPr>
        <w:t>tobacco-use</w:t>
      </w:r>
      <w:r w:rsidRPr="00EA5244">
        <w:rPr>
          <w:szCs w:val="24"/>
        </w:rPr>
        <w:t xml:space="preserve"> </w:t>
      </w:r>
      <w:r w:rsidR="00611509" w:rsidRPr="00EA5244">
        <w:rPr>
          <w:szCs w:val="24"/>
        </w:rPr>
        <w:t xml:space="preserve">and nicotine addiction </w:t>
      </w:r>
      <w:r w:rsidRPr="00EA5244">
        <w:rPr>
          <w:szCs w:val="24"/>
        </w:rPr>
        <w:t xml:space="preserve">by </w:t>
      </w:r>
      <w:r w:rsidR="00480330" w:rsidRPr="00EA5244">
        <w:rPr>
          <w:szCs w:val="24"/>
        </w:rPr>
        <w:t>funding local educatio</w:t>
      </w:r>
      <w:r w:rsidR="003D5768" w:rsidRPr="00EA5244">
        <w:rPr>
          <w:szCs w:val="24"/>
        </w:rPr>
        <w:t>nal</w:t>
      </w:r>
      <w:r w:rsidR="00480330" w:rsidRPr="00EA5244">
        <w:rPr>
          <w:szCs w:val="24"/>
        </w:rPr>
        <w:t xml:space="preserve"> agency (LEA) programs to provide</w:t>
      </w:r>
      <w:r w:rsidR="004542C9" w:rsidRPr="00EA5244">
        <w:rPr>
          <w:szCs w:val="24"/>
        </w:rPr>
        <w:t xml:space="preserve"> education for </w:t>
      </w:r>
      <w:r w:rsidRPr="00EA5244">
        <w:rPr>
          <w:szCs w:val="24"/>
        </w:rPr>
        <w:t xml:space="preserve">young people </w:t>
      </w:r>
      <w:r w:rsidR="004542C9" w:rsidRPr="00EA5244">
        <w:rPr>
          <w:szCs w:val="24"/>
        </w:rPr>
        <w:t xml:space="preserve">to </w:t>
      </w:r>
      <w:r w:rsidRPr="00EA5244">
        <w:rPr>
          <w:szCs w:val="24"/>
        </w:rPr>
        <w:t>make healthful decisions through tobacco-specific, evidence-</w:t>
      </w:r>
      <w:r w:rsidR="00562657">
        <w:rPr>
          <w:szCs w:val="24"/>
        </w:rPr>
        <w:t>informed</w:t>
      </w:r>
      <w:r w:rsidRPr="00EA5244">
        <w:rPr>
          <w:szCs w:val="24"/>
        </w:rPr>
        <w:t xml:space="preserve"> educational instruction and activities that build knowledge</w:t>
      </w:r>
      <w:r w:rsidR="004542C9" w:rsidRPr="00EA5244">
        <w:rPr>
          <w:szCs w:val="24"/>
        </w:rPr>
        <w:t>,</w:t>
      </w:r>
      <w:r w:rsidRPr="00EA5244">
        <w:rPr>
          <w:szCs w:val="24"/>
        </w:rPr>
        <w:t xml:space="preserve"> </w:t>
      </w:r>
      <w:r w:rsidR="004542C9" w:rsidRPr="00EA5244">
        <w:rPr>
          <w:szCs w:val="24"/>
        </w:rPr>
        <w:t>social skills</w:t>
      </w:r>
      <w:r w:rsidR="002E5945">
        <w:rPr>
          <w:szCs w:val="24"/>
        </w:rPr>
        <w:t>,</w:t>
      </w:r>
      <w:r w:rsidR="004542C9" w:rsidRPr="00EA5244">
        <w:rPr>
          <w:szCs w:val="24"/>
        </w:rPr>
        <w:t xml:space="preserve"> and youth develo</w:t>
      </w:r>
      <w:r w:rsidRPr="00EA5244">
        <w:rPr>
          <w:szCs w:val="24"/>
        </w:rPr>
        <w:t xml:space="preserve">pment assets. Collaboration </w:t>
      </w:r>
      <w:r w:rsidR="00480330" w:rsidRPr="00EA5244">
        <w:rPr>
          <w:szCs w:val="24"/>
        </w:rPr>
        <w:t xml:space="preserve">between the CDE and </w:t>
      </w:r>
      <w:r w:rsidRPr="00EA5244">
        <w:rPr>
          <w:szCs w:val="24"/>
        </w:rPr>
        <w:t>community-based tobacco control</w:t>
      </w:r>
      <w:r w:rsidR="00720779">
        <w:rPr>
          <w:szCs w:val="24"/>
        </w:rPr>
        <w:t xml:space="preserve"> </w:t>
      </w:r>
      <w:r w:rsidRPr="00EA5244">
        <w:rPr>
          <w:szCs w:val="24"/>
        </w:rPr>
        <w:t xml:space="preserve">programs </w:t>
      </w:r>
      <w:r w:rsidR="00720779">
        <w:rPr>
          <w:szCs w:val="24"/>
        </w:rPr>
        <w:t xml:space="preserve">funded through </w:t>
      </w:r>
      <w:r w:rsidR="00366359" w:rsidRPr="00EA5244">
        <w:rPr>
          <w:szCs w:val="24"/>
        </w:rPr>
        <w:t>the California Department of Public Health</w:t>
      </w:r>
      <w:r w:rsidR="004F76BF" w:rsidRPr="00EA5244">
        <w:rPr>
          <w:szCs w:val="24"/>
        </w:rPr>
        <w:t xml:space="preserve"> (CDPH)</w:t>
      </w:r>
      <w:r w:rsidR="00366359" w:rsidRPr="00EA5244">
        <w:rPr>
          <w:szCs w:val="24"/>
        </w:rPr>
        <w:t>, Califor</w:t>
      </w:r>
      <w:r w:rsidR="00BC2DE6">
        <w:rPr>
          <w:szCs w:val="24"/>
        </w:rPr>
        <w:t>nia Tobacco Control Program,</w:t>
      </w:r>
      <w:r w:rsidR="00366359" w:rsidRPr="00EA5244">
        <w:rPr>
          <w:szCs w:val="24"/>
        </w:rPr>
        <w:t xml:space="preserve"> </w:t>
      </w:r>
      <w:r w:rsidR="00BC2DE6">
        <w:rPr>
          <w:szCs w:val="24"/>
        </w:rPr>
        <w:t>University of California, Office of the Pr</w:t>
      </w:r>
      <w:r w:rsidR="00160956">
        <w:rPr>
          <w:szCs w:val="24"/>
        </w:rPr>
        <w:t>esident</w:t>
      </w:r>
      <w:r w:rsidR="00EB6239">
        <w:rPr>
          <w:szCs w:val="24"/>
        </w:rPr>
        <w:t>,</w:t>
      </w:r>
      <w:r w:rsidR="00160956">
        <w:rPr>
          <w:szCs w:val="24"/>
        </w:rPr>
        <w:t xml:space="preserve"> Tobacco-Related Disease</w:t>
      </w:r>
      <w:r w:rsidR="00BC2DE6">
        <w:rPr>
          <w:szCs w:val="24"/>
        </w:rPr>
        <w:t xml:space="preserve"> Research Program, and </w:t>
      </w:r>
      <w:r w:rsidR="00366359" w:rsidRPr="00EA5244">
        <w:rPr>
          <w:szCs w:val="24"/>
        </w:rPr>
        <w:t xml:space="preserve">California Office of the Attorney General, </w:t>
      </w:r>
      <w:r w:rsidRPr="00EA5244">
        <w:rPr>
          <w:szCs w:val="24"/>
        </w:rPr>
        <w:t xml:space="preserve">is an integral part of </w:t>
      </w:r>
      <w:r w:rsidR="002E5945">
        <w:rPr>
          <w:szCs w:val="24"/>
        </w:rPr>
        <w:t>this process. A</w:t>
      </w:r>
      <w:r w:rsidR="004542C9" w:rsidRPr="00EA5244">
        <w:rPr>
          <w:szCs w:val="24"/>
        </w:rPr>
        <w:t>s such, t</w:t>
      </w:r>
      <w:r w:rsidRPr="00EA5244">
        <w:rPr>
          <w:szCs w:val="24"/>
        </w:rPr>
        <w:t>he sch</w:t>
      </w:r>
      <w:r w:rsidR="002E5945">
        <w:rPr>
          <w:szCs w:val="24"/>
        </w:rPr>
        <w:t>ool, parents/guardians, and</w:t>
      </w:r>
      <w:r w:rsidR="000D20E9">
        <w:rPr>
          <w:szCs w:val="24"/>
        </w:rPr>
        <w:t xml:space="preserve"> the</w:t>
      </w:r>
      <w:r w:rsidR="002E5945">
        <w:rPr>
          <w:szCs w:val="24"/>
        </w:rPr>
        <w:t xml:space="preserve"> </w:t>
      </w:r>
      <w:r w:rsidRPr="00EA5244">
        <w:rPr>
          <w:szCs w:val="24"/>
        </w:rPr>
        <w:t xml:space="preserve">larger community should be involved in the </w:t>
      </w:r>
      <w:r w:rsidR="004542C9" w:rsidRPr="00EA5244">
        <w:rPr>
          <w:szCs w:val="24"/>
        </w:rPr>
        <w:t xml:space="preserve">collaborative efforts of the </w:t>
      </w:r>
      <w:r w:rsidR="002E5945">
        <w:rPr>
          <w:szCs w:val="24"/>
        </w:rPr>
        <w:t>program so that students are</w:t>
      </w:r>
      <w:r w:rsidRPr="00EA5244">
        <w:rPr>
          <w:szCs w:val="24"/>
        </w:rPr>
        <w:t xml:space="preserve"> aware of a cohesive effort an</w:t>
      </w:r>
      <w:r w:rsidR="00840105" w:rsidRPr="00EA5244">
        <w:rPr>
          <w:szCs w:val="24"/>
        </w:rPr>
        <w:t>d concern for their health, and</w:t>
      </w:r>
      <w:r w:rsidRPr="00EA5244">
        <w:rPr>
          <w:szCs w:val="24"/>
        </w:rPr>
        <w:t xml:space="preserve"> consequently, their ability to succeed in school and live a healthy life that is tobacco </w:t>
      </w:r>
      <w:r w:rsidR="00DE497B" w:rsidRPr="00EA5244">
        <w:rPr>
          <w:szCs w:val="24"/>
        </w:rPr>
        <w:t xml:space="preserve">and nicotine </w:t>
      </w:r>
      <w:r w:rsidRPr="00EA5244">
        <w:rPr>
          <w:szCs w:val="24"/>
        </w:rPr>
        <w:t>free.</w:t>
      </w:r>
    </w:p>
    <w:p w14:paraId="371B9DF0" w14:textId="77777777" w:rsidR="00DE6DC8" w:rsidRPr="00DE6DC8" w:rsidRDefault="00342417" w:rsidP="00987668">
      <w:pPr>
        <w:pStyle w:val="NormalWeb"/>
        <w:shd w:val="clear" w:color="auto" w:fill="FFFFFF"/>
        <w:spacing w:after="240" w:afterAutospacing="0"/>
        <w:ind w:left="720"/>
        <w:rPr>
          <w:color w:val="000000"/>
        </w:rPr>
      </w:pPr>
      <w:bookmarkStart w:id="21" w:name="_Hlk22633021"/>
      <w:r w:rsidRPr="00EA5244">
        <w:rPr>
          <w:color w:val="000000"/>
        </w:rPr>
        <w:t xml:space="preserve">School connectedness is the belief held by students that the adults and peers in their school care about their learning </w:t>
      </w:r>
      <w:r w:rsidR="002E5945">
        <w:rPr>
          <w:color w:val="000000"/>
        </w:rPr>
        <w:t>and</w:t>
      </w:r>
      <w:r w:rsidRPr="00EA5244">
        <w:rPr>
          <w:color w:val="000000"/>
        </w:rPr>
        <w:t xml:space="preserve"> about them as individuals.</w:t>
      </w:r>
      <w:r w:rsidR="00020477">
        <w:rPr>
          <w:color w:val="000000"/>
        </w:rPr>
        <w:t xml:space="preserve"> Students who feel connected to</w:t>
      </w:r>
      <w:r w:rsidR="004D5E9A" w:rsidRPr="00EA5244">
        <w:rPr>
          <w:color w:val="000000"/>
        </w:rPr>
        <w:t xml:space="preserve"> </w:t>
      </w:r>
      <w:r w:rsidRPr="00EA5244">
        <w:rPr>
          <w:color w:val="000000"/>
        </w:rPr>
        <w:t>school are more likely to have a number of positiv</w:t>
      </w:r>
      <w:r w:rsidR="004D5E9A" w:rsidRPr="00EA5244">
        <w:rPr>
          <w:color w:val="000000"/>
        </w:rPr>
        <w:t xml:space="preserve">e health and academic outcomes, and school connectedness represents </w:t>
      </w:r>
      <w:r w:rsidRPr="00EA5244">
        <w:rPr>
          <w:color w:val="000000"/>
        </w:rPr>
        <w:t>an important facto</w:t>
      </w:r>
      <w:r w:rsidR="004D5E9A" w:rsidRPr="00EA5244">
        <w:rPr>
          <w:color w:val="000000"/>
        </w:rPr>
        <w:t>r in both health and learning</w:t>
      </w:r>
      <w:r w:rsidR="00084ED7">
        <w:rPr>
          <w:color w:val="000000"/>
        </w:rPr>
        <w:t xml:space="preserve"> (Babey, S.</w:t>
      </w:r>
      <w:r w:rsidR="00F65B30">
        <w:rPr>
          <w:color w:val="000000"/>
        </w:rPr>
        <w:t xml:space="preserve">, Wolstein, J., Becker, T., and Scheitler, A.J. </w:t>
      </w:r>
      <w:r w:rsidR="00084ED7" w:rsidRPr="00720779">
        <w:rPr>
          <w:i/>
          <w:color w:val="000000"/>
        </w:rPr>
        <w:t>Health Policy Brief</w:t>
      </w:r>
      <w:r w:rsidR="00F65B30" w:rsidRPr="00720779">
        <w:rPr>
          <w:i/>
          <w:color w:val="000000"/>
        </w:rPr>
        <w:t>: School Discipline Practices Associated with Adolescent School Connectedness and Engagement</w:t>
      </w:r>
      <w:r w:rsidR="00720779">
        <w:rPr>
          <w:color w:val="000000"/>
        </w:rPr>
        <w:t>,</w:t>
      </w:r>
      <w:r w:rsidR="00084ED7">
        <w:rPr>
          <w:color w:val="000000"/>
        </w:rPr>
        <w:t xml:space="preserve"> U</w:t>
      </w:r>
      <w:r w:rsidR="00730A89">
        <w:rPr>
          <w:color w:val="000000"/>
        </w:rPr>
        <w:t xml:space="preserve">niversity of </w:t>
      </w:r>
      <w:r w:rsidR="00084ED7">
        <w:rPr>
          <w:color w:val="000000"/>
        </w:rPr>
        <w:t>C</w:t>
      </w:r>
      <w:r w:rsidR="00730A89">
        <w:rPr>
          <w:color w:val="000000"/>
        </w:rPr>
        <w:t xml:space="preserve">alifornia, </w:t>
      </w:r>
      <w:r w:rsidR="00084ED7">
        <w:rPr>
          <w:color w:val="000000"/>
        </w:rPr>
        <w:t>L</w:t>
      </w:r>
      <w:r w:rsidR="00730A89">
        <w:rPr>
          <w:color w:val="000000"/>
        </w:rPr>
        <w:t xml:space="preserve">os </w:t>
      </w:r>
      <w:r w:rsidR="00084ED7">
        <w:rPr>
          <w:color w:val="000000"/>
        </w:rPr>
        <w:t>A</w:t>
      </w:r>
      <w:r w:rsidR="00730A89">
        <w:rPr>
          <w:color w:val="000000"/>
        </w:rPr>
        <w:t>ngeles</w:t>
      </w:r>
      <w:r w:rsidR="00084ED7">
        <w:rPr>
          <w:color w:val="000000"/>
        </w:rPr>
        <w:t xml:space="preserve"> Center for Health Policy Research, Sept</w:t>
      </w:r>
      <w:r w:rsidR="0069666A">
        <w:rPr>
          <w:color w:val="000000"/>
        </w:rPr>
        <w:t>ember</w:t>
      </w:r>
      <w:r w:rsidR="00084ED7">
        <w:rPr>
          <w:color w:val="000000"/>
        </w:rPr>
        <w:t xml:space="preserve"> 2019)</w:t>
      </w:r>
      <w:r w:rsidR="004D5E9A" w:rsidRPr="00EA5244">
        <w:rPr>
          <w:color w:val="000000"/>
        </w:rPr>
        <w:t xml:space="preserve">. </w:t>
      </w:r>
      <w:r w:rsidRPr="00EA5244">
        <w:rPr>
          <w:color w:val="000000"/>
        </w:rPr>
        <w:t xml:space="preserve">For </w:t>
      </w:r>
      <w:r w:rsidRPr="00084ED7">
        <w:rPr>
          <w:color w:val="000000"/>
        </w:rPr>
        <w:t xml:space="preserve">example, </w:t>
      </w:r>
      <w:r w:rsidR="004D5E9A" w:rsidRPr="00084ED7">
        <w:rPr>
          <w:color w:val="000000"/>
        </w:rPr>
        <w:t xml:space="preserve">data </w:t>
      </w:r>
      <w:r w:rsidR="008906CF">
        <w:rPr>
          <w:color w:val="000000"/>
        </w:rPr>
        <w:t xml:space="preserve">from that study </w:t>
      </w:r>
      <w:r w:rsidR="004D5E9A" w:rsidRPr="00084ED7">
        <w:rPr>
          <w:color w:val="000000"/>
        </w:rPr>
        <w:t>has</w:t>
      </w:r>
      <w:r w:rsidR="004D5E9A" w:rsidRPr="00EA5244">
        <w:rPr>
          <w:color w:val="000000"/>
        </w:rPr>
        <w:t xml:space="preserve"> shown that </w:t>
      </w:r>
      <w:r w:rsidRPr="00EA5244">
        <w:rPr>
          <w:color w:val="000000"/>
        </w:rPr>
        <w:t xml:space="preserve">students who feel connected to school are more likely to attend school regularly, stay in school longer, have higher grades and test scores, and </w:t>
      </w:r>
      <w:r w:rsidR="00020477">
        <w:rPr>
          <w:color w:val="000000"/>
        </w:rPr>
        <w:t>are</w:t>
      </w:r>
      <w:r w:rsidR="004D5E9A" w:rsidRPr="00EA5244">
        <w:rPr>
          <w:color w:val="000000"/>
        </w:rPr>
        <w:t xml:space="preserve"> </w:t>
      </w:r>
      <w:r w:rsidR="00453D74">
        <w:rPr>
          <w:color w:val="000000"/>
        </w:rPr>
        <w:t xml:space="preserve">less </w:t>
      </w:r>
      <w:r w:rsidR="004D5E9A" w:rsidRPr="00EA5244">
        <w:rPr>
          <w:color w:val="000000"/>
        </w:rPr>
        <w:t xml:space="preserve">likely to use tobacco and </w:t>
      </w:r>
      <w:r w:rsidRPr="00EA5244">
        <w:rPr>
          <w:color w:val="000000"/>
        </w:rPr>
        <w:t xml:space="preserve">drink alcohol. Conversely, </w:t>
      </w:r>
      <w:r w:rsidR="004D5E9A" w:rsidRPr="00EA5244">
        <w:rPr>
          <w:color w:val="000000"/>
        </w:rPr>
        <w:t>students</w:t>
      </w:r>
      <w:r w:rsidRPr="00EA5244">
        <w:rPr>
          <w:color w:val="000000"/>
        </w:rPr>
        <w:t xml:space="preserve"> with low levels of </w:t>
      </w:r>
      <w:r w:rsidR="004D5E9A" w:rsidRPr="00EA5244">
        <w:rPr>
          <w:color w:val="000000"/>
        </w:rPr>
        <w:t xml:space="preserve">school </w:t>
      </w:r>
      <w:r w:rsidRPr="00EA5244">
        <w:rPr>
          <w:color w:val="000000"/>
        </w:rPr>
        <w:t xml:space="preserve">connectedness have higher rates of </w:t>
      </w:r>
      <w:r w:rsidR="00074F31">
        <w:rPr>
          <w:color w:val="000000"/>
        </w:rPr>
        <w:t>electronic cigarette (</w:t>
      </w:r>
      <w:r w:rsidRPr="00EA5244">
        <w:rPr>
          <w:color w:val="000000"/>
        </w:rPr>
        <w:t>e-cigarette</w:t>
      </w:r>
      <w:r w:rsidR="00074F31">
        <w:rPr>
          <w:color w:val="000000"/>
        </w:rPr>
        <w:t>)</w:t>
      </w:r>
      <w:r w:rsidRPr="00EA5244">
        <w:rPr>
          <w:color w:val="000000"/>
        </w:rPr>
        <w:t xml:space="preserve"> use t</w:t>
      </w:r>
      <w:r w:rsidRPr="00EA5244">
        <w:t>h</w:t>
      </w:r>
      <w:r w:rsidR="004D5E9A" w:rsidRPr="00EA5244">
        <w:t xml:space="preserve">an their more connected peers. </w:t>
      </w:r>
    </w:p>
    <w:p w14:paraId="3986DDC6" w14:textId="77777777" w:rsidR="00DE6DC8" w:rsidRDefault="00DE6DC8" w:rsidP="004029D9">
      <w:pPr>
        <w:pStyle w:val="NormalWeb"/>
        <w:shd w:val="clear" w:color="auto" w:fill="FFFFFF"/>
        <w:spacing w:after="240" w:afterAutospacing="0"/>
        <w:ind w:left="720"/>
        <w:rPr>
          <w:rFonts w:ascii="Calibri" w:hAnsi="Calibri" w:cs="Calibri"/>
          <w:bCs w:val="0"/>
          <w:sz w:val="22"/>
        </w:rPr>
      </w:pPr>
      <w:r>
        <w:t xml:space="preserve">The role of </w:t>
      </w:r>
      <w:r w:rsidR="00421A52">
        <w:t>tobacco-use</w:t>
      </w:r>
      <w:r w:rsidR="00FD7104">
        <w:t xml:space="preserve"> </w:t>
      </w:r>
      <w:r w:rsidR="00E603AA">
        <w:t xml:space="preserve">education and </w:t>
      </w:r>
      <w:r>
        <w:t xml:space="preserve">prevention and school engagement is reflected in the contrast between current smoking students and their non-smoking peers in three areas: </w:t>
      </w:r>
      <w:r w:rsidR="000228FB">
        <w:t>(</w:t>
      </w:r>
      <w:r>
        <w:t xml:space="preserve">1) school connectedness, </w:t>
      </w:r>
      <w:r w:rsidR="000228FB">
        <w:t>(</w:t>
      </w:r>
      <w:r>
        <w:t xml:space="preserve">2) academic performance, and </w:t>
      </w:r>
      <w:r w:rsidR="000228FB">
        <w:t>(3) truancy. According to 2015–</w:t>
      </w:r>
      <w:r>
        <w:t>17 California Healthy Kids Survey (CHKS) data, current smoking students across grades seven, nine, and eleven, had a level of school connecte</w:t>
      </w:r>
      <w:r w:rsidR="000228FB">
        <w:t>dness that is 20 percent</w:t>
      </w:r>
      <w:r>
        <w:t xml:space="preserve"> lower than non-smoking students at the same grade levels. The survey results also showed that current smoking students had much lower academic performance than their non-sm</w:t>
      </w:r>
      <w:r w:rsidR="000228FB">
        <w:t>oking peers. An average of 25.6 percent</w:t>
      </w:r>
      <w:r>
        <w:t xml:space="preserve"> </w:t>
      </w:r>
      <w:r w:rsidR="00720779">
        <w:t>fewer</w:t>
      </w:r>
      <w:r>
        <w:t xml:space="preserve"> </w:t>
      </w:r>
      <w:r w:rsidR="00720779">
        <w:t xml:space="preserve">current </w:t>
      </w:r>
      <w:r>
        <w:t xml:space="preserve">smokers had </w:t>
      </w:r>
      <w:r w:rsidR="00720779">
        <w:t xml:space="preserve">mostly </w:t>
      </w:r>
      <w:r>
        <w:t>A</w:t>
      </w:r>
      <w:r w:rsidR="005C5567">
        <w:t xml:space="preserve"> grade</w:t>
      </w:r>
      <w:r>
        <w:t>s and B</w:t>
      </w:r>
      <w:r w:rsidR="005C5567">
        <w:t xml:space="preserve"> grade</w:t>
      </w:r>
      <w:r>
        <w:t>s than their non-smoking peers. The survey also reveale</w:t>
      </w:r>
      <w:r w:rsidR="000228FB">
        <w:t>d that current smokers had a 34 percent</w:t>
      </w:r>
      <w:r>
        <w:t xml:space="preserve"> higher level of truancy than non-smokers. The data suggests that implementation of evidence-</w:t>
      </w:r>
      <w:r w:rsidR="00CE06F0">
        <w:t>informed</w:t>
      </w:r>
      <w:r>
        <w:t xml:space="preserve"> health promotion programs by schools, coupled with strategies to promote school connectedness, can have the greatest impact on the health and education outcomes of their students.</w:t>
      </w:r>
    </w:p>
    <w:bookmarkEnd w:id="21"/>
    <w:p w14:paraId="05F6C9C1" w14:textId="77777777" w:rsidR="00342417" w:rsidRPr="00EA5244" w:rsidRDefault="00342417" w:rsidP="00D4083F">
      <w:pPr>
        <w:pStyle w:val="NormalWeb"/>
        <w:shd w:val="clear" w:color="auto" w:fill="FFFFFF"/>
        <w:spacing w:after="240" w:afterAutospacing="0"/>
        <w:ind w:left="720"/>
        <w:rPr>
          <w:color w:val="000000"/>
        </w:rPr>
      </w:pPr>
      <w:r w:rsidRPr="00EA5244">
        <w:rPr>
          <w:color w:val="000000"/>
        </w:rPr>
        <w:lastRenderedPageBreak/>
        <w:t xml:space="preserve">Four essential factors can help strengthen school connectedness for students: adult support, belonging to a positive peer group, commitment to education, and </w:t>
      </w:r>
      <w:r w:rsidR="004D02F0" w:rsidRPr="00EA5244">
        <w:rPr>
          <w:color w:val="000000"/>
        </w:rPr>
        <w:t xml:space="preserve">a positive school environment. </w:t>
      </w:r>
      <w:r w:rsidRPr="00EA5244">
        <w:rPr>
          <w:color w:val="000000"/>
        </w:rPr>
        <w:t>F</w:t>
      </w:r>
      <w:r w:rsidR="00A361E5" w:rsidRPr="00EA5244">
        <w:rPr>
          <w:color w:val="000000"/>
        </w:rPr>
        <w:t xml:space="preserve">or tobacco prevention, </w:t>
      </w:r>
      <w:r w:rsidR="00CB08FD">
        <w:rPr>
          <w:color w:val="000000"/>
        </w:rPr>
        <w:t xml:space="preserve">that includes </w:t>
      </w:r>
      <w:r w:rsidR="00A361E5" w:rsidRPr="00EA5244">
        <w:rPr>
          <w:color w:val="000000"/>
        </w:rPr>
        <w:t>evidence-</w:t>
      </w:r>
      <w:r w:rsidR="00CE06F0">
        <w:rPr>
          <w:color w:val="000000"/>
        </w:rPr>
        <w:t>informed</w:t>
      </w:r>
      <w:r w:rsidRPr="00EA5244">
        <w:rPr>
          <w:color w:val="000000"/>
        </w:rPr>
        <w:t xml:space="preserve"> curricu</w:t>
      </w:r>
      <w:r w:rsidR="004D02F0" w:rsidRPr="00EA5244">
        <w:rPr>
          <w:color w:val="000000"/>
        </w:rPr>
        <w:t>l</w:t>
      </w:r>
      <w:r w:rsidR="00720779">
        <w:rPr>
          <w:color w:val="000000"/>
        </w:rPr>
        <w:t>a</w:t>
      </w:r>
      <w:r w:rsidR="004D02F0" w:rsidRPr="00EA5244">
        <w:rPr>
          <w:color w:val="000000"/>
        </w:rPr>
        <w:t xml:space="preserve"> and activities that provide</w:t>
      </w:r>
      <w:r w:rsidRPr="00EA5244">
        <w:rPr>
          <w:color w:val="000000"/>
        </w:rPr>
        <w:t xml:space="preserve"> opportunities to improve </w:t>
      </w:r>
      <w:r w:rsidR="00084ED7">
        <w:rPr>
          <w:color w:val="000000"/>
        </w:rPr>
        <w:t>i</w:t>
      </w:r>
      <w:r w:rsidRPr="00EA5244">
        <w:rPr>
          <w:color w:val="000000"/>
        </w:rPr>
        <w:t>nterpersonal and decision-making skills</w:t>
      </w:r>
      <w:r w:rsidR="00661BC7">
        <w:rPr>
          <w:color w:val="000000"/>
        </w:rPr>
        <w:t xml:space="preserve">. </w:t>
      </w:r>
      <w:r w:rsidR="00720779">
        <w:rPr>
          <w:color w:val="000000"/>
        </w:rPr>
        <w:t>E</w:t>
      </w:r>
      <w:r w:rsidR="00661BC7" w:rsidRPr="00EA5244">
        <w:rPr>
          <w:color w:val="000000"/>
        </w:rPr>
        <w:t>xamples of how school connectedness lends itself to youth engagement</w:t>
      </w:r>
      <w:r w:rsidR="00661BC7">
        <w:rPr>
          <w:color w:val="000000"/>
        </w:rPr>
        <w:t xml:space="preserve"> include</w:t>
      </w:r>
      <w:r w:rsidRPr="00EA5244">
        <w:rPr>
          <w:color w:val="000000"/>
        </w:rPr>
        <w:t xml:space="preserve"> work</w:t>
      </w:r>
      <w:r w:rsidR="00661BC7">
        <w:rPr>
          <w:color w:val="000000"/>
        </w:rPr>
        <w:t>ing</w:t>
      </w:r>
      <w:r w:rsidRPr="00EA5244">
        <w:rPr>
          <w:color w:val="000000"/>
        </w:rPr>
        <w:t xml:space="preserve"> ef</w:t>
      </w:r>
      <w:r w:rsidR="004D02F0" w:rsidRPr="00EA5244">
        <w:rPr>
          <w:color w:val="000000"/>
        </w:rPr>
        <w:t>fe</w:t>
      </w:r>
      <w:r w:rsidR="00661BC7">
        <w:rPr>
          <w:color w:val="000000"/>
        </w:rPr>
        <w:t xml:space="preserve">ctively with others, encouraging </w:t>
      </w:r>
      <w:r w:rsidRPr="00EA5244">
        <w:rPr>
          <w:color w:val="000000"/>
        </w:rPr>
        <w:t>students to be inv</w:t>
      </w:r>
      <w:r w:rsidR="008A576E" w:rsidRPr="00EA5244">
        <w:rPr>
          <w:color w:val="000000"/>
        </w:rPr>
        <w:t>olved in service learning, peer-to-</w:t>
      </w:r>
      <w:r w:rsidRPr="00EA5244">
        <w:rPr>
          <w:color w:val="000000"/>
        </w:rPr>
        <w:t xml:space="preserve">peer education, </w:t>
      </w:r>
      <w:r w:rsidR="00661BC7">
        <w:rPr>
          <w:color w:val="000000"/>
        </w:rPr>
        <w:t xml:space="preserve">and </w:t>
      </w:r>
      <w:r w:rsidR="00CB08FD">
        <w:rPr>
          <w:color w:val="000000"/>
        </w:rPr>
        <w:t xml:space="preserve">involvement with </w:t>
      </w:r>
      <w:r w:rsidRPr="00EA5244">
        <w:rPr>
          <w:color w:val="000000"/>
        </w:rPr>
        <w:t>creative projects</w:t>
      </w:r>
      <w:r w:rsidR="00661BC7">
        <w:rPr>
          <w:color w:val="000000"/>
        </w:rPr>
        <w:t xml:space="preserve">. </w:t>
      </w:r>
      <w:r w:rsidR="004D02F0" w:rsidRPr="00EA5244">
        <w:rPr>
          <w:color w:val="000000"/>
        </w:rPr>
        <w:t>Youth engagement provides</w:t>
      </w:r>
      <w:r w:rsidRPr="00EA5244">
        <w:rPr>
          <w:color w:val="000000"/>
        </w:rPr>
        <w:t xml:space="preserve"> students </w:t>
      </w:r>
      <w:r w:rsidR="004D02F0" w:rsidRPr="00EA5244">
        <w:rPr>
          <w:color w:val="000000"/>
        </w:rPr>
        <w:t xml:space="preserve">with </w:t>
      </w:r>
      <w:r w:rsidRPr="00EA5244">
        <w:rPr>
          <w:color w:val="000000"/>
        </w:rPr>
        <w:t>the opportunity to build resources, share ideas, and be</w:t>
      </w:r>
      <w:r w:rsidR="002B472D" w:rsidRPr="00EA5244">
        <w:rPr>
          <w:color w:val="000000"/>
        </w:rPr>
        <w:t>come</w:t>
      </w:r>
      <w:r w:rsidRPr="00EA5244">
        <w:rPr>
          <w:color w:val="000000"/>
        </w:rPr>
        <w:t xml:space="preserve"> involved </w:t>
      </w:r>
      <w:r w:rsidR="00720779">
        <w:rPr>
          <w:color w:val="000000"/>
        </w:rPr>
        <w:t>in</w:t>
      </w:r>
      <w:r w:rsidRPr="00EA5244">
        <w:rPr>
          <w:color w:val="000000"/>
        </w:rPr>
        <w:t xml:space="preserve"> the decision making along</w:t>
      </w:r>
      <w:r w:rsidR="004D02F0" w:rsidRPr="00EA5244">
        <w:rPr>
          <w:color w:val="000000"/>
        </w:rPr>
        <w:t>side</w:t>
      </w:r>
      <w:r w:rsidRPr="00EA5244">
        <w:rPr>
          <w:color w:val="000000"/>
        </w:rPr>
        <w:t xml:space="preserve"> adult partners about issu</w:t>
      </w:r>
      <w:r w:rsidR="00723BE6" w:rsidRPr="00EA5244">
        <w:rPr>
          <w:color w:val="000000"/>
        </w:rPr>
        <w:t>es that are important to them.</w:t>
      </w:r>
    </w:p>
    <w:p w14:paraId="67A695E7" w14:textId="77777777" w:rsidR="00342417" w:rsidRPr="00EA5244" w:rsidRDefault="00342417" w:rsidP="009043DD">
      <w:pPr>
        <w:pStyle w:val="NormalWeb"/>
        <w:shd w:val="clear" w:color="auto" w:fill="FFFFFF"/>
        <w:spacing w:after="240" w:afterAutospacing="0"/>
        <w:ind w:left="720"/>
      </w:pPr>
      <w:r w:rsidRPr="00EA5244">
        <w:rPr>
          <w:color w:val="000000"/>
        </w:rPr>
        <w:t xml:space="preserve">Advancing students’ health and academic outcomes by improving school connectedness is a </w:t>
      </w:r>
      <w:r w:rsidR="00BE55F1" w:rsidRPr="00EA5244">
        <w:rPr>
          <w:color w:val="000000"/>
        </w:rPr>
        <w:t xml:space="preserve">collaborative effort that </w:t>
      </w:r>
      <w:r w:rsidRPr="00EA5244">
        <w:rPr>
          <w:color w:val="000000"/>
        </w:rPr>
        <w:t xml:space="preserve">involves the school community as well as </w:t>
      </w:r>
      <w:r w:rsidR="00934A2A" w:rsidRPr="00EA5244">
        <w:rPr>
          <w:color w:val="000000"/>
        </w:rPr>
        <w:t xml:space="preserve">parent, family, or </w:t>
      </w:r>
      <w:r w:rsidR="00934A2A" w:rsidRPr="00EA5244">
        <w:t>community involvement</w:t>
      </w:r>
      <w:r w:rsidRPr="00EA5244">
        <w:t xml:space="preserve">. </w:t>
      </w:r>
      <w:r w:rsidR="00934A2A" w:rsidRPr="00EA5244">
        <w:t xml:space="preserve">Parents </w:t>
      </w:r>
      <w:r w:rsidR="005C5567">
        <w:t>and</w:t>
      </w:r>
      <w:r w:rsidR="00934A2A" w:rsidRPr="00EA5244">
        <w:t xml:space="preserve"> families can play an important role in providing social and environmental support to prevent and interv</w:t>
      </w:r>
      <w:r w:rsidR="00F76B63" w:rsidRPr="00EA5244">
        <w:t xml:space="preserve">ene in the use of tobacco. The </w:t>
      </w:r>
      <w:r w:rsidR="00980493" w:rsidRPr="00EA5244">
        <w:t>applicant</w:t>
      </w:r>
      <w:r w:rsidR="00934A2A" w:rsidRPr="00EA5244">
        <w:t xml:space="preserve"> should be encouraged to capitalize on this influence by involv</w:t>
      </w:r>
      <w:r w:rsidR="00CF1FFD" w:rsidRPr="00EA5244">
        <w:t xml:space="preserve">ing parents </w:t>
      </w:r>
      <w:r w:rsidR="005C5567">
        <w:t>and</w:t>
      </w:r>
      <w:r w:rsidR="00CF1FFD" w:rsidRPr="00EA5244">
        <w:t xml:space="preserve"> families in the </w:t>
      </w:r>
      <w:r w:rsidR="00AF77B3">
        <w:t xml:space="preserve">development of the application </w:t>
      </w:r>
      <w:r w:rsidR="00CF1FFD" w:rsidRPr="00EA5244">
        <w:t>Program P</w:t>
      </w:r>
      <w:r w:rsidR="00934A2A" w:rsidRPr="00EA5244">
        <w:t>lan</w:t>
      </w:r>
      <w:r w:rsidR="00720779">
        <w:t>,</w:t>
      </w:r>
      <w:r w:rsidR="00980493" w:rsidRPr="00EA5244">
        <w:t xml:space="preserve"> </w:t>
      </w:r>
      <w:r w:rsidR="00934A2A" w:rsidRPr="00EA5244">
        <w:t>in soliciting community support for the prog</w:t>
      </w:r>
      <w:r w:rsidR="00020477">
        <w:t>ram, and in reinforcing tobacco-</w:t>
      </w:r>
      <w:r w:rsidR="00934A2A" w:rsidRPr="00EA5244">
        <w:t xml:space="preserve">free educational messages at home. Homework assignments involving parents </w:t>
      </w:r>
      <w:r w:rsidR="005C5567">
        <w:t>and</w:t>
      </w:r>
      <w:r w:rsidR="00934A2A" w:rsidRPr="00EA5244">
        <w:t xml:space="preserve"> families increase the likelihood that smoking is discussed at home, and may motivate adult smokers in the family to </w:t>
      </w:r>
      <w:r w:rsidR="00980493" w:rsidRPr="00EA5244">
        <w:t xml:space="preserve">quit or reduce their own </w:t>
      </w:r>
      <w:r w:rsidR="00421A52">
        <w:t>tobacco-use</w:t>
      </w:r>
      <w:r w:rsidR="00934A2A" w:rsidRPr="00EA5244">
        <w:t xml:space="preserve">. The </w:t>
      </w:r>
      <w:r w:rsidR="00980493" w:rsidRPr="00EA5244">
        <w:t>applicant</w:t>
      </w:r>
      <w:r w:rsidR="00934A2A" w:rsidRPr="00EA5244">
        <w:t xml:space="preserve"> should also encourage community support and plan training sessions for parents and families. </w:t>
      </w:r>
    </w:p>
    <w:p w14:paraId="7CD19FDF" w14:textId="77777777" w:rsidR="00342417" w:rsidRPr="00E603AA" w:rsidRDefault="00BE55F1" w:rsidP="00456AEF">
      <w:pPr>
        <w:spacing w:after="240"/>
        <w:ind w:left="720"/>
        <w:rPr>
          <w:szCs w:val="24"/>
        </w:rPr>
      </w:pPr>
      <w:r w:rsidRPr="00EA5244">
        <w:t xml:space="preserve">While one cannot control all components and influences on local school campuses, </w:t>
      </w:r>
      <w:r w:rsidR="00980493" w:rsidRPr="00EA5244">
        <w:t>this</w:t>
      </w:r>
      <w:r w:rsidRPr="00EA5244">
        <w:t xml:space="preserve"> </w:t>
      </w:r>
      <w:r w:rsidR="00AF77B3">
        <w:t>Tier 2</w:t>
      </w:r>
      <w:r w:rsidR="0015413E" w:rsidRPr="00EA5244">
        <w:t xml:space="preserve"> </w:t>
      </w:r>
      <w:r w:rsidR="00280A00">
        <w:t xml:space="preserve">Grant </w:t>
      </w:r>
      <w:r w:rsidR="0015413E" w:rsidRPr="00EA5244">
        <w:t>RFA</w:t>
      </w:r>
      <w:r w:rsidRPr="00EA5244">
        <w:t xml:space="preserve"> </w:t>
      </w:r>
      <w:r w:rsidR="00980493" w:rsidRPr="00EA5244">
        <w:t>seeks applications which</w:t>
      </w:r>
      <w:r w:rsidRPr="00EA5244">
        <w:t xml:space="preserve"> offer a youth engagement approach in addressing youth tobacco education to maximize student, staff, peer</w:t>
      </w:r>
      <w:r w:rsidR="00F76B63" w:rsidRPr="00EA5244">
        <w:t>,</w:t>
      </w:r>
      <w:r w:rsidRPr="00EA5244">
        <w:t xml:space="preserve"> and community involvement</w:t>
      </w:r>
      <w:r w:rsidR="0015413E" w:rsidRPr="00EA5244">
        <w:t xml:space="preserve"> and </w:t>
      </w:r>
      <w:r w:rsidR="000C6443" w:rsidRPr="00EA5244">
        <w:rPr>
          <w:szCs w:val="24"/>
        </w:rPr>
        <w:t xml:space="preserve">accelerate and monitor the rate of decline in </w:t>
      </w:r>
      <w:r w:rsidR="000C6443" w:rsidRPr="00E603AA">
        <w:rPr>
          <w:szCs w:val="24"/>
        </w:rPr>
        <w:t>tobacco-related disparities</w:t>
      </w:r>
      <w:r w:rsidR="00084ED7">
        <w:rPr>
          <w:szCs w:val="24"/>
        </w:rPr>
        <w:t>.</w:t>
      </w:r>
    </w:p>
    <w:p w14:paraId="10EF2FDE" w14:textId="77777777" w:rsidR="006D5E06" w:rsidRDefault="00456AEF" w:rsidP="001C52EC">
      <w:pPr>
        <w:spacing w:after="480"/>
        <w:ind w:left="720"/>
        <w:contextualSpacing/>
      </w:pPr>
      <w:bookmarkStart w:id="22" w:name="_Hlk22633142"/>
      <w:r w:rsidRPr="00E603AA">
        <w:t xml:space="preserve">Youth tobacco education and prevention is important because initiation of </w:t>
      </w:r>
      <w:r w:rsidR="00421A52">
        <w:t>tobacco-use</w:t>
      </w:r>
      <w:r w:rsidR="00E27CDD" w:rsidRPr="00E603AA">
        <w:t>,</w:t>
      </w:r>
      <w:r w:rsidR="00F76B63" w:rsidRPr="00E603AA">
        <w:t xml:space="preserve"> including </w:t>
      </w:r>
      <w:r w:rsidR="00980493" w:rsidRPr="00E603AA">
        <w:t xml:space="preserve">vaping and </w:t>
      </w:r>
      <w:r w:rsidR="0072632E" w:rsidRPr="00E603AA">
        <w:t>e-cigarettes</w:t>
      </w:r>
      <w:r w:rsidR="00E27CDD" w:rsidRPr="00E603AA">
        <w:t>,</w:t>
      </w:r>
      <w:r w:rsidRPr="00E603AA">
        <w:t xml:space="preserve"> g</w:t>
      </w:r>
      <w:r w:rsidR="00F76B63" w:rsidRPr="00E603AA">
        <w:t>enerally starts in one’s youth.</w:t>
      </w:r>
      <w:r w:rsidR="00B50532" w:rsidRPr="00E603AA">
        <w:t xml:space="preserve"> </w:t>
      </w:r>
      <w:r w:rsidR="00DE6DC8" w:rsidRPr="00E603AA">
        <w:t xml:space="preserve">More alarmingly, the use of electronic smoking devices among </w:t>
      </w:r>
      <w:r w:rsidR="00B50532" w:rsidRPr="00E603AA">
        <w:t>California</w:t>
      </w:r>
      <w:r w:rsidR="00DE6DC8" w:rsidRPr="00E603AA">
        <w:t xml:space="preserve"> high school students increased significantly between 2</w:t>
      </w:r>
      <w:r w:rsidR="00654E14">
        <w:t>015 and 2018, from 8.6 percent to 10.9 percent</w:t>
      </w:r>
      <w:r w:rsidR="00DE6DC8" w:rsidRPr="00E603AA">
        <w:t xml:space="preserve"> </w:t>
      </w:r>
      <w:r w:rsidR="00E27CDD" w:rsidRPr="00E603AA">
        <w:t>(</w:t>
      </w:r>
      <w:r w:rsidR="003C62DF" w:rsidRPr="003C62DF">
        <w:rPr>
          <w:i/>
        </w:rPr>
        <w:t>California Tobacco Facts and Figures 2018</w:t>
      </w:r>
      <w:r w:rsidR="003C62DF">
        <w:t>,</w:t>
      </w:r>
      <w:r w:rsidR="003C62DF" w:rsidRPr="00E603AA">
        <w:t xml:space="preserve"> </w:t>
      </w:r>
      <w:r w:rsidR="00FD0C62" w:rsidRPr="00E603AA">
        <w:t>CDPH</w:t>
      </w:r>
      <w:r w:rsidR="000D273D" w:rsidRPr="00E603AA">
        <w:t>).</w:t>
      </w:r>
      <w:r w:rsidRPr="00E603AA">
        <w:t xml:space="preserve"> Electronic smoking d</w:t>
      </w:r>
      <w:r w:rsidR="00F76B63" w:rsidRPr="00E603AA">
        <w:t xml:space="preserve">evices, often called </w:t>
      </w:r>
      <w:r w:rsidR="0072632E" w:rsidRPr="00E603AA">
        <w:t>e-cigarettes</w:t>
      </w:r>
      <w:r w:rsidRPr="00E603AA">
        <w:t xml:space="preserve"> or vape pens, heat and aerosolize a liquid that contains a variety of ingredients, including flavorings </w:t>
      </w:r>
      <w:r w:rsidR="00F76B63" w:rsidRPr="00E603AA">
        <w:t>and varying levels of nicotine.</w:t>
      </w:r>
      <w:r w:rsidR="00E27CDD" w:rsidRPr="00E603AA">
        <w:t xml:space="preserve"> The “e-liquid” in </w:t>
      </w:r>
      <w:r w:rsidR="0072632E" w:rsidRPr="00E603AA">
        <w:t>e-cigarettes</w:t>
      </w:r>
      <w:r w:rsidR="00E27CDD" w:rsidRPr="00E603AA">
        <w:t xml:space="preserve"> is</w:t>
      </w:r>
      <w:r w:rsidRPr="00E603AA">
        <w:t xml:space="preserve"> largely </w:t>
      </w:r>
      <w:r w:rsidR="003C62DF">
        <w:t>available</w:t>
      </w:r>
      <w:r w:rsidRPr="00E603AA">
        <w:t xml:space="preserve"> in candy and fruit flavors such as cotton candy, gummy bear, watermelon</w:t>
      </w:r>
      <w:r w:rsidR="00F76B63" w:rsidRPr="00E603AA">
        <w:t>,</w:t>
      </w:r>
      <w:r w:rsidRPr="00E603AA">
        <w:t xml:space="preserve"> and grape, flavors t</w:t>
      </w:r>
      <w:r w:rsidR="00F76B63" w:rsidRPr="00E603AA">
        <w:t>hat are meant to attract youth.</w:t>
      </w:r>
      <w:r w:rsidRPr="00E603AA">
        <w:t xml:space="preserve"> Even </w:t>
      </w:r>
      <w:r w:rsidR="003377D9" w:rsidRPr="00E603AA">
        <w:t>“</w:t>
      </w:r>
      <w:r w:rsidRPr="00E603AA">
        <w:t>Hello Kitty</w:t>
      </w:r>
      <w:r w:rsidR="003377D9" w:rsidRPr="00E603AA">
        <w:t>”</w:t>
      </w:r>
      <w:r w:rsidR="00E27CDD" w:rsidRPr="00E603AA">
        <w:t xml:space="preserve"> </w:t>
      </w:r>
      <w:r w:rsidR="0072632E" w:rsidRPr="00E603AA">
        <w:t>e-cigarettes</w:t>
      </w:r>
      <w:r w:rsidR="000D273D" w:rsidRPr="00E603AA">
        <w:t xml:space="preserve"> are sold.</w:t>
      </w:r>
      <w:r w:rsidRPr="00E603AA">
        <w:t xml:space="preserve"> According to the Centers for Disease Control and Prevention (CDC)</w:t>
      </w:r>
      <w:r w:rsidR="00E27CDD" w:rsidRPr="00E603AA">
        <w:t>,</w:t>
      </w:r>
      <w:r w:rsidRPr="00E603AA">
        <w:t xml:space="preserve"> use of electronic smoking devices has increased substantially in recent years, particular</w:t>
      </w:r>
      <w:r w:rsidR="000D273D" w:rsidRPr="00E603AA">
        <w:t>ly among youth.</w:t>
      </w:r>
      <w:r w:rsidR="00ED4AF6" w:rsidRPr="00E603AA">
        <w:t xml:space="preserve"> B</w:t>
      </w:r>
      <w:r w:rsidR="00E27CDD" w:rsidRPr="00E603AA">
        <w:t>ased on the 2015–</w:t>
      </w:r>
      <w:r w:rsidRPr="00E603AA">
        <w:t>1</w:t>
      </w:r>
      <w:r w:rsidR="00E27CDD" w:rsidRPr="00E603AA">
        <w:t>7 CHKS</w:t>
      </w:r>
      <w:r w:rsidRPr="00E603AA">
        <w:t xml:space="preserve">, </w:t>
      </w:r>
      <w:r w:rsidR="00E27CDD" w:rsidRPr="00E603AA">
        <w:t>an estimated 8.1 percent of seventh graders, 23.2 percent of ninth</w:t>
      </w:r>
      <w:r w:rsidRPr="00E603AA">
        <w:t xml:space="preserve"> graders</w:t>
      </w:r>
      <w:r w:rsidR="00E27CDD" w:rsidRPr="00E603AA">
        <w:t>, and 31.7 percent of eleventh</w:t>
      </w:r>
      <w:r w:rsidRPr="00E603AA">
        <w:t xml:space="preserve"> grad</w:t>
      </w:r>
      <w:r w:rsidR="00ED4AF6" w:rsidRPr="00E603AA">
        <w:t xml:space="preserve">ers </w:t>
      </w:r>
      <w:r w:rsidR="00FC45F1">
        <w:t xml:space="preserve">in California </w:t>
      </w:r>
      <w:r w:rsidR="00ED4AF6" w:rsidRPr="00E603AA">
        <w:t xml:space="preserve">used </w:t>
      </w:r>
      <w:r w:rsidR="0072632E" w:rsidRPr="00E603AA">
        <w:t>e-cigarettes</w:t>
      </w:r>
      <w:r w:rsidR="00E27CDD" w:rsidRPr="00E603AA">
        <w:t>.</w:t>
      </w:r>
      <w:r w:rsidRPr="00E603AA">
        <w:t xml:space="preserve"> Under California state law, a tobacco prod</w:t>
      </w:r>
      <w:r w:rsidR="00ED4AF6" w:rsidRPr="00E603AA">
        <w:t xml:space="preserve">uct is any product containing, </w:t>
      </w:r>
      <w:r w:rsidRPr="00E603AA">
        <w:t>made</w:t>
      </w:r>
      <w:r w:rsidR="00FC45F1">
        <w:t xml:space="preserve"> from</w:t>
      </w:r>
      <w:r w:rsidRPr="00E603AA">
        <w:t xml:space="preserve">, or derived from tobacco or </w:t>
      </w:r>
      <w:r w:rsidRPr="00E603AA">
        <w:rPr>
          <w:bCs w:val="0"/>
        </w:rPr>
        <w:t>nicotine</w:t>
      </w:r>
      <w:r w:rsidRPr="00E603AA">
        <w:t xml:space="preserve">, and any electronic </w:t>
      </w:r>
      <w:r w:rsidRPr="00E603AA">
        <w:lastRenderedPageBreak/>
        <w:t>vaping device or component, part, or a</w:t>
      </w:r>
      <w:r w:rsidR="000D273D" w:rsidRPr="00E603AA">
        <w:t>ccessory.</w:t>
      </w:r>
      <w:r w:rsidRPr="00E603AA">
        <w:t xml:space="preserve"> The CDC warns that </w:t>
      </w:r>
      <w:r w:rsidRPr="00E603AA">
        <w:rPr>
          <w:bCs w:val="0"/>
        </w:rPr>
        <w:t>nicotine</w:t>
      </w:r>
      <w:r w:rsidRPr="00E603AA">
        <w:t xml:space="preserve"> is highly addictive and can harm adolescent brain development</w:t>
      </w:r>
      <w:r w:rsidR="00FC45F1">
        <w:t>,</w:t>
      </w:r>
      <w:r w:rsidRPr="00E603AA">
        <w:t xml:space="preserve"> which continues into the early to mid-20s.</w:t>
      </w:r>
      <w:r w:rsidR="00ED4AF6" w:rsidRPr="00E603AA">
        <w:t xml:space="preserve"> In 2016, an estimated 7</w:t>
      </w:r>
      <w:r w:rsidR="00654E14">
        <w:t>.9 percent</w:t>
      </w:r>
      <w:r w:rsidR="00E603AA" w:rsidRPr="00E603AA">
        <w:t xml:space="preserve"> of</w:t>
      </w:r>
      <w:r w:rsidR="00ED4AF6" w:rsidRPr="00E603AA">
        <w:t xml:space="preserve"> California high school-age students co-used cannabis and tobacco</w:t>
      </w:r>
      <w:r w:rsidR="00CF55AB" w:rsidRPr="00E603AA">
        <w:t xml:space="preserve"> products (this includes vaping</w:t>
      </w:r>
      <w:r w:rsidR="00ED4AF6" w:rsidRPr="00E603AA">
        <w:t>)</w:t>
      </w:r>
      <w:r w:rsidR="00CF55AB" w:rsidRPr="00E603AA">
        <w:t>.</w:t>
      </w:r>
      <w:r w:rsidR="00191E22" w:rsidRPr="00E603AA">
        <w:t xml:space="preserve"> Th</w:t>
      </w:r>
      <w:r w:rsidR="00FC45F1">
        <w:t xml:space="preserve">is </w:t>
      </w:r>
      <w:r w:rsidR="00191E22" w:rsidRPr="00E603AA">
        <w:t xml:space="preserve">funding opportunity </w:t>
      </w:r>
      <w:r w:rsidR="00FC45F1">
        <w:t xml:space="preserve">seeks </w:t>
      </w:r>
      <w:r w:rsidR="00191E22" w:rsidRPr="00E603AA">
        <w:t>to address th</w:t>
      </w:r>
      <w:r w:rsidR="00FC45F1">
        <w:t>ese startling developments</w:t>
      </w:r>
      <w:r w:rsidR="00191E22" w:rsidRPr="00E603AA">
        <w:t>.</w:t>
      </w:r>
    </w:p>
    <w:p w14:paraId="430C02E2" w14:textId="77777777" w:rsidR="0008761E" w:rsidRDefault="001558E8" w:rsidP="001558E8">
      <w:pPr>
        <w:pStyle w:val="Heading4"/>
        <w:numPr>
          <w:ilvl w:val="0"/>
          <w:numId w:val="18"/>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23" w:name="_Toc31182366"/>
      <w:bookmarkEnd w:id="22"/>
      <w:r w:rsidRPr="001558E8">
        <w:t>T</w:t>
      </w:r>
      <w:r>
        <w:t>obacco-</w:t>
      </w:r>
      <w:r w:rsidRPr="001558E8">
        <w:t>U</w:t>
      </w:r>
      <w:r>
        <w:t xml:space="preserve">se </w:t>
      </w:r>
      <w:r w:rsidRPr="001558E8">
        <w:t>P</w:t>
      </w:r>
      <w:r>
        <w:t xml:space="preserve">revention </w:t>
      </w:r>
      <w:r w:rsidRPr="001558E8">
        <w:t>E</w:t>
      </w:r>
      <w:r>
        <w:t>ducation</w:t>
      </w:r>
      <w:r w:rsidRPr="001558E8">
        <w:t xml:space="preserve"> Social-Ecological Model</w:t>
      </w:r>
      <w:bookmarkEnd w:id="23"/>
    </w:p>
    <w:p w14:paraId="3ED76A86" w14:textId="77777777" w:rsidR="001558E8" w:rsidRPr="001558E8" w:rsidRDefault="005461D3" w:rsidP="001558E8">
      <w:pPr>
        <w:spacing w:after="480"/>
        <w:ind w:left="720"/>
      </w:pPr>
      <w:r w:rsidRPr="005461D3">
        <w:t>TUPE uses a five-level social-ecological model to assess how environmental and interpersonal factors can encourage or deter tobacco-use and vaping among youth. Each level of the model identifies a point of influence and a potential opportunity for intervention. For example, the “Individual” level examines how factors such as attitudes and knowledge may increase or decrease the likelihood of tobacco-use and vaping. The “Interpersonal” level examines the role of peers, family, partners, and mentors. The “School” and “Community” levels explore how behavior is impacted by teachers and the social and physical characteristics of institutions, environmental settings, media, and advertising. The “Policy” level looks at the broader implications of laws, r</w:t>
      </w:r>
      <w:r w:rsidR="00EB3C79">
        <w:t>ules, and enforcement measures.</w:t>
      </w:r>
      <w:r w:rsidRPr="005461D3">
        <w:t xml:space="preserve"> The model provides a useful framework to assist </w:t>
      </w:r>
      <w:r w:rsidR="00EB3C79">
        <w:t>TUPE</w:t>
      </w:r>
      <w:r w:rsidRPr="005461D3">
        <w:t xml:space="preserve"> programs and community partners in determining how to focus strategies and resources.</w:t>
      </w:r>
    </w:p>
    <w:p w14:paraId="691E6906" w14:textId="77777777" w:rsidR="00B02281" w:rsidRPr="00EA5244" w:rsidRDefault="00B02281" w:rsidP="00325A2D">
      <w:pPr>
        <w:pStyle w:val="Heading4"/>
        <w:numPr>
          <w:ilvl w:val="0"/>
          <w:numId w:val="18"/>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24" w:name="_Toc31182367"/>
      <w:r w:rsidRPr="00EA5244">
        <w:t>Funding</w:t>
      </w:r>
      <w:bookmarkEnd w:id="24"/>
    </w:p>
    <w:p w14:paraId="4EAFFCEC" w14:textId="77777777" w:rsidR="00FA703B" w:rsidRDefault="00D21FF3" w:rsidP="00E41ADA">
      <w:pPr>
        <w:spacing w:after="240"/>
        <w:ind w:left="720"/>
        <w:rPr>
          <w:szCs w:val="24"/>
        </w:rPr>
      </w:pPr>
      <w:r>
        <w:rPr>
          <w:szCs w:val="24"/>
        </w:rPr>
        <w:t>The Tier 2</w:t>
      </w:r>
      <w:r w:rsidRPr="00EA5244">
        <w:rPr>
          <w:szCs w:val="24"/>
        </w:rPr>
        <w:t xml:space="preserve"> Grant Program</w:t>
      </w:r>
      <w:r>
        <w:rPr>
          <w:szCs w:val="24"/>
        </w:rPr>
        <w:t xml:space="preserve"> provides funding for</w:t>
      </w:r>
      <w:r w:rsidRPr="00EA5244">
        <w:rPr>
          <w:szCs w:val="24"/>
        </w:rPr>
        <w:t xml:space="preserve"> three years, beginning July 1, 20</w:t>
      </w:r>
      <w:r>
        <w:rPr>
          <w:szCs w:val="24"/>
        </w:rPr>
        <w:t>20</w:t>
      </w:r>
      <w:r w:rsidRPr="00EA5244">
        <w:rPr>
          <w:szCs w:val="24"/>
        </w:rPr>
        <w:t xml:space="preserve">, through June 30, </w:t>
      </w:r>
      <w:r w:rsidRPr="00B814FA">
        <w:rPr>
          <w:szCs w:val="24"/>
        </w:rPr>
        <w:t xml:space="preserve">2023. </w:t>
      </w:r>
      <w:r w:rsidR="00CB412F" w:rsidRPr="00B814FA">
        <w:rPr>
          <w:szCs w:val="24"/>
        </w:rPr>
        <w:t>Approximately</w:t>
      </w:r>
      <w:r w:rsidR="00DD4D71" w:rsidRPr="00B814FA">
        <w:rPr>
          <w:szCs w:val="24"/>
        </w:rPr>
        <w:t xml:space="preserve"> </w:t>
      </w:r>
      <w:r w:rsidR="00A53D2C" w:rsidRPr="00B814FA">
        <w:rPr>
          <w:szCs w:val="24"/>
        </w:rPr>
        <w:t>$</w:t>
      </w:r>
      <w:r w:rsidR="00A9343F" w:rsidRPr="00B814FA">
        <w:rPr>
          <w:szCs w:val="24"/>
        </w:rPr>
        <w:t>2</w:t>
      </w:r>
      <w:r w:rsidR="00DD4D71" w:rsidRPr="00B814FA">
        <w:rPr>
          <w:szCs w:val="24"/>
        </w:rPr>
        <w:t>0</w:t>
      </w:r>
      <w:r w:rsidR="001F2E1D" w:rsidRPr="00B814FA">
        <w:rPr>
          <w:szCs w:val="24"/>
        </w:rPr>
        <w:t xml:space="preserve"> </w:t>
      </w:r>
      <w:r w:rsidR="00A53D2C" w:rsidRPr="00B814FA">
        <w:rPr>
          <w:szCs w:val="24"/>
        </w:rPr>
        <w:t>million</w:t>
      </w:r>
      <w:r w:rsidR="00342417" w:rsidRPr="00EA5244">
        <w:rPr>
          <w:szCs w:val="24"/>
        </w:rPr>
        <w:t xml:space="preserve"> from</w:t>
      </w:r>
      <w:r w:rsidR="00A53D2C" w:rsidRPr="00EA5244">
        <w:rPr>
          <w:szCs w:val="24"/>
        </w:rPr>
        <w:t xml:space="preserve"> </w:t>
      </w:r>
      <w:r>
        <w:rPr>
          <w:szCs w:val="24"/>
        </w:rPr>
        <w:t xml:space="preserve">both </w:t>
      </w:r>
      <w:r w:rsidR="00342417" w:rsidRPr="00EA5244">
        <w:rPr>
          <w:szCs w:val="24"/>
        </w:rPr>
        <w:t>Proposition 56</w:t>
      </w:r>
      <w:r>
        <w:rPr>
          <w:szCs w:val="24"/>
        </w:rPr>
        <w:t xml:space="preserve"> and Proposition 99</w:t>
      </w:r>
      <w:r w:rsidR="00342417" w:rsidRPr="00EA5244">
        <w:rPr>
          <w:szCs w:val="24"/>
        </w:rPr>
        <w:t xml:space="preserve"> </w:t>
      </w:r>
      <w:r>
        <w:rPr>
          <w:szCs w:val="24"/>
        </w:rPr>
        <w:t>tax revenues</w:t>
      </w:r>
      <w:r w:rsidR="00A53D2C" w:rsidRPr="00EA5244">
        <w:rPr>
          <w:szCs w:val="24"/>
        </w:rPr>
        <w:t xml:space="preserve"> has been allocated to</w:t>
      </w:r>
      <w:r w:rsidR="00B02281" w:rsidRPr="00EA5244">
        <w:rPr>
          <w:szCs w:val="24"/>
        </w:rPr>
        <w:t xml:space="preserve"> fund </w:t>
      </w:r>
      <w:r>
        <w:rPr>
          <w:szCs w:val="24"/>
        </w:rPr>
        <w:t xml:space="preserve">Year 1 of </w:t>
      </w:r>
      <w:r w:rsidR="00AF77B3">
        <w:rPr>
          <w:szCs w:val="24"/>
        </w:rPr>
        <w:t>the Tier 2</w:t>
      </w:r>
      <w:r w:rsidR="00B02281" w:rsidRPr="00EA5244">
        <w:rPr>
          <w:szCs w:val="24"/>
        </w:rPr>
        <w:t xml:space="preserve"> </w:t>
      </w:r>
      <w:r w:rsidR="00FF32D9" w:rsidRPr="00EA5244">
        <w:rPr>
          <w:szCs w:val="24"/>
        </w:rPr>
        <w:t>Grant</w:t>
      </w:r>
      <w:r w:rsidR="00A53D2C" w:rsidRPr="00EA5244">
        <w:rPr>
          <w:szCs w:val="24"/>
        </w:rPr>
        <w:t xml:space="preserve"> </w:t>
      </w:r>
      <w:r w:rsidR="001D2DD1" w:rsidRPr="00EA5244">
        <w:rPr>
          <w:szCs w:val="24"/>
        </w:rPr>
        <w:t>Program</w:t>
      </w:r>
      <w:r>
        <w:rPr>
          <w:szCs w:val="24"/>
        </w:rPr>
        <w:t>.</w:t>
      </w:r>
      <w:r w:rsidR="001D2DD1" w:rsidRPr="00EA5244">
        <w:rPr>
          <w:szCs w:val="24"/>
        </w:rPr>
        <w:t xml:space="preserve"> </w:t>
      </w:r>
      <w:r w:rsidR="00FA703B" w:rsidRPr="00EA5244">
        <w:rPr>
          <w:szCs w:val="24"/>
        </w:rPr>
        <w:t>The level of funding appropriated by the Legislature, the number of qualified applications, and the total amount requested by qualified applicants will determine the number of grants awarded.</w:t>
      </w:r>
    </w:p>
    <w:p w14:paraId="5086B93C" w14:textId="77777777" w:rsidR="007A57AD" w:rsidRPr="00EA5244" w:rsidRDefault="00FA703B" w:rsidP="007A57AD">
      <w:pPr>
        <w:tabs>
          <w:tab w:val="left" w:pos="504"/>
          <w:tab w:val="left" w:pos="720"/>
          <w:tab w:val="left" w:pos="1080"/>
          <w:tab w:val="left" w:pos="1440"/>
          <w:tab w:val="left" w:pos="1800"/>
          <w:tab w:val="left" w:pos="2160"/>
        </w:tabs>
        <w:spacing w:after="240"/>
        <w:ind w:left="720"/>
        <w:rPr>
          <w:szCs w:val="24"/>
        </w:rPr>
      </w:pPr>
      <w:r w:rsidRPr="00EA5244">
        <w:rPr>
          <w:szCs w:val="24"/>
        </w:rPr>
        <w:t xml:space="preserve">The CDE reserves the right to renew or extend selected grants in the best interest of the statewide tobacco </w:t>
      </w:r>
      <w:r w:rsidR="00723BE6" w:rsidRPr="00EA5244">
        <w:rPr>
          <w:szCs w:val="24"/>
        </w:rPr>
        <w:t xml:space="preserve">prevention </w:t>
      </w:r>
      <w:r w:rsidRPr="00EA5244">
        <w:rPr>
          <w:szCs w:val="24"/>
        </w:rPr>
        <w:t xml:space="preserve">effort. Although it is anticipated that funding for the TUPE </w:t>
      </w:r>
      <w:r w:rsidR="00AF77B3">
        <w:rPr>
          <w:szCs w:val="24"/>
        </w:rPr>
        <w:t>Tier 2</w:t>
      </w:r>
      <w:r w:rsidRPr="00EA5244">
        <w:rPr>
          <w:szCs w:val="24"/>
        </w:rPr>
        <w:t xml:space="preserve"> Grant Program will be available for future </w:t>
      </w:r>
      <w:r w:rsidR="00AF77B3">
        <w:rPr>
          <w:szCs w:val="24"/>
        </w:rPr>
        <w:t>year</w:t>
      </w:r>
      <w:r w:rsidRPr="00EA5244">
        <w:rPr>
          <w:szCs w:val="24"/>
        </w:rPr>
        <w:t xml:space="preserve">s, this may change as a result of the legislative process or </w:t>
      </w:r>
      <w:r w:rsidR="00BC0B96" w:rsidRPr="00EA5244">
        <w:rPr>
          <w:szCs w:val="24"/>
        </w:rPr>
        <w:t xml:space="preserve">oversight committee </w:t>
      </w:r>
      <w:r w:rsidRPr="00EA5244">
        <w:rPr>
          <w:szCs w:val="24"/>
        </w:rPr>
        <w:t xml:space="preserve">recommendations by </w:t>
      </w:r>
      <w:r w:rsidR="009303E2">
        <w:rPr>
          <w:szCs w:val="24"/>
        </w:rPr>
        <w:t xml:space="preserve">the </w:t>
      </w:r>
      <w:r w:rsidR="00BC0B96" w:rsidRPr="00EA5244">
        <w:rPr>
          <w:szCs w:val="24"/>
        </w:rPr>
        <w:t>TEROC.</w:t>
      </w:r>
    </w:p>
    <w:p w14:paraId="5B7D01EB" w14:textId="77777777" w:rsidR="007A57AD" w:rsidRPr="00EA5244" w:rsidRDefault="002F7CB2" w:rsidP="007A57AD">
      <w:pPr>
        <w:tabs>
          <w:tab w:val="left" w:pos="504"/>
          <w:tab w:val="left" w:pos="720"/>
          <w:tab w:val="left" w:pos="1080"/>
          <w:tab w:val="left" w:pos="1440"/>
          <w:tab w:val="left" w:pos="1800"/>
          <w:tab w:val="left" w:pos="2160"/>
        </w:tabs>
        <w:spacing w:after="240"/>
        <w:ind w:left="720"/>
        <w:rPr>
          <w:szCs w:val="24"/>
        </w:rPr>
      </w:pPr>
      <w:r>
        <w:rPr>
          <w:szCs w:val="24"/>
        </w:rPr>
        <w:t>F</w:t>
      </w:r>
      <w:r w:rsidR="00B02281" w:rsidRPr="00EA5244">
        <w:rPr>
          <w:szCs w:val="24"/>
        </w:rPr>
        <w:t>und</w:t>
      </w:r>
      <w:r w:rsidR="00F96D7E" w:rsidRPr="00EA5244">
        <w:rPr>
          <w:szCs w:val="24"/>
        </w:rPr>
        <w:t>ing</w:t>
      </w:r>
      <w:r w:rsidR="00B02281" w:rsidRPr="00EA5244">
        <w:rPr>
          <w:szCs w:val="24"/>
        </w:rPr>
        <w:t xml:space="preserve"> </w:t>
      </w:r>
      <w:r w:rsidR="005F68A4" w:rsidRPr="00EA5244">
        <w:rPr>
          <w:szCs w:val="24"/>
        </w:rPr>
        <w:t xml:space="preserve">has previously been offered under other </w:t>
      </w:r>
      <w:r>
        <w:rPr>
          <w:szCs w:val="24"/>
        </w:rPr>
        <w:t xml:space="preserve">TUPE </w:t>
      </w:r>
      <w:r w:rsidR="009303E2">
        <w:rPr>
          <w:szCs w:val="24"/>
        </w:rPr>
        <w:t xml:space="preserve">Program </w:t>
      </w:r>
      <w:r w:rsidR="005F68A4" w:rsidRPr="00EA5244">
        <w:rPr>
          <w:szCs w:val="24"/>
        </w:rPr>
        <w:t xml:space="preserve">RFAs for programs directed at </w:t>
      </w:r>
      <w:r w:rsidR="0046438E">
        <w:rPr>
          <w:szCs w:val="24"/>
        </w:rPr>
        <w:t xml:space="preserve">both </w:t>
      </w:r>
      <w:r w:rsidR="005F68A4" w:rsidRPr="00EA5244">
        <w:rPr>
          <w:szCs w:val="24"/>
        </w:rPr>
        <w:t>the general student population</w:t>
      </w:r>
      <w:r w:rsidR="0046438E">
        <w:rPr>
          <w:szCs w:val="24"/>
        </w:rPr>
        <w:t xml:space="preserve"> and priority subgroups</w:t>
      </w:r>
      <w:r w:rsidR="005F68A4" w:rsidRPr="00EA5244">
        <w:rPr>
          <w:szCs w:val="24"/>
        </w:rPr>
        <w:t xml:space="preserve">. </w:t>
      </w:r>
      <w:r w:rsidR="00485A47">
        <w:rPr>
          <w:szCs w:val="24"/>
        </w:rPr>
        <w:t xml:space="preserve">This </w:t>
      </w:r>
      <w:r w:rsidR="00F96D7E" w:rsidRPr="00EA5244">
        <w:rPr>
          <w:szCs w:val="24"/>
        </w:rPr>
        <w:t xml:space="preserve">funding should supplement, not supplant, </w:t>
      </w:r>
      <w:r w:rsidR="00BC1977" w:rsidRPr="00EA5244">
        <w:rPr>
          <w:szCs w:val="24"/>
        </w:rPr>
        <w:t xml:space="preserve">any </w:t>
      </w:r>
      <w:r w:rsidR="00F96D7E" w:rsidRPr="00EA5244">
        <w:rPr>
          <w:szCs w:val="24"/>
        </w:rPr>
        <w:t xml:space="preserve">existing </w:t>
      </w:r>
      <w:r w:rsidR="00BC1977" w:rsidRPr="00EA5244">
        <w:rPr>
          <w:szCs w:val="24"/>
        </w:rPr>
        <w:t xml:space="preserve">TUPE </w:t>
      </w:r>
      <w:r w:rsidR="00F96D7E" w:rsidRPr="00EA5244">
        <w:rPr>
          <w:szCs w:val="24"/>
        </w:rPr>
        <w:t>funding</w:t>
      </w:r>
      <w:r w:rsidR="00AF77B3">
        <w:rPr>
          <w:szCs w:val="24"/>
        </w:rPr>
        <w:t xml:space="preserve">. </w:t>
      </w:r>
      <w:r w:rsidR="005F68A4" w:rsidRPr="00EA5244">
        <w:rPr>
          <w:szCs w:val="24"/>
        </w:rPr>
        <w:t xml:space="preserve">All funding received pursuant to this </w:t>
      </w:r>
      <w:r w:rsidR="00AA29B8">
        <w:rPr>
          <w:szCs w:val="24"/>
        </w:rPr>
        <w:t>Tier 2</w:t>
      </w:r>
      <w:r w:rsidR="005F68A4" w:rsidRPr="00EA5244">
        <w:rPr>
          <w:szCs w:val="24"/>
        </w:rPr>
        <w:t xml:space="preserve"> </w:t>
      </w:r>
      <w:r w:rsidR="000F2C2A">
        <w:rPr>
          <w:szCs w:val="24"/>
        </w:rPr>
        <w:t xml:space="preserve">Grant </w:t>
      </w:r>
      <w:r w:rsidR="005F68A4" w:rsidRPr="00EA5244">
        <w:rPr>
          <w:szCs w:val="24"/>
        </w:rPr>
        <w:t>RFA must be accounted for independently and separately from all other TUPE grant funds.</w:t>
      </w:r>
    </w:p>
    <w:p w14:paraId="65BF8D61" w14:textId="77777777" w:rsidR="00AA6038" w:rsidRDefault="00B02281" w:rsidP="007A11CB">
      <w:pPr>
        <w:tabs>
          <w:tab w:val="left" w:pos="504"/>
          <w:tab w:val="left" w:pos="720"/>
          <w:tab w:val="left" w:pos="1080"/>
          <w:tab w:val="left" w:pos="1440"/>
          <w:tab w:val="left" w:pos="1800"/>
          <w:tab w:val="left" w:pos="2160"/>
        </w:tabs>
        <w:spacing w:after="240"/>
        <w:ind w:left="720"/>
        <w:rPr>
          <w:szCs w:val="24"/>
        </w:rPr>
      </w:pPr>
      <w:r w:rsidRPr="00EA5244">
        <w:rPr>
          <w:szCs w:val="24"/>
        </w:rPr>
        <w:t xml:space="preserve">The use of </w:t>
      </w:r>
      <w:r w:rsidR="00F96D7E" w:rsidRPr="00EA5244">
        <w:rPr>
          <w:szCs w:val="24"/>
        </w:rPr>
        <w:t xml:space="preserve">TUPE </w:t>
      </w:r>
      <w:r w:rsidR="005F68A4" w:rsidRPr="00EA5244">
        <w:rPr>
          <w:szCs w:val="24"/>
        </w:rPr>
        <w:t xml:space="preserve">funds for any </w:t>
      </w:r>
      <w:r w:rsidRPr="00EA5244">
        <w:rPr>
          <w:szCs w:val="24"/>
        </w:rPr>
        <w:t xml:space="preserve">purpose </w:t>
      </w:r>
      <w:r w:rsidR="005F68A4" w:rsidRPr="00EA5244">
        <w:rPr>
          <w:szCs w:val="24"/>
        </w:rPr>
        <w:t xml:space="preserve">other than the reduction or elimination of tobacco-use for </w:t>
      </w:r>
      <w:r w:rsidR="00AA29B8">
        <w:rPr>
          <w:szCs w:val="24"/>
        </w:rPr>
        <w:t>students</w:t>
      </w:r>
      <w:r w:rsidR="005F68A4" w:rsidRPr="00EA5244">
        <w:rPr>
          <w:szCs w:val="24"/>
        </w:rPr>
        <w:t xml:space="preserve"> </w:t>
      </w:r>
      <w:r w:rsidRPr="00EA5244">
        <w:rPr>
          <w:szCs w:val="24"/>
        </w:rPr>
        <w:t xml:space="preserve">is </w:t>
      </w:r>
      <w:r w:rsidR="00F96D7E" w:rsidRPr="00EA5244">
        <w:rPr>
          <w:szCs w:val="24"/>
        </w:rPr>
        <w:t>not authorized</w:t>
      </w:r>
      <w:r w:rsidRPr="00EA5244">
        <w:rPr>
          <w:szCs w:val="24"/>
        </w:rPr>
        <w:t xml:space="preserve">. </w:t>
      </w:r>
      <w:r w:rsidR="00485A47">
        <w:rPr>
          <w:szCs w:val="24"/>
        </w:rPr>
        <w:t>Funded programs may add</w:t>
      </w:r>
      <w:r w:rsidR="006E7A39">
        <w:rPr>
          <w:szCs w:val="24"/>
        </w:rPr>
        <w:t>ress marijuana use as it relates</w:t>
      </w:r>
      <w:r w:rsidR="00485A47">
        <w:rPr>
          <w:szCs w:val="24"/>
        </w:rPr>
        <w:t xml:space="preserve"> to co-use of this drug and tobacco, or as it relates to the use of electronic smoking devices, which are defined as tobacco products </w:t>
      </w:r>
      <w:r w:rsidR="00485A47">
        <w:rPr>
          <w:szCs w:val="24"/>
        </w:rPr>
        <w:lastRenderedPageBreak/>
        <w:t xml:space="preserve">under California law. </w:t>
      </w:r>
      <w:r w:rsidRPr="00EA5244">
        <w:rPr>
          <w:szCs w:val="24"/>
        </w:rPr>
        <w:t xml:space="preserve">When </w:t>
      </w:r>
      <w:r w:rsidR="00F96D7E" w:rsidRPr="00EA5244">
        <w:rPr>
          <w:szCs w:val="24"/>
        </w:rPr>
        <w:t xml:space="preserve">staff </w:t>
      </w:r>
      <w:r w:rsidRPr="00EA5244">
        <w:rPr>
          <w:szCs w:val="24"/>
        </w:rPr>
        <w:t>positions are multi-funded, there should be personnel activity reports that verify the duties performed and the proportion of time spent for those duties a</w:t>
      </w:r>
      <w:r w:rsidR="00F96D7E" w:rsidRPr="00EA5244">
        <w:rPr>
          <w:szCs w:val="24"/>
        </w:rPr>
        <w:t>s</w:t>
      </w:r>
      <w:r w:rsidRPr="00EA5244">
        <w:rPr>
          <w:szCs w:val="24"/>
        </w:rPr>
        <w:t xml:space="preserve"> appropriate to the </w:t>
      </w:r>
      <w:r w:rsidR="00F96D7E" w:rsidRPr="00EA5244">
        <w:rPr>
          <w:szCs w:val="24"/>
        </w:rPr>
        <w:t xml:space="preserve">corresponding grant </w:t>
      </w:r>
      <w:r w:rsidRPr="00EA5244">
        <w:rPr>
          <w:szCs w:val="24"/>
        </w:rPr>
        <w:t xml:space="preserve">funding sources used. Products or services that </w:t>
      </w:r>
      <w:r w:rsidR="00F96D7E" w:rsidRPr="00EA5244">
        <w:rPr>
          <w:szCs w:val="24"/>
        </w:rPr>
        <w:t>relate to</w:t>
      </w:r>
      <w:r w:rsidRPr="00EA5244">
        <w:rPr>
          <w:szCs w:val="24"/>
        </w:rPr>
        <w:t xml:space="preserve"> tobacco-use prevention issues may be supported by TUPE funds to the percentage that the </w:t>
      </w:r>
      <w:r w:rsidRPr="00AA29B8">
        <w:rPr>
          <w:szCs w:val="24"/>
        </w:rPr>
        <w:t>product or service effectively prevents tobacco-use behaviors</w:t>
      </w:r>
      <w:r w:rsidR="00AA6038">
        <w:rPr>
          <w:szCs w:val="24"/>
        </w:rPr>
        <w:t>.</w:t>
      </w:r>
    </w:p>
    <w:p w14:paraId="009FA97E" w14:textId="77777777" w:rsidR="008276DE" w:rsidRDefault="008276DE" w:rsidP="00B97E39">
      <w:pPr>
        <w:spacing w:after="480"/>
        <w:ind w:left="720"/>
      </w:pPr>
      <w:bookmarkStart w:id="25" w:name="_Hlk24616662"/>
      <w:r>
        <w:t xml:space="preserve">Funding for this grant is based on the </w:t>
      </w:r>
      <w:r w:rsidR="00CA4F40">
        <w:t>average daily attendance (</w:t>
      </w:r>
      <w:r>
        <w:t>ADA</w:t>
      </w:r>
      <w:r w:rsidR="00CA4F40">
        <w:t>)</w:t>
      </w:r>
      <w:r>
        <w:t xml:space="preserve"> for the grade levels to be served by the </w:t>
      </w:r>
      <w:r w:rsidR="00485A47">
        <w:t>program,</w:t>
      </w:r>
      <w:r>
        <w:t xml:space="preserve"> as repo</w:t>
      </w:r>
      <w:r w:rsidR="00CA4F40">
        <w:t>rted for the second period</w:t>
      </w:r>
      <w:r>
        <w:t xml:space="preserve"> of the 2018–19 school year. The total maximum allowable funding is $54 per student ADA for the full three-year term of the grant (i.e., $18 per student ADA for each year of the grant).</w:t>
      </w:r>
      <w:r w:rsidR="00252A49">
        <w:t xml:space="preserve"> The $2 million cap from the prior Tier 2 RFA has been removed.</w:t>
      </w:r>
    </w:p>
    <w:p w14:paraId="083605CB" w14:textId="77777777" w:rsidR="00F63FBE" w:rsidRPr="003574C2" w:rsidRDefault="00F63FBE" w:rsidP="0005684F">
      <w:pPr>
        <w:pStyle w:val="Heading3"/>
        <w:numPr>
          <w:ilvl w:val="0"/>
          <w:numId w:val="27"/>
        </w:numPr>
        <w:ind w:left="360"/>
      </w:pPr>
      <w:bookmarkStart w:id="26" w:name="_Toc274054978"/>
      <w:bookmarkStart w:id="27" w:name="_Toc31182368"/>
      <w:bookmarkEnd w:id="25"/>
      <w:r w:rsidRPr="003574C2">
        <w:t xml:space="preserve">Eligibility </w:t>
      </w:r>
      <w:bookmarkEnd w:id="26"/>
      <w:r w:rsidRPr="003574C2">
        <w:t>Requirements</w:t>
      </w:r>
      <w:bookmarkEnd w:id="27"/>
    </w:p>
    <w:p w14:paraId="1B88E702" w14:textId="77777777" w:rsidR="00F63FBE" w:rsidRPr="005C1550" w:rsidRDefault="00F63FBE" w:rsidP="001C52EC">
      <w:pPr>
        <w:spacing w:after="480"/>
        <w:ind w:left="360"/>
        <w:rPr>
          <w:szCs w:val="24"/>
        </w:rPr>
      </w:pPr>
      <w:r w:rsidRPr="00EA5244">
        <w:rPr>
          <w:szCs w:val="24"/>
        </w:rPr>
        <w:t xml:space="preserve">Applicants </w:t>
      </w:r>
      <w:r w:rsidR="00092A9F" w:rsidRPr="00EA5244">
        <w:rPr>
          <w:szCs w:val="24"/>
        </w:rPr>
        <w:t xml:space="preserve">must meet all the eligibility requirements set forth below. The programs offered by applicants must meet the requirements set forth in this </w:t>
      </w:r>
      <w:r w:rsidR="00AA29B8">
        <w:rPr>
          <w:szCs w:val="24"/>
        </w:rPr>
        <w:t>Tier 2</w:t>
      </w:r>
      <w:r w:rsidR="00092A9F" w:rsidRPr="00EA5244">
        <w:rPr>
          <w:szCs w:val="24"/>
        </w:rPr>
        <w:t xml:space="preserve"> </w:t>
      </w:r>
      <w:r w:rsidR="000F2C2A">
        <w:rPr>
          <w:szCs w:val="24"/>
        </w:rPr>
        <w:t xml:space="preserve">Grant </w:t>
      </w:r>
      <w:r w:rsidR="00092A9F" w:rsidRPr="00EA5244">
        <w:rPr>
          <w:szCs w:val="24"/>
        </w:rPr>
        <w:t>RFA. Thus, applicants must</w:t>
      </w:r>
      <w:r w:rsidRPr="00EA5244">
        <w:rPr>
          <w:szCs w:val="24"/>
        </w:rPr>
        <w:t xml:space="preserve"> read </w:t>
      </w:r>
      <w:r w:rsidR="00092A9F" w:rsidRPr="00EA5244">
        <w:rPr>
          <w:szCs w:val="24"/>
        </w:rPr>
        <w:t>and understand this</w:t>
      </w:r>
      <w:r w:rsidRPr="00EA5244">
        <w:rPr>
          <w:szCs w:val="24"/>
        </w:rPr>
        <w:t xml:space="preserve"> entire </w:t>
      </w:r>
      <w:r w:rsidR="00AA29B8">
        <w:rPr>
          <w:szCs w:val="24"/>
        </w:rPr>
        <w:t>Tier 2</w:t>
      </w:r>
      <w:r w:rsidRPr="00EA5244">
        <w:rPr>
          <w:szCs w:val="24"/>
        </w:rPr>
        <w:t xml:space="preserve"> </w:t>
      </w:r>
      <w:r w:rsidR="000F2C2A">
        <w:rPr>
          <w:szCs w:val="24"/>
        </w:rPr>
        <w:t xml:space="preserve">Grant </w:t>
      </w:r>
      <w:r w:rsidRPr="00EA5244">
        <w:rPr>
          <w:szCs w:val="24"/>
        </w:rPr>
        <w:t xml:space="preserve">RFA </w:t>
      </w:r>
      <w:r w:rsidR="00092A9F" w:rsidRPr="00EA5244">
        <w:rPr>
          <w:szCs w:val="24"/>
        </w:rPr>
        <w:t xml:space="preserve">as well as </w:t>
      </w:r>
      <w:r w:rsidR="00EA5FC7">
        <w:rPr>
          <w:szCs w:val="24"/>
        </w:rPr>
        <w:t xml:space="preserve">view </w:t>
      </w:r>
      <w:r w:rsidR="00092A9F" w:rsidRPr="00EA5244">
        <w:rPr>
          <w:szCs w:val="24"/>
        </w:rPr>
        <w:t xml:space="preserve">the </w:t>
      </w:r>
      <w:r w:rsidR="00AA29B8">
        <w:rPr>
          <w:szCs w:val="24"/>
        </w:rPr>
        <w:t xml:space="preserve">guidance webinar </w:t>
      </w:r>
      <w:r w:rsidRPr="00EA5244">
        <w:rPr>
          <w:szCs w:val="24"/>
        </w:rPr>
        <w:t>a</w:t>
      </w:r>
      <w:r w:rsidR="00EA5FC7">
        <w:rPr>
          <w:szCs w:val="24"/>
        </w:rPr>
        <w:t>nd consider all</w:t>
      </w:r>
      <w:r w:rsidRPr="00EA5244">
        <w:rPr>
          <w:szCs w:val="24"/>
        </w:rPr>
        <w:t xml:space="preserve"> eligibility and </w:t>
      </w:r>
      <w:r w:rsidR="007A66BD" w:rsidRPr="00EA5244">
        <w:rPr>
          <w:szCs w:val="24"/>
        </w:rPr>
        <w:t xml:space="preserve">program requirements </w:t>
      </w:r>
      <w:r w:rsidRPr="00EA5244">
        <w:rPr>
          <w:szCs w:val="24"/>
        </w:rPr>
        <w:t>prior to submitting an application.</w:t>
      </w:r>
      <w:r w:rsidR="00092A9F" w:rsidRPr="00EA5244">
        <w:rPr>
          <w:szCs w:val="24"/>
        </w:rPr>
        <w:t xml:space="preserve"> Any questions regarding this </w:t>
      </w:r>
      <w:r w:rsidR="00AA29B8">
        <w:rPr>
          <w:szCs w:val="24"/>
        </w:rPr>
        <w:t>Tier 2</w:t>
      </w:r>
      <w:r w:rsidR="00092A9F" w:rsidRPr="00EA5244">
        <w:rPr>
          <w:szCs w:val="24"/>
        </w:rPr>
        <w:t xml:space="preserve"> </w:t>
      </w:r>
      <w:r w:rsidR="000A0B4A">
        <w:rPr>
          <w:szCs w:val="24"/>
        </w:rPr>
        <w:t xml:space="preserve">Grant </w:t>
      </w:r>
      <w:r w:rsidR="00092A9F" w:rsidRPr="00EA5244">
        <w:rPr>
          <w:szCs w:val="24"/>
        </w:rPr>
        <w:t xml:space="preserve">RFA should be submitted by email through the TUPE RFA Helpdesk at </w:t>
      </w:r>
      <w:hyperlink r:id="rId21" w:tooltip="Tobacco-Use Prevention Education Office Helpdesk Email Address Link" w:history="1">
        <w:r w:rsidR="00092A9F" w:rsidRPr="00EA5244">
          <w:rPr>
            <w:rStyle w:val="Hyperlink"/>
            <w:rFonts w:cs="Arial"/>
            <w:szCs w:val="24"/>
          </w:rPr>
          <w:t>tupe@cde.ca.gov</w:t>
        </w:r>
      </w:hyperlink>
      <w:r w:rsidR="00092A9F" w:rsidRPr="002B39F8">
        <w:rPr>
          <w:szCs w:val="24"/>
        </w:rPr>
        <w:t>.</w:t>
      </w:r>
    </w:p>
    <w:p w14:paraId="6E1307C9" w14:textId="77777777" w:rsidR="00F63FBE" w:rsidRPr="00FF7588" w:rsidRDefault="00092A9F" w:rsidP="00525C90">
      <w:pPr>
        <w:pStyle w:val="Heading4"/>
        <w:numPr>
          <w:ilvl w:val="0"/>
          <w:numId w:val="23"/>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28" w:name="_Toc31182369"/>
      <w:r w:rsidRPr="00FF7588">
        <w:t>Who May Apply?</w:t>
      </w:r>
      <w:bookmarkEnd w:id="28"/>
    </w:p>
    <w:p w14:paraId="6B1E9A39" w14:textId="77777777" w:rsidR="00F63FBE" w:rsidRPr="00EA5244" w:rsidRDefault="009423FB" w:rsidP="008E72E8">
      <w:pPr>
        <w:pStyle w:val="BodyTextIndent2"/>
        <w:tabs>
          <w:tab w:val="clear" w:pos="1680"/>
          <w:tab w:val="clear" w:pos="2160"/>
          <w:tab w:val="left" w:pos="810"/>
        </w:tabs>
        <w:ind w:left="720" w:firstLine="0"/>
        <w:rPr>
          <w:bCs w:val="0"/>
        </w:rPr>
      </w:pPr>
      <w:r>
        <w:rPr>
          <w:bCs w:val="0"/>
          <w:szCs w:val="24"/>
        </w:rPr>
        <w:t>P</w:t>
      </w:r>
      <w:r w:rsidR="007A66BD" w:rsidRPr="00EA5244">
        <w:rPr>
          <w:bCs w:val="0"/>
          <w:szCs w:val="24"/>
        </w:rPr>
        <w:t>ublic school districts</w:t>
      </w:r>
      <w:r w:rsidR="00092A9F" w:rsidRPr="00EA5244">
        <w:rPr>
          <w:bCs w:val="0"/>
          <w:szCs w:val="24"/>
        </w:rPr>
        <w:t xml:space="preserve">, </w:t>
      </w:r>
      <w:r w:rsidR="007A66BD" w:rsidRPr="00EA5244">
        <w:rPr>
          <w:bCs w:val="0"/>
          <w:szCs w:val="24"/>
        </w:rPr>
        <w:t>direct-funded charter schools</w:t>
      </w:r>
      <w:r w:rsidR="00092A9F" w:rsidRPr="00EA5244">
        <w:rPr>
          <w:bCs w:val="0"/>
          <w:szCs w:val="24"/>
        </w:rPr>
        <w:t>,</w:t>
      </w:r>
      <w:r>
        <w:rPr>
          <w:bCs w:val="0"/>
          <w:szCs w:val="24"/>
        </w:rPr>
        <w:t xml:space="preserve"> COEs</w:t>
      </w:r>
      <w:r w:rsidR="005F0F39">
        <w:rPr>
          <w:bCs w:val="0"/>
          <w:szCs w:val="24"/>
        </w:rPr>
        <w:t>, or consortia</w:t>
      </w:r>
      <w:r>
        <w:rPr>
          <w:bCs w:val="0"/>
          <w:szCs w:val="24"/>
        </w:rPr>
        <w:t xml:space="preserve"> </w:t>
      </w:r>
      <w:r w:rsidR="00CE6EFE" w:rsidRPr="00EA5244">
        <w:rPr>
          <w:bCs w:val="0"/>
          <w:szCs w:val="24"/>
        </w:rPr>
        <w:t xml:space="preserve">that serve students in </w:t>
      </w:r>
      <w:r w:rsidR="007E40AA" w:rsidRPr="00EA5244">
        <w:rPr>
          <w:bCs w:val="0"/>
          <w:szCs w:val="24"/>
        </w:rPr>
        <w:t xml:space="preserve">grades </w:t>
      </w:r>
      <w:r w:rsidR="00E33D3A">
        <w:rPr>
          <w:bCs w:val="0"/>
          <w:szCs w:val="24"/>
        </w:rPr>
        <w:t>6–</w:t>
      </w:r>
      <w:r w:rsidR="004B179C" w:rsidRPr="00EA5244">
        <w:rPr>
          <w:bCs w:val="0"/>
          <w:szCs w:val="24"/>
        </w:rPr>
        <w:t>12</w:t>
      </w:r>
      <w:r>
        <w:rPr>
          <w:bCs w:val="0"/>
          <w:szCs w:val="24"/>
        </w:rPr>
        <w:t xml:space="preserve"> </w:t>
      </w:r>
      <w:r w:rsidR="00BF42DC" w:rsidRPr="00EA5244">
        <w:rPr>
          <w:bCs w:val="0"/>
          <w:szCs w:val="24"/>
        </w:rPr>
        <w:t xml:space="preserve">within the State of California </w:t>
      </w:r>
      <w:r>
        <w:rPr>
          <w:bCs w:val="0"/>
          <w:szCs w:val="24"/>
        </w:rPr>
        <w:t>are eligible to apply</w:t>
      </w:r>
      <w:r w:rsidR="00F63FBE" w:rsidRPr="00EA5244">
        <w:rPr>
          <w:bCs w:val="0"/>
          <w:szCs w:val="24"/>
        </w:rPr>
        <w:t xml:space="preserve">. The </w:t>
      </w:r>
      <w:r w:rsidR="00092A9F" w:rsidRPr="00EA5244">
        <w:rPr>
          <w:bCs w:val="0"/>
          <w:szCs w:val="24"/>
        </w:rPr>
        <w:t>governing district</w:t>
      </w:r>
      <w:r w:rsidR="008417C2" w:rsidRPr="00EA5244">
        <w:rPr>
          <w:bCs w:val="0"/>
          <w:szCs w:val="24"/>
        </w:rPr>
        <w:t xml:space="preserve"> </w:t>
      </w:r>
      <w:r w:rsidR="00F63FBE" w:rsidRPr="00EA5244">
        <w:rPr>
          <w:bCs w:val="0"/>
          <w:szCs w:val="24"/>
        </w:rPr>
        <w:t>must apply on behalf of a school or school</w:t>
      </w:r>
      <w:r w:rsidR="00EA43AA" w:rsidRPr="00EA5244">
        <w:rPr>
          <w:bCs w:val="0"/>
          <w:szCs w:val="24"/>
        </w:rPr>
        <w:t xml:space="preserve"> </w:t>
      </w:r>
      <w:r w:rsidR="00F63FBE" w:rsidRPr="00EA5244">
        <w:rPr>
          <w:bCs w:val="0"/>
          <w:szCs w:val="24"/>
        </w:rPr>
        <w:t>s</w:t>
      </w:r>
      <w:r w:rsidR="00EA43AA" w:rsidRPr="00EA5244">
        <w:rPr>
          <w:bCs w:val="0"/>
          <w:szCs w:val="24"/>
        </w:rPr>
        <w:t>ites</w:t>
      </w:r>
      <w:r w:rsidR="00F63FBE" w:rsidRPr="00EA5244">
        <w:rPr>
          <w:bCs w:val="0"/>
          <w:szCs w:val="24"/>
        </w:rPr>
        <w:t xml:space="preserve"> within its jurisdiction. Individual schools</w:t>
      </w:r>
      <w:r w:rsidR="00785CA4" w:rsidRPr="00EA5244">
        <w:rPr>
          <w:bCs w:val="0"/>
          <w:szCs w:val="24"/>
        </w:rPr>
        <w:t xml:space="preserve">, </w:t>
      </w:r>
      <w:r w:rsidR="00B7261E" w:rsidRPr="00EA5244">
        <w:rPr>
          <w:bCs w:val="0"/>
          <w:szCs w:val="24"/>
        </w:rPr>
        <w:t>c</w:t>
      </w:r>
      <w:r w:rsidR="00F63FBE" w:rsidRPr="00EA5244">
        <w:rPr>
          <w:bCs w:val="0"/>
        </w:rPr>
        <w:t>ommunity agencies, private schools, and locally-funded charter schools are not eligi</w:t>
      </w:r>
      <w:r w:rsidR="0037515C" w:rsidRPr="00EA5244">
        <w:rPr>
          <w:bCs w:val="0"/>
        </w:rPr>
        <w:t>b</w:t>
      </w:r>
      <w:r w:rsidR="00B50532" w:rsidRPr="00EA5244">
        <w:rPr>
          <w:bCs w:val="0"/>
        </w:rPr>
        <w:t>le to apply for these funds. P</w:t>
      </w:r>
      <w:r w:rsidR="00F63FBE" w:rsidRPr="00EA5244">
        <w:rPr>
          <w:bCs w:val="0"/>
        </w:rPr>
        <w:t xml:space="preserve">rojects targeting out-of-school </w:t>
      </w:r>
      <w:r w:rsidR="002F20BF" w:rsidRPr="00EA5244">
        <w:rPr>
          <w:bCs w:val="0"/>
        </w:rPr>
        <w:t xml:space="preserve">students </w:t>
      </w:r>
      <w:r w:rsidR="00F63FBE" w:rsidRPr="00EA5244">
        <w:rPr>
          <w:bCs w:val="0"/>
        </w:rPr>
        <w:t>cannot be</w:t>
      </w:r>
      <w:r w:rsidR="00FC0622" w:rsidRPr="00EA5244">
        <w:rPr>
          <w:bCs w:val="0"/>
        </w:rPr>
        <w:t xml:space="preserve"> funded under this application.</w:t>
      </w:r>
    </w:p>
    <w:p w14:paraId="100F6A08" w14:textId="77777777" w:rsidR="00F63FBE" w:rsidRPr="00EA5244" w:rsidRDefault="004B3F36" w:rsidP="00FC5620">
      <w:pPr>
        <w:pStyle w:val="1-indent"/>
        <w:tabs>
          <w:tab w:val="left" w:pos="1350"/>
        </w:tabs>
        <w:spacing w:after="480"/>
        <w:rPr>
          <w:rFonts w:ascii="Arial" w:hAnsi="Arial" w:cs="Arial"/>
        </w:rPr>
      </w:pPr>
      <w:r>
        <w:rPr>
          <w:rFonts w:ascii="Arial" w:hAnsi="Arial" w:cs="Arial"/>
        </w:rPr>
        <w:t>Currently</w:t>
      </w:r>
      <w:r w:rsidR="00485A47">
        <w:rPr>
          <w:rFonts w:ascii="Arial" w:hAnsi="Arial" w:cs="Arial"/>
        </w:rPr>
        <w:t>-</w:t>
      </w:r>
      <w:r>
        <w:rPr>
          <w:rFonts w:ascii="Arial" w:hAnsi="Arial" w:cs="Arial"/>
        </w:rPr>
        <w:t xml:space="preserve">funded </w:t>
      </w:r>
      <w:r w:rsidR="00DF5846">
        <w:rPr>
          <w:rFonts w:ascii="Arial" w:hAnsi="Arial" w:cs="Arial"/>
        </w:rPr>
        <w:t xml:space="preserve">TUPE grantees </w:t>
      </w:r>
      <w:r>
        <w:rPr>
          <w:rFonts w:ascii="Arial" w:hAnsi="Arial" w:cs="Arial"/>
        </w:rPr>
        <w:t xml:space="preserve">and new </w:t>
      </w:r>
      <w:r w:rsidR="00DF5846">
        <w:rPr>
          <w:rFonts w:ascii="Arial" w:hAnsi="Arial" w:cs="Arial"/>
        </w:rPr>
        <w:t>applicants</w:t>
      </w:r>
      <w:r>
        <w:rPr>
          <w:rFonts w:ascii="Arial" w:hAnsi="Arial" w:cs="Arial"/>
        </w:rPr>
        <w:t xml:space="preserve"> may apply. </w:t>
      </w:r>
      <w:r w:rsidR="00F63FBE" w:rsidRPr="00EA5244">
        <w:rPr>
          <w:rFonts w:ascii="Arial" w:hAnsi="Arial" w:cs="Arial"/>
        </w:rPr>
        <w:t xml:space="preserve">Any </w:t>
      </w:r>
      <w:r w:rsidR="00B7261E" w:rsidRPr="00EA5244">
        <w:rPr>
          <w:rFonts w:ascii="Arial" w:hAnsi="Arial" w:cs="Arial"/>
        </w:rPr>
        <w:t>district or direct</w:t>
      </w:r>
      <w:r w:rsidR="004B179C" w:rsidRPr="00EA5244">
        <w:rPr>
          <w:rFonts w:ascii="Arial" w:hAnsi="Arial" w:cs="Arial"/>
        </w:rPr>
        <w:t>-</w:t>
      </w:r>
      <w:r w:rsidR="00B7261E" w:rsidRPr="00EA5244">
        <w:rPr>
          <w:rFonts w:ascii="Arial" w:hAnsi="Arial" w:cs="Arial"/>
        </w:rPr>
        <w:t xml:space="preserve">funded charter school </w:t>
      </w:r>
      <w:r w:rsidR="00F63FBE" w:rsidRPr="00EA5244">
        <w:rPr>
          <w:rFonts w:ascii="Arial" w:hAnsi="Arial" w:cs="Arial"/>
        </w:rPr>
        <w:t xml:space="preserve">that is a member of a </w:t>
      </w:r>
      <w:r w:rsidR="00AC50C0">
        <w:rPr>
          <w:rFonts w:ascii="Arial" w:hAnsi="Arial" w:cs="Arial"/>
        </w:rPr>
        <w:t xml:space="preserve">Tier 1 </w:t>
      </w:r>
      <w:r w:rsidR="00F63FBE" w:rsidRPr="00EA5244">
        <w:rPr>
          <w:rFonts w:ascii="Arial" w:hAnsi="Arial" w:cs="Arial"/>
        </w:rPr>
        <w:t>consortium is eligible to apply</w:t>
      </w:r>
      <w:r w:rsidR="00B7261E" w:rsidRPr="00EA5244">
        <w:rPr>
          <w:rFonts w:ascii="Arial" w:hAnsi="Arial" w:cs="Arial"/>
        </w:rPr>
        <w:t xml:space="preserve"> </w:t>
      </w:r>
      <w:r w:rsidR="00AC50C0">
        <w:rPr>
          <w:rFonts w:ascii="Arial" w:hAnsi="Arial" w:cs="Arial"/>
        </w:rPr>
        <w:t xml:space="preserve">separately or as a group. </w:t>
      </w:r>
      <w:r w:rsidR="00760AC3">
        <w:rPr>
          <w:rFonts w:ascii="Arial" w:hAnsi="Arial" w:cs="Arial"/>
        </w:rPr>
        <w:t>However, a</w:t>
      </w:r>
      <w:r w:rsidR="00AC50C0">
        <w:rPr>
          <w:rFonts w:ascii="Arial" w:hAnsi="Arial" w:cs="Arial"/>
        </w:rPr>
        <w:t>ny current Ti</w:t>
      </w:r>
      <w:r w:rsidR="002140F2">
        <w:rPr>
          <w:rFonts w:ascii="Arial" w:hAnsi="Arial" w:cs="Arial"/>
        </w:rPr>
        <w:t>er 1 grantees awarded a Tier 2 G</w:t>
      </w:r>
      <w:r w:rsidR="00AC50C0">
        <w:rPr>
          <w:rFonts w:ascii="Arial" w:hAnsi="Arial" w:cs="Arial"/>
        </w:rPr>
        <w:t>rant will be required t</w:t>
      </w:r>
      <w:r w:rsidR="002140F2">
        <w:rPr>
          <w:rFonts w:ascii="Arial" w:hAnsi="Arial" w:cs="Arial"/>
        </w:rPr>
        <w:t>o terminate the current Tier 1 G</w:t>
      </w:r>
      <w:r w:rsidR="00AC50C0">
        <w:rPr>
          <w:rFonts w:ascii="Arial" w:hAnsi="Arial" w:cs="Arial"/>
        </w:rPr>
        <w:t>rant as a stipulation of receiving Tier 2</w:t>
      </w:r>
      <w:r w:rsidR="007438A3">
        <w:rPr>
          <w:rFonts w:ascii="Arial" w:hAnsi="Arial" w:cs="Arial"/>
        </w:rPr>
        <w:t xml:space="preserve"> Grant</w:t>
      </w:r>
      <w:r w:rsidR="00AC50C0">
        <w:rPr>
          <w:rFonts w:ascii="Arial" w:hAnsi="Arial" w:cs="Arial"/>
        </w:rPr>
        <w:t xml:space="preserve"> funds. Current Tier 1 grantees that are unsuccessful applicants for Tier 2 </w:t>
      </w:r>
      <w:r w:rsidR="004D5E74">
        <w:rPr>
          <w:rFonts w:ascii="Arial" w:hAnsi="Arial" w:cs="Arial"/>
        </w:rPr>
        <w:t>funding will retain the Tier 1 G</w:t>
      </w:r>
      <w:r w:rsidR="00AC50C0">
        <w:rPr>
          <w:rFonts w:ascii="Arial" w:hAnsi="Arial" w:cs="Arial"/>
        </w:rPr>
        <w:t>rant award and cont</w:t>
      </w:r>
      <w:r w:rsidR="001C52EC">
        <w:rPr>
          <w:rFonts w:ascii="Arial" w:hAnsi="Arial" w:cs="Arial"/>
        </w:rPr>
        <w:t>inue to receive Tier 1 funding.</w:t>
      </w:r>
    </w:p>
    <w:p w14:paraId="3A6368FB" w14:textId="77777777" w:rsidR="00EE419A" w:rsidRPr="00EA5244" w:rsidRDefault="00B7261E" w:rsidP="008E02DB">
      <w:pPr>
        <w:pStyle w:val="Heading4"/>
        <w:numPr>
          <w:ilvl w:val="0"/>
          <w:numId w:val="23"/>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29" w:name="_Toc534785496"/>
      <w:bookmarkStart w:id="30" w:name="_Toc534785586"/>
      <w:bookmarkStart w:id="31" w:name="_Toc534786327"/>
      <w:bookmarkStart w:id="32" w:name="_Toc534786557"/>
      <w:bookmarkStart w:id="33" w:name="_Toc534787252"/>
      <w:bookmarkStart w:id="34" w:name="_Toc534787452"/>
      <w:bookmarkStart w:id="35" w:name="_Toc534788220"/>
      <w:bookmarkStart w:id="36" w:name="_Toc31182370"/>
      <w:bookmarkEnd w:id="29"/>
      <w:bookmarkEnd w:id="30"/>
      <w:bookmarkEnd w:id="31"/>
      <w:bookmarkEnd w:id="32"/>
      <w:bookmarkEnd w:id="33"/>
      <w:bookmarkEnd w:id="34"/>
      <w:bookmarkEnd w:id="35"/>
      <w:r w:rsidRPr="00EA5244">
        <w:t xml:space="preserve">Absence of </w:t>
      </w:r>
      <w:r w:rsidR="00EE419A" w:rsidRPr="00EA5244">
        <w:t>Tobacco Industry Funding</w:t>
      </w:r>
      <w:r w:rsidRPr="00EA5244">
        <w:t xml:space="preserve"> or Support</w:t>
      </w:r>
      <w:bookmarkEnd w:id="36"/>
    </w:p>
    <w:p w14:paraId="12BF483E" w14:textId="77777777" w:rsidR="00EE419A" w:rsidRPr="00484002" w:rsidRDefault="00B7261E" w:rsidP="008E72E8">
      <w:pPr>
        <w:pStyle w:val="BodyTextIndent2"/>
        <w:tabs>
          <w:tab w:val="clear" w:pos="1680"/>
          <w:tab w:val="clear" w:pos="2160"/>
        </w:tabs>
        <w:ind w:left="720" w:firstLine="0"/>
        <w:rPr>
          <w:szCs w:val="24"/>
        </w:rPr>
      </w:pPr>
      <w:r w:rsidRPr="00484002">
        <w:rPr>
          <w:szCs w:val="24"/>
        </w:rPr>
        <w:t>A</w:t>
      </w:r>
      <w:r w:rsidR="00EE419A" w:rsidRPr="00484002">
        <w:rPr>
          <w:szCs w:val="24"/>
        </w:rPr>
        <w:t>pplicant</w:t>
      </w:r>
      <w:r w:rsidRPr="00484002">
        <w:rPr>
          <w:szCs w:val="24"/>
        </w:rPr>
        <w:t>s are ineligible</w:t>
      </w:r>
      <w:r w:rsidR="00EE419A" w:rsidRPr="00484002">
        <w:rPr>
          <w:szCs w:val="24"/>
        </w:rPr>
        <w:t xml:space="preserve"> for </w:t>
      </w:r>
      <w:r w:rsidRPr="00484002">
        <w:rPr>
          <w:szCs w:val="24"/>
        </w:rPr>
        <w:t xml:space="preserve">any </w:t>
      </w:r>
      <w:r w:rsidR="00EE419A" w:rsidRPr="00484002">
        <w:rPr>
          <w:szCs w:val="24"/>
        </w:rPr>
        <w:t xml:space="preserve">TUPE grant funding </w:t>
      </w:r>
      <w:r w:rsidRPr="00484002">
        <w:rPr>
          <w:szCs w:val="24"/>
        </w:rPr>
        <w:t xml:space="preserve">if they have </w:t>
      </w:r>
      <w:r w:rsidR="00EE419A" w:rsidRPr="00484002">
        <w:rPr>
          <w:szCs w:val="24"/>
        </w:rPr>
        <w:t>receive</w:t>
      </w:r>
      <w:r w:rsidRPr="00484002">
        <w:rPr>
          <w:szCs w:val="24"/>
        </w:rPr>
        <w:t>d</w:t>
      </w:r>
      <w:r w:rsidR="00EE419A" w:rsidRPr="00484002">
        <w:rPr>
          <w:szCs w:val="24"/>
        </w:rPr>
        <w:t xml:space="preserve"> </w:t>
      </w:r>
      <w:r w:rsidRPr="00484002">
        <w:rPr>
          <w:szCs w:val="24"/>
        </w:rPr>
        <w:t xml:space="preserve">directly or indirectly, </w:t>
      </w:r>
      <w:r w:rsidR="00EE419A" w:rsidRPr="00484002">
        <w:rPr>
          <w:szCs w:val="24"/>
        </w:rPr>
        <w:t>any funding, educational materials, or services from the tobacco</w:t>
      </w:r>
      <w:r w:rsidR="00F0315A" w:rsidRPr="00484002">
        <w:rPr>
          <w:szCs w:val="24"/>
        </w:rPr>
        <w:t>, vaping, or marijuana</w:t>
      </w:r>
      <w:r w:rsidR="00EE419A" w:rsidRPr="00484002">
        <w:rPr>
          <w:szCs w:val="24"/>
        </w:rPr>
        <w:t xml:space="preserve"> industr</w:t>
      </w:r>
      <w:r w:rsidR="00F0315A" w:rsidRPr="00484002">
        <w:rPr>
          <w:szCs w:val="24"/>
        </w:rPr>
        <w:t>ies</w:t>
      </w:r>
      <w:r w:rsidR="00EE419A" w:rsidRPr="00484002">
        <w:rPr>
          <w:szCs w:val="24"/>
        </w:rPr>
        <w:t xml:space="preserve"> </w:t>
      </w:r>
      <w:r w:rsidRPr="00484002">
        <w:rPr>
          <w:szCs w:val="24"/>
        </w:rPr>
        <w:t xml:space="preserve">even if </w:t>
      </w:r>
      <w:r w:rsidR="00EE419A" w:rsidRPr="00484002">
        <w:rPr>
          <w:szCs w:val="24"/>
        </w:rPr>
        <w:t>for the purpose of implementing tobacco-</w:t>
      </w:r>
      <w:r w:rsidR="00EE419A" w:rsidRPr="00484002">
        <w:rPr>
          <w:szCs w:val="24"/>
        </w:rPr>
        <w:lastRenderedPageBreak/>
        <w:t>use prevention, youth development, intervention, or cessation programs. In addition, TUPE grantees are prohibited from accepting such materials and services for the duration of the grant. Acceptance of such items will result in termination of the grant and the return of all advanced grant funds</w:t>
      </w:r>
      <w:r w:rsidR="00367632" w:rsidRPr="00484002">
        <w:rPr>
          <w:szCs w:val="24"/>
        </w:rPr>
        <w:t xml:space="preserve"> and may disqualify LEA</w:t>
      </w:r>
      <w:r w:rsidR="00EE419A" w:rsidRPr="00484002">
        <w:rPr>
          <w:szCs w:val="24"/>
        </w:rPr>
        <w:t xml:space="preserve">s from future </w:t>
      </w:r>
      <w:r w:rsidRPr="00484002">
        <w:rPr>
          <w:szCs w:val="24"/>
        </w:rPr>
        <w:t xml:space="preserve">TUPE </w:t>
      </w:r>
      <w:r w:rsidR="00EE419A" w:rsidRPr="00484002">
        <w:rPr>
          <w:szCs w:val="24"/>
        </w:rPr>
        <w:t>funding opportunities.</w:t>
      </w:r>
      <w:r w:rsidR="00760AC3" w:rsidRPr="00484002">
        <w:rPr>
          <w:szCs w:val="24"/>
        </w:rPr>
        <w:t xml:space="preserve"> </w:t>
      </w:r>
    </w:p>
    <w:p w14:paraId="4F432AF2" w14:textId="77777777" w:rsidR="00B7261E" w:rsidRPr="00484002" w:rsidRDefault="00EA5FC7" w:rsidP="008E72E8">
      <w:pPr>
        <w:pStyle w:val="BodyTextIndent2"/>
        <w:tabs>
          <w:tab w:val="clear" w:pos="1680"/>
          <w:tab w:val="clear" w:pos="2160"/>
        </w:tabs>
        <w:spacing w:after="480"/>
        <w:ind w:left="720" w:firstLine="0"/>
        <w:rPr>
          <w:szCs w:val="24"/>
        </w:rPr>
      </w:pPr>
      <w:r>
        <w:rPr>
          <w:szCs w:val="24"/>
        </w:rPr>
        <w:t xml:space="preserve">A </w:t>
      </w:r>
      <w:r w:rsidR="00EE419A" w:rsidRPr="00484002">
        <w:rPr>
          <w:szCs w:val="24"/>
        </w:rPr>
        <w:t xml:space="preserve">signature by the Superintendent or Designee on the </w:t>
      </w:r>
      <w:r w:rsidR="00D76C70">
        <w:rPr>
          <w:szCs w:val="24"/>
        </w:rPr>
        <w:t>Grant Application Cover Sheet</w:t>
      </w:r>
      <w:r w:rsidR="002A7F72" w:rsidRPr="00484002">
        <w:rPr>
          <w:szCs w:val="24"/>
        </w:rPr>
        <w:t xml:space="preserve"> </w:t>
      </w:r>
      <w:r w:rsidR="00EE419A" w:rsidRPr="00484002">
        <w:rPr>
          <w:szCs w:val="24"/>
        </w:rPr>
        <w:t xml:space="preserve">constitutes an assurance that the </w:t>
      </w:r>
      <w:r w:rsidR="00485A47">
        <w:rPr>
          <w:szCs w:val="24"/>
        </w:rPr>
        <w:t xml:space="preserve">COEs, </w:t>
      </w:r>
      <w:r w:rsidR="00EE419A" w:rsidRPr="00484002">
        <w:rPr>
          <w:szCs w:val="24"/>
        </w:rPr>
        <w:t>districts</w:t>
      </w:r>
      <w:r w:rsidR="00485A47">
        <w:rPr>
          <w:szCs w:val="24"/>
        </w:rPr>
        <w:t>,</w:t>
      </w:r>
      <w:r w:rsidR="00EE419A" w:rsidRPr="00484002">
        <w:rPr>
          <w:szCs w:val="24"/>
        </w:rPr>
        <w:t xml:space="preserve"> or</w:t>
      </w:r>
      <w:r w:rsidR="002B3B87" w:rsidRPr="00484002">
        <w:rPr>
          <w:szCs w:val="24"/>
        </w:rPr>
        <w:t xml:space="preserve"> direct-</w:t>
      </w:r>
      <w:r w:rsidR="00EE419A" w:rsidRPr="00484002">
        <w:rPr>
          <w:szCs w:val="24"/>
        </w:rPr>
        <w:t xml:space="preserve">funded charter schools identified in the </w:t>
      </w:r>
      <w:r w:rsidR="00760AC3" w:rsidRPr="00484002">
        <w:rPr>
          <w:szCs w:val="24"/>
        </w:rPr>
        <w:t xml:space="preserve">Tier 2 </w:t>
      </w:r>
      <w:r w:rsidR="002140F2">
        <w:rPr>
          <w:szCs w:val="24"/>
        </w:rPr>
        <w:t xml:space="preserve">Grant </w:t>
      </w:r>
      <w:r w:rsidR="00EE419A" w:rsidRPr="00484002">
        <w:rPr>
          <w:szCs w:val="24"/>
        </w:rPr>
        <w:t>application will not accept materials, services, or funding from the tobacco</w:t>
      </w:r>
      <w:r w:rsidR="00F0315A" w:rsidRPr="00484002">
        <w:rPr>
          <w:szCs w:val="24"/>
        </w:rPr>
        <w:t>, vaping, or marijuana</w:t>
      </w:r>
      <w:r w:rsidR="00EE419A" w:rsidRPr="00484002">
        <w:rPr>
          <w:szCs w:val="24"/>
        </w:rPr>
        <w:t xml:space="preserve"> industr</w:t>
      </w:r>
      <w:r w:rsidR="00F0315A" w:rsidRPr="00484002">
        <w:rPr>
          <w:szCs w:val="24"/>
        </w:rPr>
        <w:t>ies</w:t>
      </w:r>
      <w:r w:rsidR="00EE419A" w:rsidRPr="00484002">
        <w:rPr>
          <w:szCs w:val="24"/>
        </w:rPr>
        <w:t>.</w:t>
      </w:r>
    </w:p>
    <w:p w14:paraId="5ED35723" w14:textId="77777777" w:rsidR="00B7261E" w:rsidRPr="00EA5244" w:rsidRDefault="00B7261E" w:rsidP="00953705">
      <w:pPr>
        <w:pStyle w:val="Heading4"/>
        <w:numPr>
          <w:ilvl w:val="0"/>
          <w:numId w:val="23"/>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37" w:name="_Toc31182371"/>
      <w:r w:rsidRPr="00EA5244">
        <w:t>Other Eligibility Requirements</w:t>
      </w:r>
      <w:bookmarkEnd w:id="37"/>
    </w:p>
    <w:p w14:paraId="6CC2AFA8" w14:textId="77777777" w:rsidR="00B62F2F" w:rsidRDefault="00B7261E" w:rsidP="00760AC3">
      <w:pPr>
        <w:pStyle w:val="BodyTextIndent2"/>
        <w:spacing w:before="0" w:after="480"/>
        <w:ind w:left="720" w:firstLine="0"/>
        <w:rPr>
          <w:bCs w:val="0"/>
        </w:rPr>
      </w:pPr>
      <w:r w:rsidRPr="00EA5244">
        <w:rPr>
          <w:bCs w:val="0"/>
        </w:rPr>
        <w:t>T</w:t>
      </w:r>
      <w:r w:rsidR="00763A6E" w:rsidRPr="00EA5244">
        <w:rPr>
          <w:bCs w:val="0"/>
        </w:rPr>
        <w:t>he application submitted must (1</w:t>
      </w:r>
      <w:r w:rsidRPr="00EA5244">
        <w:rPr>
          <w:bCs w:val="0"/>
        </w:rPr>
        <w:t xml:space="preserve">) show that the applicant’s program meets the </w:t>
      </w:r>
      <w:r w:rsidR="00F0315A">
        <w:rPr>
          <w:bCs w:val="0"/>
        </w:rPr>
        <w:t>Tier 2</w:t>
      </w:r>
      <w:r w:rsidR="00763A6E" w:rsidRPr="00EA5244">
        <w:rPr>
          <w:bCs w:val="0"/>
        </w:rPr>
        <w:t xml:space="preserve"> </w:t>
      </w:r>
      <w:r w:rsidR="00367942">
        <w:rPr>
          <w:bCs w:val="0"/>
        </w:rPr>
        <w:t xml:space="preserve">Grant </w:t>
      </w:r>
      <w:r w:rsidR="00850E34">
        <w:rPr>
          <w:bCs w:val="0"/>
        </w:rPr>
        <w:t xml:space="preserve">TUPE </w:t>
      </w:r>
      <w:r w:rsidR="00763A6E" w:rsidRPr="00EA5244">
        <w:rPr>
          <w:bCs w:val="0"/>
        </w:rPr>
        <w:t>Program Requirements, (2</w:t>
      </w:r>
      <w:r w:rsidRPr="00EA5244">
        <w:rPr>
          <w:bCs w:val="0"/>
        </w:rPr>
        <w:t xml:space="preserve">) comply with </w:t>
      </w:r>
      <w:r w:rsidR="00484002">
        <w:rPr>
          <w:bCs w:val="0"/>
        </w:rPr>
        <w:t xml:space="preserve">the </w:t>
      </w:r>
      <w:r w:rsidR="009B24A5">
        <w:rPr>
          <w:bCs w:val="0"/>
        </w:rPr>
        <w:t>TUPE</w:t>
      </w:r>
      <w:r w:rsidR="00663EC6">
        <w:rPr>
          <w:bCs w:val="0"/>
        </w:rPr>
        <w:t xml:space="preserve"> </w:t>
      </w:r>
      <w:r w:rsidR="00484002">
        <w:rPr>
          <w:bCs w:val="0"/>
        </w:rPr>
        <w:t>GEMS</w:t>
      </w:r>
      <w:r w:rsidR="00C32EA8">
        <w:rPr>
          <w:bCs w:val="0"/>
        </w:rPr>
        <w:t xml:space="preserve"> online</w:t>
      </w:r>
      <w:r w:rsidR="00C54A9C">
        <w:rPr>
          <w:bCs w:val="0"/>
        </w:rPr>
        <w:t xml:space="preserve"> </w:t>
      </w:r>
      <w:r w:rsidRPr="00EA5244">
        <w:rPr>
          <w:bCs w:val="0"/>
        </w:rPr>
        <w:t>Applica</w:t>
      </w:r>
      <w:r w:rsidR="00763A6E" w:rsidRPr="00EA5244">
        <w:rPr>
          <w:bCs w:val="0"/>
        </w:rPr>
        <w:t xml:space="preserve">tion </w:t>
      </w:r>
      <w:r w:rsidR="00C114BA">
        <w:rPr>
          <w:bCs w:val="0"/>
        </w:rPr>
        <w:t xml:space="preserve">Submission and </w:t>
      </w:r>
      <w:r w:rsidR="00763A6E" w:rsidRPr="00EA5244">
        <w:rPr>
          <w:bCs w:val="0"/>
        </w:rPr>
        <w:t>Narrative Requirements, (3</w:t>
      </w:r>
      <w:r w:rsidRPr="00EA5244">
        <w:rPr>
          <w:bCs w:val="0"/>
        </w:rPr>
        <w:t>) meet all other conditions, req</w:t>
      </w:r>
      <w:r w:rsidR="00763A6E" w:rsidRPr="00EA5244">
        <w:rPr>
          <w:bCs w:val="0"/>
        </w:rPr>
        <w:t>uirements</w:t>
      </w:r>
      <w:r w:rsidR="00EA5FC7">
        <w:rPr>
          <w:bCs w:val="0"/>
        </w:rPr>
        <w:t>,</w:t>
      </w:r>
      <w:r w:rsidR="00763A6E" w:rsidRPr="00EA5244">
        <w:rPr>
          <w:bCs w:val="0"/>
        </w:rPr>
        <w:t xml:space="preserve"> and deadlines, and (4</w:t>
      </w:r>
      <w:r w:rsidRPr="00EA5244">
        <w:rPr>
          <w:bCs w:val="0"/>
        </w:rPr>
        <w:t>) provide signatures as set forth in this RFA.</w:t>
      </w:r>
    </w:p>
    <w:p w14:paraId="03D9A6FD" w14:textId="77777777" w:rsidR="006D5E06" w:rsidRDefault="002917C5" w:rsidP="00BC343B">
      <w:pPr>
        <w:pStyle w:val="Heading3"/>
        <w:numPr>
          <w:ilvl w:val="0"/>
          <w:numId w:val="27"/>
        </w:numPr>
        <w:spacing w:after="480"/>
        <w:ind w:left="360"/>
      </w:pPr>
      <w:bookmarkStart w:id="38" w:name="_Toc31182372"/>
      <w:r w:rsidRPr="0064727B">
        <w:t>Overview of the Application Proces</w:t>
      </w:r>
      <w:r w:rsidR="006D5E06">
        <w:t>s</w:t>
      </w:r>
      <w:bookmarkEnd w:id="38"/>
    </w:p>
    <w:p w14:paraId="4FE7DB33" w14:textId="77777777" w:rsidR="002917C5" w:rsidRPr="00726036" w:rsidRDefault="002917C5" w:rsidP="00953705">
      <w:pPr>
        <w:pStyle w:val="Heading4"/>
        <w:numPr>
          <w:ilvl w:val="0"/>
          <w:numId w:val="16"/>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39" w:name="_Toc31182373"/>
      <w:r w:rsidRPr="00726036">
        <w:t>Application Types</w:t>
      </w:r>
      <w:bookmarkEnd w:id="39"/>
    </w:p>
    <w:p w14:paraId="0CD12293" w14:textId="77777777" w:rsidR="002917C5" w:rsidRDefault="00606F8A" w:rsidP="00726036">
      <w:pPr>
        <w:spacing w:after="240"/>
        <w:ind w:left="720"/>
      </w:pPr>
      <w:r>
        <w:t>A</w:t>
      </w:r>
      <w:r w:rsidR="002917C5" w:rsidRPr="002917C5">
        <w:t>pplicant</w:t>
      </w:r>
      <w:r>
        <w:t>s</w:t>
      </w:r>
      <w:r w:rsidR="002917C5" w:rsidRPr="002917C5">
        <w:t xml:space="preserve"> </w:t>
      </w:r>
      <w:r>
        <w:t>may</w:t>
      </w:r>
      <w:r w:rsidR="002917C5" w:rsidRPr="002917C5">
        <w:t xml:space="preserve"> submit </w:t>
      </w:r>
      <w:r>
        <w:t xml:space="preserve">no more than </w:t>
      </w:r>
      <w:r w:rsidR="002917C5" w:rsidRPr="002917C5">
        <w:t xml:space="preserve">two </w:t>
      </w:r>
      <w:r w:rsidR="00EA5FC7">
        <w:t xml:space="preserve">complete </w:t>
      </w:r>
      <w:r w:rsidR="002917C5" w:rsidRPr="002917C5">
        <w:t>applications</w:t>
      </w:r>
      <w:r w:rsidR="00485A47">
        <w:t>. If submitting two applications,</w:t>
      </w:r>
      <w:r w:rsidR="002917C5" w:rsidRPr="002917C5">
        <w:t xml:space="preserve"> one </w:t>
      </w:r>
      <w:r w:rsidR="00B56DA3">
        <w:t xml:space="preserve">application </w:t>
      </w:r>
      <w:r w:rsidR="00EA5FC7">
        <w:t>must contain</w:t>
      </w:r>
      <w:r w:rsidR="002917C5" w:rsidRPr="002917C5">
        <w:t xml:space="preserve"> all of the urban sites participating in the program</w:t>
      </w:r>
      <w:r w:rsidR="002F7CB2">
        <w:t>,</w:t>
      </w:r>
      <w:r w:rsidR="002917C5" w:rsidRPr="002917C5">
        <w:t xml:space="preserve"> and </w:t>
      </w:r>
      <w:r w:rsidR="00485A47">
        <w:t>the second</w:t>
      </w:r>
      <w:r w:rsidR="002917C5" w:rsidRPr="002917C5">
        <w:t xml:space="preserve"> </w:t>
      </w:r>
      <w:r w:rsidR="00B56DA3">
        <w:t xml:space="preserve">application </w:t>
      </w:r>
      <w:r w:rsidR="00EA5FC7">
        <w:t>must contain</w:t>
      </w:r>
      <w:r w:rsidR="002917C5">
        <w:t xml:space="preserve"> all of the rural sites participating in the program. </w:t>
      </w:r>
    </w:p>
    <w:p w14:paraId="4E281C38" w14:textId="77777777" w:rsidR="00DD4EDC" w:rsidRDefault="00606F8A" w:rsidP="00726036">
      <w:pPr>
        <w:spacing w:after="480"/>
        <w:ind w:left="720"/>
      </w:pPr>
      <w:r>
        <w:t>In the case where applicants prefer to submit just one application</w:t>
      </w:r>
      <w:r w:rsidR="00EA5FC7">
        <w:t xml:space="preserve"> (e.g., </w:t>
      </w:r>
      <w:r w:rsidR="002F7CB2">
        <w:t xml:space="preserve">a </w:t>
      </w:r>
      <w:r w:rsidR="00EA5FC7">
        <w:t>small district)</w:t>
      </w:r>
      <w:r w:rsidR="00B56DA3">
        <w:t xml:space="preserve">, </w:t>
      </w:r>
      <w:r>
        <w:t>if the perc</w:t>
      </w:r>
      <w:r w:rsidR="00EA5FC7">
        <w:t>entage for the dominant school type</w:t>
      </w:r>
      <w:r>
        <w:t xml:space="preserve"> is </w:t>
      </w:r>
      <w:r w:rsidR="0034391F">
        <w:t>75 percent</w:t>
      </w:r>
      <w:r w:rsidR="003C13D4">
        <w:t xml:space="preserve"> and above, the applicant must pick the grant type</w:t>
      </w:r>
      <w:r w:rsidR="004455C2">
        <w:t xml:space="preserve"> </w:t>
      </w:r>
      <w:r w:rsidR="003C13D4">
        <w:t>that matches the dominant school type</w:t>
      </w:r>
      <w:r w:rsidR="002F7CB2">
        <w:t xml:space="preserve"> (</w:t>
      </w:r>
      <w:r w:rsidR="00485A47">
        <w:t xml:space="preserve">i.e., </w:t>
      </w:r>
      <w:r w:rsidR="002F7CB2">
        <w:t>either urban or rural)</w:t>
      </w:r>
      <w:r w:rsidR="003C13D4">
        <w:t xml:space="preserve">. If the percentage is </w:t>
      </w:r>
      <w:r w:rsidR="0034391F">
        <w:t>between 50 percent and 74 percent</w:t>
      </w:r>
      <w:r>
        <w:t>, an applicant can pick either grant type (urban</w:t>
      </w:r>
      <w:r w:rsidR="004455C2">
        <w:t xml:space="preserve"> or rural</w:t>
      </w:r>
      <w:r>
        <w:t>)</w:t>
      </w:r>
      <w:r w:rsidR="003C13D4">
        <w:t xml:space="preserve"> in which to submit their applications</w:t>
      </w:r>
      <w:r w:rsidR="001F385A">
        <w:t xml:space="preserve"> </w:t>
      </w:r>
      <w:r w:rsidR="001F385A" w:rsidRPr="00EA5FC7">
        <w:rPr>
          <w:b/>
        </w:rPr>
        <w:t xml:space="preserve">but must identify the </w:t>
      </w:r>
      <w:r w:rsidR="004455C2" w:rsidRPr="00EA5FC7">
        <w:rPr>
          <w:b/>
        </w:rPr>
        <w:t xml:space="preserve">geographic funding </w:t>
      </w:r>
      <w:r w:rsidR="001F385A" w:rsidRPr="00EA5FC7">
        <w:rPr>
          <w:b/>
        </w:rPr>
        <w:t xml:space="preserve">category in which they are competing on the </w:t>
      </w:r>
      <w:r w:rsidR="00D76C70">
        <w:rPr>
          <w:b/>
        </w:rPr>
        <w:t>Grant Application Cover Sheet</w:t>
      </w:r>
      <w:r w:rsidR="002F7CB2">
        <w:rPr>
          <w:b/>
        </w:rPr>
        <w:t xml:space="preserve"> in</w:t>
      </w:r>
      <w:r w:rsidR="005F6132">
        <w:rPr>
          <w:b/>
        </w:rPr>
        <w:t xml:space="preserve"> the</w:t>
      </w:r>
      <w:r w:rsidR="002F7CB2">
        <w:rPr>
          <w:b/>
        </w:rPr>
        <w:t xml:space="preserve"> </w:t>
      </w:r>
      <w:r w:rsidR="00D326F3">
        <w:rPr>
          <w:b/>
        </w:rPr>
        <w:t>TUPE</w:t>
      </w:r>
      <w:r w:rsidR="00663EC6">
        <w:rPr>
          <w:b/>
        </w:rPr>
        <w:t xml:space="preserve"> </w:t>
      </w:r>
      <w:r w:rsidR="002F7CB2">
        <w:rPr>
          <w:b/>
        </w:rPr>
        <w:t>GEMS</w:t>
      </w:r>
      <w:r w:rsidR="001F385A" w:rsidRPr="00EA5FC7">
        <w:rPr>
          <w:b/>
        </w:rPr>
        <w:t>.</w:t>
      </w:r>
    </w:p>
    <w:p w14:paraId="73CF80BC" w14:textId="77777777" w:rsidR="00BF42DC" w:rsidRPr="00726036" w:rsidRDefault="00BF42DC" w:rsidP="00953705">
      <w:pPr>
        <w:pStyle w:val="Heading4"/>
        <w:numPr>
          <w:ilvl w:val="0"/>
          <w:numId w:val="16"/>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40" w:name="_Toc31182374"/>
      <w:r w:rsidRPr="00726036">
        <w:t>Individual Local Educational Agency Applications</w:t>
      </w:r>
      <w:bookmarkEnd w:id="40"/>
    </w:p>
    <w:p w14:paraId="7A8A97D1" w14:textId="77777777" w:rsidR="00726036" w:rsidRDefault="00BF42DC" w:rsidP="00726036">
      <w:pPr>
        <w:pStyle w:val="BodyTextIndent2"/>
        <w:spacing w:before="0"/>
        <w:ind w:left="720" w:firstLine="0"/>
        <w:rPr>
          <w:bCs w:val="0"/>
        </w:rPr>
      </w:pPr>
      <w:r w:rsidRPr="00726036">
        <w:rPr>
          <w:bCs w:val="0"/>
        </w:rPr>
        <w:t xml:space="preserve">The </w:t>
      </w:r>
      <w:r w:rsidR="00502BA3">
        <w:rPr>
          <w:bCs w:val="0"/>
        </w:rPr>
        <w:t xml:space="preserve">individual LEA </w:t>
      </w:r>
      <w:r w:rsidRPr="00726036">
        <w:rPr>
          <w:bCs w:val="0"/>
        </w:rPr>
        <w:t>application requires</w:t>
      </w:r>
      <w:r w:rsidR="004455C2" w:rsidRPr="00726036">
        <w:rPr>
          <w:bCs w:val="0"/>
        </w:rPr>
        <w:t>:</w:t>
      </w:r>
      <w:r w:rsidR="00DD4EDC" w:rsidRPr="00726036">
        <w:rPr>
          <w:bCs w:val="0"/>
        </w:rPr>
        <w:t xml:space="preserve"> </w:t>
      </w:r>
      <w:r w:rsidR="00911D0C">
        <w:rPr>
          <w:bCs w:val="0"/>
        </w:rPr>
        <w:t>(</w:t>
      </w:r>
      <w:r w:rsidR="00DD4EDC" w:rsidRPr="00726036">
        <w:rPr>
          <w:bCs w:val="0"/>
        </w:rPr>
        <w:t>1)</w:t>
      </w:r>
      <w:r w:rsidRPr="00726036">
        <w:rPr>
          <w:bCs w:val="0"/>
        </w:rPr>
        <w:t xml:space="preserve"> the maintenance and enforcement of the LEA’s Tobacco-Free School Policy</w:t>
      </w:r>
      <w:r w:rsidR="00DD4EDC" w:rsidRPr="00726036">
        <w:rPr>
          <w:bCs w:val="0"/>
        </w:rPr>
        <w:t xml:space="preserve">, </w:t>
      </w:r>
      <w:r w:rsidR="00911D0C">
        <w:rPr>
          <w:bCs w:val="0"/>
        </w:rPr>
        <w:t>(</w:t>
      </w:r>
      <w:r w:rsidR="00DD4EDC" w:rsidRPr="00726036">
        <w:rPr>
          <w:bCs w:val="0"/>
        </w:rPr>
        <w:t xml:space="preserve">2) </w:t>
      </w:r>
      <w:r w:rsidRPr="00726036">
        <w:rPr>
          <w:bCs w:val="0"/>
        </w:rPr>
        <w:t>the implementation of an evidence-</w:t>
      </w:r>
      <w:r w:rsidR="00CE06F0">
        <w:rPr>
          <w:bCs w:val="0"/>
        </w:rPr>
        <w:t>informed</w:t>
      </w:r>
      <w:r w:rsidRPr="00726036">
        <w:rPr>
          <w:bCs w:val="0"/>
        </w:rPr>
        <w:t xml:space="preserve"> program that has been proven effective to prevent </w:t>
      </w:r>
      <w:r w:rsidR="00421A52">
        <w:rPr>
          <w:bCs w:val="0"/>
        </w:rPr>
        <w:t>tobacco-use</w:t>
      </w:r>
      <w:r w:rsidRPr="00726036">
        <w:rPr>
          <w:bCs w:val="0"/>
        </w:rPr>
        <w:t xml:space="preserve"> for the general student population</w:t>
      </w:r>
      <w:r w:rsidR="00DD4EDC" w:rsidRPr="00726036">
        <w:rPr>
          <w:bCs w:val="0"/>
        </w:rPr>
        <w:t xml:space="preserve">, </w:t>
      </w:r>
      <w:r w:rsidR="00911D0C">
        <w:rPr>
          <w:bCs w:val="0"/>
        </w:rPr>
        <w:t>(</w:t>
      </w:r>
      <w:r w:rsidR="00DD4EDC" w:rsidRPr="00726036">
        <w:rPr>
          <w:bCs w:val="0"/>
        </w:rPr>
        <w:t>3)</w:t>
      </w:r>
      <w:r w:rsidRPr="00726036">
        <w:rPr>
          <w:bCs w:val="0"/>
        </w:rPr>
        <w:t xml:space="preserve"> the implementation of a tobacco-focused youth development strategy</w:t>
      </w:r>
      <w:r w:rsidR="00DD4EDC" w:rsidRPr="00726036">
        <w:rPr>
          <w:bCs w:val="0"/>
        </w:rPr>
        <w:t xml:space="preserve"> or strategies, </w:t>
      </w:r>
      <w:r w:rsidR="00911D0C">
        <w:rPr>
          <w:bCs w:val="0"/>
        </w:rPr>
        <w:t>(</w:t>
      </w:r>
      <w:r w:rsidR="00DD4EDC" w:rsidRPr="00726036">
        <w:rPr>
          <w:bCs w:val="0"/>
        </w:rPr>
        <w:t xml:space="preserve">4) </w:t>
      </w:r>
      <w:r w:rsidRPr="00726036">
        <w:rPr>
          <w:bCs w:val="0"/>
        </w:rPr>
        <w:t xml:space="preserve">an intervention </w:t>
      </w:r>
      <w:r w:rsidR="00502BA3">
        <w:rPr>
          <w:bCs w:val="0"/>
        </w:rPr>
        <w:t xml:space="preserve">plan for </w:t>
      </w:r>
      <w:r w:rsidRPr="00726036">
        <w:rPr>
          <w:bCs w:val="0"/>
        </w:rPr>
        <w:t xml:space="preserve">those most at-risk </w:t>
      </w:r>
      <w:r w:rsidRPr="00726036">
        <w:rPr>
          <w:bCs w:val="0"/>
        </w:rPr>
        <w:lastRenderedPageBreak/>
        <w:t xml:space="preserve">to initiate </w:t>
      </w:r>
      <w:r w:rsidR="00421A52">
        <w:rPr>
          <w:bCs w:val="0"/>
        </w:rPr>
        <w:t>tobacco-use</w:t>
      </w:r>
      <w:r w:rsidR="00DD4EDC" w:rsidRPr="00726036">
        <w:rPr>
          <w:bCs w:val="0"/>
        </w:rPr>
        <w:t>,</w:t>
      </w:r>
      <w:r w:rsidRPr="00726036">
        <w:rPr>
          <w:bCs w:val="0"/>
        </w:rPr>
        <w:t xml:space="preserve"> and </w:t>
      </w:r>
      <w:r w:rsidR="00911D0C">
        <w:rPr>
          <w:bCs w:val="0"/>
        </w:rPr>
        <w:t>(</w:t>
      </w:r>
      <w:r w:rsidR="000B4677" w:rsidRPr="00726036">
        <w:rPr>
          <w:bCs w:val="0"/>
        </w:rPr>
        <w:t>5</w:t>
      </w:r>
      <w:r w:rsidR="00DD4EDC" w:rsidRPr="00726036">
        <w:rPr>
          <w:bCs w:val="0"/>
        </w:rPr>
        <w:t xml:space="preserve">) </w:t>
      </w:r>
      <w:r w:rsidRPr="00726036">
        <w:rPr>
          <w:bCs w:val="0"/>
        </w:rPr>
        <w:t xml:space="preserve">either the provision of cessation activities or a plan to refer current </w:t>
      </w:r>
      <w:r w:rsidR="00421A52">
        <w:rPr>
          <w:bCs w:val="0"/>
        </w:rPr>
        <w:t>tobacco-use</w:t>
      </w:r>
      <w:r w:rsidRPr="00726036">
        <w:rPr>
          <w:bCs w:val="0"/>
        </w:rPr>
        <w:t>rs to cessation classes provided by the community</w:t>
      </w:r>
      <w:r w:rsidR="002F7CB2">
        <w:rPr>
          <w:bCs w:val="0"/>
        </w:rPr>
        <w:t xml:space="preserve"> or through the </w:t>
      </w:r>
      <w:r w:rsidR="00F36021">
        <w:rPr>
          <w:bCs w:val="0"/>
        </w:rPr>
        <w:t>California Smoker</w:t>
      </w:r>
      <w:r w:rsidR="002F7CB2">
        <w:rPr>
          <w:bCs w:val="0"/>
        </w:rPr>
        <w:t>s</w:t>
      </w:r>
      <w:r w:rsidR="00F36021">
        <w:rPr>
          <w:bCs w:val="0"/>
        </w:rPr>
        <w:t>’</w:t>
      </w:r>
      <w:r w:rsidR="002F7CB2">
        <w:rPr>
          <w:bCs w:val="0"/>
        </w:rPr>
        <w:t xml:space="preserve"> Helpline</w:t>
      </w:r>
      <w:r w:rsidR="00DF07DC">
        <w:rPr>
          <w:bCs w:val="0"/>
        </w:rPr>
        <w:t xml:space="preserve"> and Vape L</w:t>
      </w:r>
      <w:r w:rsidR="00F36021">
        <w:rPr>
          <w:bCs w:val="0"/>
        </w:rPr>
        <w:t>ine</w:t>
      </w:r>
      <w:r w:rsidRPr="00726036">
        <w:rPr>
          <w:bCs w:val="0"/>
        </w:rPr>
        <w:t>.</w:t>
      </w:r>
    </w:p>
    <w:p w14:paraId="31EF1FF1" w14:textId="77777777" w:rsidR="00BF42DC" w:rsidRPr="00726036" w:rsidRDefault="00BF42DC" w:rsidP="00726036">
      <w:pPr>
        <w:pStyle w:val="BodyTextIndent2"/>
        <w:ind w:left="720" w:firstLine="0"/>
        <w:rPr>
          <w:bCs w:val="0"/>
          <w:color w:val="FF0000"/>
        </w:rPr>
      </w:pPr>
      <w:r w:rsidRPr="00726036">
        <w:rPr>
          <w:bCs w:val="0"/>
        </w:rPr>
        <w:t xml:space="preserve">Each school represented in the application is required to implement a TUPE curriculum for the general student population in grades </w:t>
      </w:r>
      <w:r w:rsidR="00B6667B">
        <w:rPr>
          <w:bCs w:val="0"/>
        </w:rPr>
        <w:t>6–12</w:t>
      </w:r>
      <w:r w:rsidRPr="00726036">
        <w:rPr>
          <w:bCs w:val="0"/>
        </w:rPr>
        <w:t>. The grade levels selected for implementation need not be all inclusive. Implementation is based on the grade levels for which the evidence-</w:t>
      </w:r>
      <w:r w:rsidR="00CE06F0">
        <w:rPr>
          <w:bCs w:val="0"/>
        </w:rPr>
        <w:t>informed</w:t>
      </w:r>
      <w:r w:rsidRPr="00726036">
        <w:rPr>
          <w:bCs w:val="0"/>
        </w:rPr>
        <w:t xml:space="preserve"> curriculum is designed. If the selected program is designed to be implemented in two grade levels in grades six through eight, the</w:t>
      </w:r>
      <w:r w:rsidR="00DD4EDC" w:rsidRPr="00726036">
        <w:rPr>
          <w:bCs w:val="0"/>
        </w:rPr>
        <w:t>n</w:t>
      </w:r>
      <w:r w:rsidRPr="00726036">
        <w:rPr>
          <w:bCs w:val="0"/>
        </w:rPr>
        <w:t xml:space="preserve"> the implementation of the program</w:t>
      </w:r>
      <w:r w:rsidR="00DD4EDC" w:rsidRPr="00726036">
        <w:rPr>
          <w:bCs w:val="0"/>
        </w:rPr>
        <w:t xml:space="preserve"> can</w:t>
      </w:r>
      <w:r w:rsidRPr="00726036">
        <w:rPr>
          <w:bCs w:val="0"/>
        </w:rPr>
        <w:t xml:space="preserve"> occur in grades six and seven</w:t>
      </w:r>
      <w:r w:rsidR="00DD4EDC" w:rsidRPr="00726036">
        <w:rPr>
          <w:bCs w:val="0"/>
        </w:rPr>
        <w:t>,</w:t>
      </w:r>
      <w:r w:rsidRPr="00726036">
        <w:rPr>
          <w:bCs w:val="0"/>
        </w:rPr>
        <w:t xml:space="preserve"> or grades seven and e</w:t>
      </w:r>
      <w:r w:rsidR="00F36021">
        <w:rPr>
          <w:bCs w:val="0"/>
        </w:rPr>
        <w:t xml:space="preserve">ight as needed to meet </w:t>
      </w:r>
      <w:r w:rsidRPr="00726036">
        <w:rPr>
          <w:bCs w:val="0"/>
        </w:rPr>
        <w:t xml:space="preserve">implementation guidelines. </w:t>
      </w:r>
    </w:p>
    <w:p w14:paraId="3DA9337F" w14:textId="77777777" w:rsidR="00E1072F" w:rsidRPr="00726036" w:rsidRDefault="00BF42DC" w:rsidP="00726036">
      <w:pPr>
        <w:pStyle w:val="BodyTextIndent2"/>
        <w:ind w:left="720" w:firstLine="0"/>
        <w:rPr>
          <w:bCs w:val="0"/>
        </w:rPr>
      </w:pPr>
      <w:r w:rsidRPr="00726036">
        <w:rPr>
          <w:bCs w:val="0"/>
        </w:rPr>
        <w:t>Applicants are required to implement a youth development strategy</w:t>
      </w:r>
      <w:r w:rsidR="00DD4EDC" w:rsidRPr="00726036">
        <w:rPr>
          <w:bCs w:val="0"/>
        </w:rPr>
        <w:t xml:space="preserve"> or strategies</w:t>
      </w:r>
      <w:r w:rsidR="00E1072F" w:rsidRPr="00726036">
        <w:rPr>
          <w:bCs w:val="0"/>
        </w:rPr>
        <w:t>, and are strongly encouraged to solicit both the general student population and priority subgroups to participate.</w:t>
      </w:r>
      <w:r w:rsidRPr="00726036">
        <w:rPr>
          <w:bCs w:val="0"/>
        </w:rPr>
        <w:t xml:space="preserve"> Youth development activities must have a direct relationship </w:t>
      </w:r>
      <w:r w:rsidR="00485A47">
        <w:rPr>
          <w:bCs w:val="0"/>
        </w:rPr>
        <w:t>to</w:t>
      </w:r>
      <w:r w:rsidRPr="00726036">
        <w:rPr>
          <w:bCs w:val="0"/>
        </w:rPr>
        <w:t xml:space="preserve"> tobacco-use prevention. Youth development strategies can address the needs of the general population and/or </w:t>
      </w:r>
      <w:r w:rsidR="00DD4EDC" w:rsidRPr="00726036">
        <w:rPr>
          <w:bCs w:val="0"/>
        </w:rPr>
        <w:t xml:space="preserve">priority subgroup </w:t>
      </w:r>
      <w:r w:rsidRPr="00726036">
        <w:rPr>
          <w:bCs w:val="0"/>
        </w:rPr>
        <w:t xml:space="preserve">identified as most at-risk for beginning </w:t>
      </w:r>
      <w:r w:rsidR="00421A52">
        <w:rPr>
          <w:bCs w:val="0"/>
        </w:rPr>
        <w:t>tobacco-use</w:t>
      </w:r>
      <w:r w:rsidRPr="00726036">
        <w:rPr>
          <w:bCs w:val="0"/>
        </w:rPr>
        <w:t xml:space="preserve"> at any of grades </w:t>
      </w:r>
      <w:r w:rsidR="009F2BD2">
        <w:rPr>
          <w:bCs w:val="0"/>
        </w:rPr>
        <w:t>6–12</w:t>
      </w:r>
      <w:r w:rsidRPr="00726036">
        <w:rPr>
          <w:bCs w:val="0"/>
        </w:rPr>
        <w:t xml:space="preserve">. </w:t>
      </w:r>
    </w:p>
    <w:p w14:paraId="1F296BE6" w14:textId="77777777" w:rsidR="000B4677" w:rsidRPr="00726036" w:rsidRDefault="00E1072F" w:rsidP="00726036">
      <w:pPr>
        <w:pStyle w:val="BodyTextIndent2"/>
        <w:ind w:left="720" w:firstLine="0"/>
        <w:rPr>
          <w:b/>
          <w:bCs w:val="0"/>
        </w:rPr>
      </w:pPr>
      <w:r w:rsidRPr="00726036">
        <w:rPr>
          <w:bCs w:val="0"/>
          <w:bdr w:val="none" w:sz="0" w:space="0" w:color="auto" w:frame="1"/>
        </w:rPr>
        <w:t>Applicants should identify the priority subgroup</w:t>
      </w:r>
      <w:r w:rsidR="00485A47">
        <w:rPr>
          <w:bCs w:val="0"/>
          <w:bdr w:val="none" w:sz="0" w:space="0" w:color="auto" w:frame="1"/>
        </w:rPr>
        <w:t>(</w:t>
      </w:r>
      <w:r w:rsidRPr="00726036">
        <w:rPr>
          <w:bCs w:val="0"/>
          <w:bdr w:val="none" w:sz="0" w:space="0" w:color="auto" w:frame="1"/>
        </w:rPr>
        <w:t>s</w:t>
      </w:r>
      <w:r w:rsidR="00485A47">
        <w:rPr>
          <w:bCs w:val="0"/>
          <w:bdr w:val="none" w:sz="0" w:space="0" w:color="auto" w:frame="1"/>
        </w:rPr>
        <w:t>)</w:t>
      </w:r>
      <w:r w:rsidRPr="00726036">
        <w:rPr>
          <w:bCs w:val="0"/>
          <w:bdr w:val="none" w:sz="0" w:space="0" w:color="auto" w:frame="1"/>
        </w:rPr>
        <w:t xml:space="preserve"> that are most at-risk for beginning </w:t>
      </w:r>
      <w:r w:rsidR="00E50ADC">
        <w:rPr>
          <w:bCs w:val="0"/>
          <w:bdr w:val="none" w:sz="0" w:space="0" w:color="auto" w:frame="1"/>
        </w:rPr>
        <w:t>tobacco-</w:t>
      </w:r>
      <w:r w:rsidR="00421A52">
        <w:rPr>
          <w:bCs w:val="0"/>
          <w:bdr w:val="none" w:sz="0" w:space="0" w:color="auto" w:frame="1"/>
        </w:rPr>
        <w:t>use</w:t>
      </w:r>
      <w:r w:rsidRPr="00726036">
        <w:rPr>
          <w:bCs w:val="0"/>
          <w:bdr w:val="none" w:sz="0" w:space="0" w:color="auto" w:frame="1"/>
        </w:rPr>
        <w:t xml:space="preserve"> and provide intervention strategies to meet the needs of those students. The applicant is strongly encouraged to solicit both the general student population and priority subgroups to participate in intervention strategies. Identification of these priority subgroups should </w:t>
      </w:r>
      <w:r w:rsidR="00891055">
        <w:rPr>
          <w:bCs w:val="0"/>
          <w:bdr w:val="none" w:sz="0" w:space="0" w:color="auto" w:frame="1"/>
        </w:rPr>
        <w:t>be a component of the agency’s Needs A</w:t>
      </w:r>
      <w:r w:rsidRPr="00726036">
        <w:rPr>
          <w:bCs w:val="0"/>
          <w:bdr w:val="none" w:sz="0" w:space="0" w:color="auto" w:frame="1"/>
        </w:rPr>
        <w:t xml:space="preserve">ssessment and should address populations with disproportionately high rates of </w:t>
      </w:r>
      <w:r w:rsidR="007936AA">
        <w:rPr>
          <w:bCs w:val="0"/>
          <w:bdr w:val="none" w:sz="0" w:space="0" w:color="auto" w:frame="1"/>
        </w:rPr>
        <w:t xml:space="preserve">tobacco </w:t>
      </w:r>
      <w:r w:rsidR="00421A52">
        <w:rPr>
          <w:bCs w:val="0"/>
          <w:bdr w:val="none" w:sz="0" w:space="0" w:color="auto" w:frame="1"/>
        </w:rPr>
        <w:t>use</w:t>
      </w:r>
      <w:r w:rsidRPr="00726036">
        <w:rPr>
          <w:bCs w:val="0"/>
          <w:bdr w:val="none" w:sz="0" w:space="0" w:color="auto" w:frame="1"/>
        </w:rPr>
        <w:t xml:space="preserve">. </w:t>
      </w:r>
      <w:r w:rsidR="00BF42DC" w:rsidRPr="00726036">
        <w:rPr>
          <w:bCs w:val="0"/>
          <w:bdr w:val="none" w:sz="0" w:space="0" w:color="auto" w:frame="1"/>
        </w:rPr>
        <w:t xml:space="preserve">Examples of </w:t>
      </w:r>
      <w:r w:rsidRPr="00726036">
        <w:rPr>
          <w:bCs w:val="0"/>
          <w:bdr w:val="none" w:sz="0" w:space="0" w:color="auto" w:frame="1"/>
        </w:rPr>
        <w:t>priority subgroups</w:t>
      </w:r>
      <w:r w:rsidR="00BF42DC" w:rsidRPr="00726036">
        <w:rPr>
          <w:bCs w:val="0"/>
          <w:bdr w:val="none" w:sz="0" w:space="0" w:color="auto" w:frame="1"/>
        </w:rPr>
        <w:t xml:space="preserve"> include</w:t>
      </w:r>
      <w:r w:rsidR="00CA7C82">
        <w:rPr>
          <w:bCs w:val="0"/>
          <w:bdr w:val="none" w:sz="0" w:space="0" w:color="auto" w:frame="1"/>
        </w:rPr>
        <w:t>, but are not limited to</w:t>
      </w:r>
      <w:r w:rsidR="00BD62E1">
        <w:rPr>
          <w:bCs w:val="0"/>
          <w:bdr w:val="none" w:sz="0" w:space="0" w:color="auto" w:frame="1"/>
        </w:rPr>
        <w:t>,</w:t>
      </w:r>
      <w:r w:rsidR="00BF42DC" w:rsidRPr="00726036">
        <w:rPr>
          <w:bCs w:val="0"/>
          <w:bdr w:val="none" w:sz="0" w:space="0" w:color="auto" w:frame="1"/>
        </w:rPr>
        <w:t xml:space="preserve"> </w:t>
      </w:r>
      <w:bookmarkStart w:id="41" w:name="_Hlk24615988"/>
      <w:r w:rsidR="00BF42DC" w:rsidRPr="00726036">
        <w:rPr>
          <w:bCs w:val="0"/>
          <w:bdr w:val="none" w:sz="0" w:space="0" w:color="auto" w:frame="1"/>
        </w:rPr>
        <w:t>African Americans, American Indians and Alaska Natives, Asian</w:t>
      </w:r>
      <w:r w:rsidR="000B4677" w:rsidRPr="00726036">
        <w:rPr>
          <w:bCs w:val="0"/>
          <w:bdr w:val="none" w:sz="0" w:space="0" w:color="auto" w:frame="1"/>
        </w:rPr>
        <w:t>s,</w:t>
      </w:r>
      <w:r w:rsidR="00BF42DC" w:rsidRPr="00726036">
        <w:rPr>
          <w:bCs w:val="0"/>
          <w:bdr w:val="none" w:sz="0" w:space="0" w:color="auto" w:frame="1"/>
        </w:rPr>
        <w:t xml:space="preserve"> </w:t>
      </w:r>
      <w:r w:rsidR="000B4677" w:rsidRPr="00726036">
        <w:rPr>
          <w:bCs w:val="0"/>
          <w:bdr w:val="none" w:sz="0" w:space="0" w:color="auto" w:frame="1"/>
        </w:rPr>
        <w:t>Hispanics/Latinos, Native Hawaiians/</w:t>
      </w:r>
      <w:r w:rsidR="00BF42DC" w:rsidRPr="00726036">
        <w:rPr>
          <w:bCs w:val="0"/>
          <w:bdr w:val="none" w:sz="0" w:space="0" w:color="auto" w:frame="1"/>
        </w:rPr>
        <w:t xml:space="preserve">Pacific Islanders, </w:t>
      </w:r>
      <w:r w:rsidR="00CA7C82">
        <w:rPr>
          <w:bCs w:val="0"/>
          <w:bdr w:val="none" w:sz="0" w:space="0" w:color="auto" w:frame="1"/>
        </w:rPr>
        <w:t>foster youth, s</w:t>
      </w:r>
      <w:r w:rsidR="000B4677" w:rsidRPr="00726036">
        <w:rPr>
          <w:bCs w:val="0"/>
          <w:bdr w:val="none" w:sz="0" w:space="0" w:color="auto" w:frame="1"/>
        </w:rPr>
        <w:t>tude</w:t>
      </w:r>
      <w:r w:rsidR="00CA7C82">
        <w:rPr>
          <w:bCs w:val="0"/>
          <w:bdr w:val="none" w:sz="0" w:space="0" w:color="auto" w:frame="1"/>
        </w:rPr>
        <w:t>nts experiencing homelessness, p</w:t>
      </w:r>
      <w:r w:rsidR="000B4677" w:rsidRPr="00726036">
        <w:rPr>
          <w:bCs w:val="0"/>
          <w:bdr w:val="none" w:sz="0" w:space="0" w:color="auto" w:frame="1"/>
        </w:rPr>
        <w:t>regnant</w:t>
      </w:r>
      <w:r w:rsidR="00CA7C82">
        <w:t xml:space="preserve"> minors or minor parents, not straight—g</w:t>
      </w:r>
      <w:r w:rsidR="00BF42DC" w:rsidRPr="0028051A">
        <w:t xml:space="preserve">ay, </w:t>
      </w:r>
      <w:r w:rsidR="00CA7C82">
        <w:t xml:space="preserve">lesbian, bisexual, </w:t>
      </w:r>
      <w:r w:rsidR="007936AA" w:rsidRPr="007936AA">
        <w:t xml:space="preserve">or </w:t>
      </w:r>
      <w:r w:rsidR="00CA7C82">
        <w:t>t</w:t>
      </w:r>
      <w:r w:rsidR="00BF42DC" w:rsidRPr="0028051A">
        <w:t xml:space="preserve">ransgender, </w:t>
      </w:r>
      <w:r w:rsidR="00CA7C82">
        <w:t>l</w:t>
      </w:r>
      <w:r w:rsidR="000B4677" w:rsidRPr="0028051A">
        <w:t xml:space="preserve">ow socio-economic status (Free and </w:t>
      </w:r>
      <w:r w:rsidR="00CA7C82">
        <w:t>Reduced-Price Meals eligible), s</w:t>
      </w:r>
      <w:r w:rsidR="000B4677" w:rsidRPr="0028051A">
        <w:t xml:space="preserve">tudents in non-traditional schools (including, but not limited to, continuation and community day schools), and other subgroups </w:t>
      </w:r>
      <w:r w:rsidR="000B4677" w:rsidRPr="00726036">
        <w:rPr>
          <w:bCs w:val="0"/>
        </w:rPr>
        <w:t>identified by the LEA as being at greater risk and supported by existing data.</w:t>
      </w:r>
      <w:bookmarkEnd w:id="41"/>
    </w:p>
    <w:p w14:paraId="131D2B74" w14:textId="77777777" w:rsidR="004455C2" w:rsidRPr="00726036" w:rsidRDefault="00BF42DC" w:rsidP="00B237A5">
      <w:pPr>
        <w:pStyle w:val="BodyTextIndent2"/>
        <w:spacing w:after="480"/>
        <w:ind w:left="720" w:firstLine="0"/>
        <w:rPr>
          <w:bCs w:val="0"/>
          <w:color w:val="FF0000"/>
        </w:rPr>
      </w:pPr>
      <w:r w:rsidRPr="00726036">
        <w:rPr>
          <w:bCs w:val="0"/>
          <w:szCs w:val="24"/>
        </w:rPr>
        <w:t xml:space="preserve">Applicants must identify any populations currently using </w:t>
      </w:r>
      <w:r w:rsidRPr="004868BF">
        <w:rPr>
          <w:bCs w:val="0"/>
          <w:szCs w:val="24"/>
        </w:rPr>
        <w:t>tobacco</w:t>
      </w:r>
      <w:r w:rsidR="004868BF" w:rsidRPr="004868BF">
        <w:rPr>
          <w:bCs w:val="0"/>
          <w:szCs w:val="24"/>
        </w:rPr>
        <w:t xml:space="preserve"> or</w:t>
      </w:r>
      <w:r w:rsidR="00085314" w:rsidRPr="004868BF">
        <w:rPr>
          <w:bCs w:val="0"/>
          <w:szCs w:val="24"/>
        </w:rPr>
        <w:t xml:space="preserve"> vaping</w:t>
      </w:r>
      <w:r w:rsidR="004868BF" w:rsidRPr="004868BF">
        <w:rPr>
          <w:bCs w:val="0"/>
          <w:szCs w:val="24"/>
        </w:rPr>
        <w:t>,</w:t>
      </w:r>
      <w:r w:rsidRPr="004868BF">
        <w:rPr>
          <w:bCs w:val="0"/>
          <w:szCs w:val="24"/>
        </w:rPr>
        <w:t xml:space="preserve"> and</w:t>
      </w:r>
      <w:r w:rsidRPr="00726036">
        <w:rPr>
          <w:bCs w:val="0"/>
          <w:szCs w:val="24"/>
        </w:rPr>
        <w:t xml:space="preserve"> either provide current users with voluntary cessation services or </w:t>
      </w:r>
      <w:r w:rsidRPr="00726036">
        <w:rPr>
          <w:bCs w:val="0"/>
        </w:rPr>
        <w:t>describe a plan to refer them to cessation classes provided by the community</w:t>
      </w:r>
      <w:r w:rsidR="002F7CB2">
        <w:rPr>
          <w:bCs w:val="0"/>
        </w:rPr>
        <w:t xml:space="preserve"> or through the </w:t>
      </w:r>
      <w:r w:rsidR="00DF07DC">
        <w:rPr>
          <w:bCs w:val="0"/>
        </w:rPr>
        <w:t>California Smokers’ Helpline and Vape Line</w:t>
      </w:r>
      <w:r w:rsidRPr="00726036">
        <w:rPr>
          <w:bCs w:val="0"/>
        </w:rPr>
        <w:t>.</w:t>
      </w:r>
      <w:r w:rsidR="00E1072F" w:rsidRPr="00726036">
        <w:rPr>
          <w:bCs w:val="0"/>
        </w:rPr>
        <w:t xml:space="preserve"> </w:t>
      </w:r>
      <w:r w:rsidRPr="00726036">
        <w:rPr>
          <w:bCs w:val="0"/>
        </w:rPr>
        <w:t>Applicants may propose other activities to supplement the required prevention program activities and strategies. Supplemental activities must have a direct relationship to tobacco-use prevention and must be justifie</w:t>
      </w:r>
      <w:r w:rsidR="00E92B5A">
        <w:rPr>
          <w:bCs w:val="0"/>
        </w:rPr>
        <w:t>d in the Application N</w:t>
      </w:r>
      <w:r w:rsidR="00616678">
        <w:rPr>
          <w:bCs w:val="0"/>
        </w:rPr>
        <w:t>arrative.</w:t>
      </w:r>
    </w:p>
    <w:p w14:paraId="6118ACE6" w14:textId="77777777" w:rsidR="00BF42DC" w:rsidRPr="004455C2" w:rsidRDefault="00BF42DC" w:rsidP="001B22F4">
      <w:pPr>
        <w:pStyle w:val="Heading4"/>
        <w:numPr>
          <w:ilvl w:val="0"/>
          <w:numId w:val="16"/>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42" w:name="_Toc31182375"/>
      <w:r w:rsidRPr="004455C2">
        <w:lastRenderedPageBreak/>
        <w:t>Consortia Applications</w:t>
      </w:r>
      <w:bookmarkEnd w:id="42"/>
    </w:p>
    <w:p w14:paraId="0AADD065" w14:textId="77777777" w:rsidR="00BF42DC" w:rsidRPr="00726036" w:rsidRDefault="004455C2" w:rsidP="00726036">
      <w:pPr>
        <w:pStyle w:val="BodyTextIndent2"/>
        <w:ind w:left="720" w:firstLine="0"/>
        <w:rPr>
          <w:bCs w:val="0"/>
        </w:rPr>
      </w:pPr>
      <w:r w:rsidRPr="00726036">
        <w:rPr>
          <w:bCs w:val="0"/>
        </w:rPr>
        <w:t xml:space="preserve">Public school districts, </w:t>
      </w:r>
      <w:r w:rsidR="00BF42DC" w:rsidRPr="00726036">
        <w:rPr>
          <w:bCs w:val="0"/>
        </w:rPr>
        <w:t xml:space="preserve">direct-funded charter schools, and </w:t>
      </w:r>
      <w:r w:rsidRPr="00726036">
        <w:rPr>
          <w:bCs w:val="0"/>
        </w:rPr>
        <w:t>COEs</w:t>
      </w:r>
      <w:r w:rsidR="00BF42DC" w:rsidRPr="00726036">
        <w:rPr>
          <w:bCs w:val="0"/>
        </w:rPr>
        <w:t xml:space="preserve"> may </w:t>
      </w:r>
      <w:r w:rsidR="00502BA3">
        <w:rPr>
          <w:bCs w:val="0"/>
        </w:rPr>
        <w:t>collaborate to form a consortia</w:t>
      </w:r>
      <w:r w:rsidR="00BF42DC" w:rsidRPr="00726036">
        <w:rPr>
          <w:bCs w:val="0"/>
        </w:rPr>
        <w:t xml:space="preserve"> for the purposes of this grant application. A single school district, direct-funded charter school</w:t>
      </w:r>
      <w:r w:rsidRPr="00726036">
        <w:rPr>
          <w:bCs w:val="0"/>
        </w:rPr>
        <w:t>, or COE</w:t>
      </w:r>
      <w:r w:rsidR="00BF42DC" w:rsidRPr="00726036">
        <w:rPr>
          <w:bCs w:val="0"/>
        </w:rPr>
        <w:t xml:space="preserve"> must be designated on the Tier 2 </w:t>
      </w:r>
      <w:r w:rsidR="00D76C70">
        <w:rPr>
          <w:bCs w:val="0"/>
        </w:rPr>
        <w:t>Grant Application Cover Sheet</w:t>
      </w:r>
      <w:r w:rsidR="00BF42DC" w:rsidRPr="00726036">
        <w:rPr>
          <w:bCs w:val="0"/>
        </w:rPr>
        <w:t xml:space="preserve"> as the applicant agency and lead agency with fiscal and reporting r</w:t>
      </w:r>
      <w:r w:rsidR="00502BA3">
        <w:rPr>
          <w:bCs w:val="0"/>
        </w:rPr>
        <w:t>esponsibility for the consortia</w:t>
      </w:r>
      <w:r w:rsidR="00BF42DC" w:rsidRPr="00726036">
        <w:rPr>
          <w:bCs w:val="0"/>
        </w:rPr>
        <w:t>. The role of the consortia lead mu</w:t>
      </w:r>
      <w:r w:rsidR="00FC55CD">
        <w:rPr>
          <w:bCs w:val="0"/>
        </w:rPr>
        <w:t>st be clearly described in the A</w:t>
      </w:r>
      <w:r w:rsidR="00BF42DC" w:rsidRPr="00726036">
        <w:rPr>
          <w:bCs w:val="0"/>
        </w:rPr>
        <w:t xml:space="preserve">pplication </w:t>
      </w:r>
      <w:r w:rsidR="00FC55CD">
        <w:rPr>
          <w:bCs w:val="0"/>
        </w:rPr>
        <w:t>N</w:t>
      </w:r>
      <w:r w:rsidR="00BF42DC" w:rsidRPr="00726036">
        <w:rPr>
          <w:bCs w:val="0"/>
        </w:rPr>
        <w:t xml:space="preserve">arrative and delineated in the </w:t>
      </w:r>
      <w:r w:rsidR="00426A5D">
        <w:rPr>
          <w:bCs w:val="0"/>
        </w:rPr>
        <w:t>Memorandum of Understanding (</w:t>
      </w:r>
      <w:r w:rsidR="00BF42DC" w:rsidRPr="00726036">
        <w:rPr>
          <w:bCs w:val="0"/>
        </w:rPr>
        <w:t>MOU</w:t>
      </w:r>
      <w:r w:rsidR="00426A5D">
        <w:rPr>
          <w:bCs w:val="0"/>
        </w:rPr>
        <w:t>)</w:t>
      </w:r>
      <w:r w:rsidR="00BF42DC" w:rsidRPr="00726036">
        <w:rPr>
          <w:bCs w:val="0"/>
        </w:rPr>
        <w:t xml:space="preserve"> between the consortia lead and consortia member agencies.</w:t>
      </w:r>
    </w:p>
    <w:p w14:paraId="49206831" w14:textId="77777777" w:rsidR="00616052" w:rsidRDefault="00502BA3" w:rsidP="00616052">
      <w:pPr>
        <w:pStyle w:val="BodyTextIndent2"/>
        <w:spacing w:before="0" w:after="0"/>
        <w:ind w:left="720" w:firstLine="0"/>
        <w:rPr>
          <w:bCs w:val="0"/>
        </w:rPr>
      </w:pPr>
      <w:r>
        <w:rPr>
          <w:bCs w:val="0"/>
        </w:rPr>
        <w:t>A consortia</w:t>
      </w:r>
      <w:r w:rsidR="00BF42DC" w:rsidRPr="00726036">
        <w:rPr>
          <w:bCs w:val="0"/>
        </w:rPr>
        <w:t xml:space="preserve"> must apply the criteria required of individual LEA applications to each member of the consortium and address the required items for each consortium memb</w:t>
      </w:r>
      <w:r>
        <w:rPr>
          <w:bCs w:val="0"/>
        </w:rPr>
        <w:t>er. For example, in a consortia</w:t>
      </w:r>
      <w:r w:rsidR="00BF42DC" w:rsidRPr="00726036">
        <w:rPr>
          <w:bCs w:val="0"/>
        </w:rPr>
        <w:t xml:space="preserve"> consisting of two districts serv</w:t>
      </w:r>
      <w:r w:rsidR="00616052">
        <w:rPr>
          <w:bCs w:val="0"/>
        </w:rPr>
        <w:t>ing grades</w:t>
      </w:r>
    </w:p>
    <w:p w14:paraId="7B49EDCC" w14:textId="77777777" w:rsidR="00BF42DC" w:rsidRPr="00726036" w:rsidRDefault="009465A8" w:rsidP="00716F87">
      <w:pPr>
        <w:pStyle w:val="BodyTextIndent2"/>
        <w:spacing w:before="0" w:after="480"/>
        <w:ind w:left="720" w:firstLine="0"/>
        <w:rPr>
          <w:bCs w:val="0"/>
        </w:rPr>
      </w:pPr>
      <w:r>
        <w:rPr>
          <w:bCs w:val="0"/>
        </w:rPr>
        <w:t>6–12</w:t>
      </w:r>
      <w:r w:rsidR="00BF42DC" w:rsidRPr="00726036">
        <w:rPr>
          <w:bCs w:val="0"/>
        </w:rPr>
        <w:t xml:space="preserve">, both LEAs must provide </w:t>
      </w:r>
      <w:r w:rsidR="004455C2" w:rsidRPr="00726036">
        <w:rPr>
          <w:bCs w:val="0"/>
        </w:rPr>
        <w:t xml:space="preserve">an </w:t>
      </w:r>
      <w:r w:rsidR="00BF42DC" w:rsidRPr="00726036">
        <w:rPr>
          <w:bCs w:val="0"/>
        </w:rPr>
        <w:t>evidence-</w:t>
      </w:r>
      <w:r w:rsidR="00CE06F0">
        <w:rPr>
          <w:bCs w:val="0"/>
        </w:rPr>
        <w:t>informed</w:t>
      </w:r>
      <w:r w:rsidR="00BF42DC" w:rsidRPr="00726036">
        <w:rPr>
          <w:bCs w:val="0"/>
        </w:rPr>
        <w:t xml:space="preserve"> prevention program, youth development strategies, intervention, and cessation/referral activities to </w:t>
      </w:r>
      <w:r w:rsidR="004455C2" w:rsidRPr="00726036">
        <w:rPr>
          <w:bCs w:val="0"/>
        </w:rPr>
        <w:t xml:space="preserve">both the general student population and their priority subgroups </w:t>
      </w:r>
      <w:r w:rsidR="00BF42DC" w:rsidRPr="00726036">
        <w:rPr>
          <w:bCs w:val="0"/>
        </w:rPr>
        <w:t xml:space="preserve">in both jurisdictions. The application cannot propose to provide curriculum, youth development, intervention, and cessation activities at one district and not the other. </w:t>
      </w:r>
      <w:r w:rsidR="00502BA3">
        <w:rPr>
          <w:bCs w:val="0"/>
        </w:rPr>
        <w:t>The strategies taken for each district may be different</w:t>
      </w:r>
      <w:r w:rsidR="00485A47">
        <w:rPr>
          <w:bCs w:val="0"/>
        </w:rPr>
        <w:t>,</w:t>
      </w:r>
      <w:r w:rsidR="00502BA3">
        <w:rPr>
          <w:bCs w:val="0"/>
        </w:rPr>
        <w:t xml:space="preserve"> as not every district has the same needs.</w:t>
      </w:r>
    </w:p>
    <w:p w14:paraId="5E34AEAF" w14:textId="77777777" w:rsidR="00653864" w:rsidRDefault="002917C5" w:rsidP="002E36F3">
      <w:pPr>
        <w:pStyle w:val="Heading4"/>
        <w:numPr>
          <w:ilvl w:val="0"/>
          <w:numId w:val="16"/>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43" w:name="_Toc31182376"/>
      <w:r w:rsidRPr="00653864">
        <w:t>Geographic Funding Distribution</w:t>
      </w:r>
      <w:bookmarkEnd w:id="43"/>
    </w:p>
    <w:p w14:paraId="261E47EB" w14:textId="77777777" w:rsidR="00653864" w:rsidRPr="00726036" w:rsidRDefault="00653864" w:rsidP="00726036">
      <w:pPr>
        <w:pStyle w:val="BodyTextIndent2"/>
        <w:ind w:left="720" w:firstLine="0"/>
        <w:rPr>
          <w:bCs w:val="0"/>
        </w:rPr>
      </w:pPr>
      <w:r w:rsidRPr="00726036">
        <w:rPr>
          <w:bCs w:val="0"/>
        </w:rPr>
        <w:t xml:space="preserve">Per </w:t>
      </w:r>
      <w:r w:rsidRPr="00502BA3">
        <w:rPr>
          <w:bCs w:val="0"/>
          <w:i/>
        </w:rPr>
        <w:t>HSC</w:t>
      </w:r>
      <w:r w:rsidRPr="00726036">
        <w:rPr>
          <w:bCs w:val="0"/>
        </w:rPr>
        <w:t xml:space="preserve"> </w:t>
      </w:r>
      <w:r w:rsidR="007F6F6C">
        <w:rPr>
          <w:bCs w:val="0"/>
        </w:rPr>
        <w:t xml:space="preserve">Section </w:t>
      </w:r>
      <w:r w:rsidRPr="00726036">
        <w:rPr>
          <w:bCs w:val="0"/>
        </w:rPr>
        <w:t xml:space="preserve">104420(k)(2)(D)(4), the CDE must </w:t>
      </w:r>
      <w:r w:rsidR="002F7CB2">
        <w:rPr>
          <w:bCs w:val="0"/>
        </w:rPr>
        <w:t xml:space="preserve">consider the need to balance rural, suburban, and urban projects when allocating grant awards. </w:t>
      </w:r>
      <w:r w:rsidR="00525E27">
        <w:rPr>
          <w:bCs w:val="0"/>
        </w:rPr>
        <w:t>A</w:t>
      </w:r>
      <w:r w:rsidR="009B5C1A">
        <w:rPr>
          <w:bCs w:val="0"/>
        </w:rPr>
        <w:t>s such, a</w:t>
      </w:r>
      <w:r w:rsidR="000E6431">
        <w:rPr>
          <w:bCs w:val="0"/>
          <w:bdr w:val="none" w:sz="0" w:space="0" w:color="auto" w:frame="1"/>
        </w:rPr>
        <w:t xml:space="preserve">pplicants must identify the category in which their applications will be competing </w:t>
      </w:r>
      <w:r w:rsidRPr="00726036">
        <w:rPr>
          <w:bCs w:val="0"/>
          <w:szCs w:val="24"/>
        </w:rPr>
        <w:t xml:space="preserve">in one of </w:t>
      </w:r>
      <w:r w:rsidR="009B5C1A">
        <w:rPr>
          <w:bCs w:val="0"/>
          <w:szCs w:val="24"/>
        </w:rPr>
        <w:t xml:space="preserve">the following </w:t>
      </w:r>
      <w:r w:rsidRPr="00726036">
        <w:rPr>
          <w:bCs w:val="0"/>
          <w:szCs w:val="24"/>
        </w:rPr>
        <w:t>six geographic funding categories</w:t>
      </w:r>
      <w:r w:rsidR="000E6431">
        <w:rPr>
          <w:bCs w:val="0"/>
          <w:szCs w:val="24"/>
        </w:rPr>
        <w:t xml:space="preserve"> </w:t>
      </w:r>
      <w:r w:rsidR="00A04A2F">
        <w:rPr>
          <w:bCs w:val="0"/>
          <w:szCs w:val="24"/>
        </w:rPr>
        <w:t>(</w:t>
      </w:r>
      <w:r w:rsidR="000E6431">
        <w:rPr>
          <w:bCs w:val="0"/>
          <w:szCs w:val="24"/>
        </w:rPr>
        <w:t xml:space="preserve">identified on the </w:t>
      </w:r>
      <w:r w:rsidR="00D76C70">
        <w:rPr>
          <w:bCs w:val="0"/>
          <w:szCs w:val="24"/>
        </w:rPr>
        <w:t>Grant Application Cover Sheet</w:t>
      </w:r>
      <w:r w:rsidR="000E6431">
        <w:rPr>
          <w:bCs w:val="0"/>
          <w:szCs w:val="24"/>
        </w:rPr>
        <w:t xml:space="preserve"> in</w:t>
      </w:r>
      <w:r w:rsidR="004956C9">
        <w:rPr>
          <w:bCs w:val="0"/>
          <w:szCs w:val="24"/>
        </w:rPr>
        <w:t xml:space="preserve"> the</w:t>
      </w:r>
      <w:r w:rsidR="000E6431">
        <w:rPr>
          <w:bCs w:val="0"/>
          <w:szCs w:val="24"/>
        </w:rPr>
        <w:t xml:space="preserve"> </w:t>
      </w:r>
      <w:r w:rsidR="006349BE">
        <w:rPr>
          <w:bCs w:val="0"/>
          <w:szCs w:val="24"/>
        </w:rPr>
        <w:t>TUPE</w:t>
      </w:r>
      <w:r w:rsidR="00663EC6">
        <w:rPr>
          <w:bCs w:val="0"/>
          <w:szCs w:val="24"/>
        </w:rPr>
        <w:t xml:space="preserve"> </w:t>
      </w:r>
      <w:r w:rsidR="000E6431">
        <w:rPr>
          <w:bCs w:val="0"/>
          <w:szCs w:val="24"/>
        </w:rPr>
        <w:t>GEMS</w:t>
      </w:r>
      <w:r w:rsidR="00A04A2F">
        <w:rPr>
          <w:bCs w:val="0"/>
          <w:szCs w:val="24"/>
        </w:rPr>
        <w:t>)</w:t>
      </w:r>
      <w:r w:rsidRPr="00726036">
        <w:rPr>
          <w:bCs w:val="0"/>
          <w:szCs w:val="24"/>
        </w:rPr>
        <w:t xml:space="preserve">: </w:t>
      </w:r>
    </w:p>
    <w:p w14:paraId="72B9BBC3" w14:textId="77777777" w:rsidR="00653864" w:rsidRPr="00726036" w:rsidRDefault="00653864" w:rsidP="0005684F">
      <w:pPr>
        <w:pStyle w:val="BodyTextIndent2"/>
        <w:numPr>
          <w:ilvl w:val="0"/>
          <w:numId w:val="17"/>
        </w:numPr>
        <w:spacing w:before="0" w:after="0"/>
        <w:rPr>
          <w:bCs w:val="0"/>
        </w:rPr>
      </w:pPr>
      <w:r w:rsidRPr="00726036">
        <w:rPr>
          <w:bCs w:val="0"/>
        </w:rPr>
        <w:t>N</w:t>
      </w:r>
      <w:r w:rsidRPr="00726036">
        <w:rPr>
          <w:bCs w:val="0"/>
          <w:szCs w:val="24"/>
        </w:rPr>
        <w:t>orthern-Urban</w:t>
      </w:r>
    </w:p>
    <w:p w14:paraId="5A652D49" w14:textId="77777777" w:rsidR="00653864" w:rsidRPr="00726036" w:rsidRDefault="00653864" w:rsidP="0005684F">
      <w:pPr>
        <w:pStyle w:val="BodyTextIndent2"/>
        <w:numPr>
          <w:ilvl w:val="0"/>
          <w:numId w:val="17"/>
        </w:numPr>
        <w:spacing w:before="0" w:after="0"/>
        <w:rPr>
          <w:bCs w:val="0"/>
        </w:rPr>
      </w:pPr>
      <w:r w:rsidRPr="00726036">
        <w:rPr>
          <w:bCs w:val="0"/>
          <w:szCs w:val="24"/>
        </w:rPr>
        <w:t>Northern-Rural</w:t>
      </w:r>
    </w:p>
    <w:p w14:paraId="768736B0" w14:textId="77777777" w:rsidR="00653864" w:rsidRPr="00726036" w:rsidRDefault="00653864" w:rsidP="0005684F">
      <w:pPr>
        <w:pStyle w:val="BodyTextIndent2"/>
        <w:numPr>
          <w:ilvl w:val="0"/>
          <w:numId w:val="17"/>
        </w:numPr>
        <w:spacing w:before="0" w:after="0"/>
        <w:rPr>
          <w:bCs w:val="0"/>
        </w:rPr>
      </w:pPr>
      <w:r w:rsidRPr="00726036">
        <w:rPr>
          <w:bCs w:val="0"/>
          <w:szCs w:val="24"/>
        </w:rPr>
        <w:t>Central-Urban</w:t>
      </w:r>
    </w:p>
    <w:p w14:paraId="3C49F0BA" w14:textId="77777777" w:rsidR="00653864" w:rsidRPr="00726036" w:rsidRDefault="00653864" w:rsidP="0005684F">
      <w:pPr>
        <w:pStyle w:val="BodyTextIndent2"/>
        <w:numPr>
          <w:ilvl w:val="0"/>
          <w:numId w:val="17"/>
        </w:numPr>
        <w:spacing w:before="0" w:after="0"/>
        <w:rPr>
          <w:bCs w:val="0"/>
        </w:rPr>
      </w:pPr>
      <w:r w:rsidRPr="00726036">
        <w:rPr>
          <w:bCs w:val="0"/>
          <w:szCs w:val="24"/>
        </w:rPr>
        <w:t>Central-Rural</w:t>
      </w:r>
    </w:p>
    <w:p w14:paraId="7BA4F3E5" w14:textId="77777777" w:rsidR="00653864" w:rsidRPr="00726036" w:rsidRDefault="00653864" w:rsidP="0005684F">
      <w:pPr>
        <w:pStyle w:val="BodyTextIndent2"/>
        <w:numPr>
          <w:ilvl w:val="0"/>
          <w:numId w:val="17"/>
        </w:numPr>
        <w:spacing w:before="0" w:after="0"/>
        <w:rPr>
          <w:bCs w:val="0"/>
        </w:rPr>
      </w:pPr>
      <w:r w:rsidRPr="00726036">
        <w:rPr>
          <w:bCs w:val="0"/>
          <w:szCs w:val="24"/>
        </w:rPr>
        <w:t>Southern-Urban</w:t>
      </w:r>
    </w:p>
    <w:p w14:paraId="022DA0B7" w14:textId="77777777" w:rsidR="00653864" w:rsidRPr="00726036" w:rsidRDefault="00537DF5" w:rsidP="0005684F">
      <w:pPr>
        <w:pStyle w:val="BodyTextIndent2"/>
        <w:numPr>
          <w:ilvl w:val="0"/>
          <w:numId w:val="17"/>
        </w:numPr>
        <w:spacing w:before="0"/>
        <w:rPr>
          <w:bCs w:val="0"/>
        </w:rPr>
      </w:pPr>
      <w:r>
        <w:rPr>
          <w:bCs w:val="0"/>
          <w:szCs w:val="24"/>
        </w:rPr>
        <w:t>Southern-Rural</w:t>
      </w:r>
    </w:p>
    <w:p w14:paraId="2B7B3E29" w14:textId="4968C837" w:rsidR="00653864" w:rsidRPr="00726036" w:rsidRDefault="00653864" w:rsidP="00726036">
      <w:pPr>
        <w:pStyle w:val="BodyTextIndent2"/>
        <w:ind w:left="720" w:firstLine="0"/>
        <w:rPr>
          <w:bCs w:val="0"/>
        </w:rPr>
      </w:pPr>
      <w:bookmarkStart w:id="44" w:name="_Hlk24537213"/>
      <w:r w:rsidRPr="00726036">
        <w:rPr>
          <w:bCs w:val="0"/>
        </w:rPr>
        <w:t>Northern California consist</w:t>
      </w:r>
      <w:r w:rsidR="00485A47">
        <w:rPr>
          <w:bCs w:val="0"/>
        </w:rPr>
        <w:t>s</w:t>
      </w:r>
      <w:r w:rsidRPr="00726036">
        <w:rPr>
          <w:bCs w:val="0"/>
        </w:rPr>
        <w:t xml:space="preserve"> of </w:t>
      </w:r>
      <w:r w:rsidR="00592EF9">
        <w:rPr>
          <w:bCs w:val="0"/>
        </w:rPr>
        <w:t xml:space="preserve">California County Superintendents Educational Services Association (CCSESA) </w:t>
      </w:r>
      <w:r w:rsidRPr="00726036">
        <w:rPr>
          <w:bCs w:val="0"/>
        </w:rPr>
        <w:t>regions 1 through 4, Central California consist</w:t>
      </w:r>
      <w:r w:rsidR="00485A47">
        <w:rPr>
          <w:bCs w:val="0"/>
        </w:rPr>
        <w:t>s</w:t>
      </w:r>
      <w:r w:rsidRPr="00726036">
        <w:rPr>
          <w:bCs w:val="0"/>
        </w:rPr>
        <w:t xml:space="preserve"> of </w:t>
      </w:r>
      <w:r w:rsidR="00592EF9">
        <w:rPr>
          <w:bCs w:val="0"/>
        </w:rPr>
        <w:t xml:space="preserve">CCSESA </w:t>
      </w:r>
      <w:r w:rsidRPr="00726036">
        <w:rPr>
          <w:bCs w:val="0"/>
        </w:rPr>
        <w:t>regions 5 through 8, and Southern California consist</w:t>
      </w:r>
      <w:r w:rsidR="00485A47">
        <w:rPr>
          <w:bCs w:val="0"/>
        </w:rPr>
        <w:t>s</w:t>
      </w:r>
      <w:r w:rsidR="00CF3684">
        <w:rPr>
          <w:bCs w:val="0"/>
        </w:rPr>
        <w:t xml:space="preserve"> of </w:t>
      </w:r>
      <w:r w:rsidR="00592EF9">
        <w:rPr>
          <w:bCs w:val="0"/>
        </w:rPr>
        <w:t xml:space="preserve">CCSESA </w:t>
      </w:r>
      <w:r w:rsidR="00CF3684">
        <w:rPr>
          <w:bCs w:val="0"/>
        </w:rPr>
        <w:t>regions 9 through 11.</w:t>
      </w:r>
      <w:r w:rsidR="00592EF9">
        <w:rPr>
          <w:bCs w:val="0"/>
        </w:rPr>
        <w:t xml:space="preserve"> Applicants can determine their service region on the CCSESSA map at </w:t>
      </w:r>
      <w:hyperlink r:id="rId22" w:tooltip="California County Superintendents Educational Services Association Regional Map" w:history="1">
        <w:r w:rsidR="0065416A" w:rsidRPr="00FF747F">
          <w:rPr>
            <w:rStyle w:val="Hyperlink"/>
            <w:rFonts w:cs="Arial"/>
          </w:rPr>
          <w:t>https://cacountysupts.org/regions/</w:t>
        </w:r>
      </w:hyperlink>
      <w:r w:rsidR="00592EF9">
        <w:rPr>
          <w:bCs w:val="0"/>
        </w:rPr>
        <w:t xml:space="preserve">. </w:t>
      </w:r>
    </w:p>
    <w:bookmarkEnd w:id="44"/>
    <w:p w14:paraId="320C6EC8" w14:textId="77777777" w:rsidR="00653864" w:rsidRPr="00726036" w:rsidRDefault="00653864" w:rsidP="00091215">
      <w:pPr>
        <w:pStyle w:val="BodyTextIndent2"/>
        <w:ind w:left="720" w:firstLine="0"/>
        <w:rPr>
          <w:bCs w:val="0"/>
        </w:rPr>
      </w:pPr>
      <w:r w:rsidRPr="00726036">
        <w:rPr>
          <w:bCs w:val="0"/>
        </w:rPr>
        <w:t xml:space="preserve">Applicants can determine their Rural and Urban Classifications by visiting the National Center for Education Statistics (NCES) </w:t>
      </w:r>
      <w:r w:rsidR="00F859E2">
        <w:rPr>
          <w:bCs w:val="0"/>
        </w:rPr>
        <w:t xml:space="preserve">Search for Public Schools </w:t>
      </w:r>
      <w:r w:rsidRPr="00726036">
        <w:rPr>
          <w:bCs w:val="0"/>
        </w:rPr>
        <w:t xml:space="preserve">online tool at </w:t>
      </w:r>
      <w:hyperlink r:id="rId23" w:tooltip="National Center for Education Statistics Online Tool link." w:history="1">
        <w:r w:rsidRPr="00726036">
          <w:rPr>
            <w:bCs w:val="0"/>
            <w:color w:val="0000FF"/>
            <w:u w:val="single"/>
          </w:rPr>
          <w:t>https://nces.ed.gov/ccd/schoolsearch/</w:t>
        </w:r>
      </w:hyperlink>
      <w:r w:rsidRPr="00726036">
        <w:rPr>
          <w:bCs w:val="0"/>
        </w:rPr>
        <w:t xml:space="preserve"> and entering the search criteria as </w:t>
      </w:r>
      <w:r w:rsidRPr="00726036">
        <w:rPr>
          <w:bCs w:val="0"/>
        </w:rPr>
        <w:lastRenderedPageBreak/>
        <w:t xml:space="preserve">directed. Sites in the NCES database are identified in one of the following classifications: </w:t>
      </w:r>
    </w:p>
    <w:tbl>
      <w:tblPr>
        <w:tblStyle w:val="TableGrid3"/>
        <w:tblW w:w="0" w:type="auto"/>
        <w:jc w:val="center"/>
        <w:tblLook w:val="04A0" w:firstRow="1" w:lastRow="0" w:firstColumn="1" w:lastColumn="0" w:noHBand="0" w:noVBand="1"/>
        <w:tblDescription w:val="The table shows the sites will fall into one of the classification listed under the urban or rural classification."/>
      </w:tblPr>
      <w:tblGrid>
        <w:gridCol w:w="3060"/>
        <w:gridCol w:w="3256"/>
      </w:tblGrid>
      <w:tr w:rsidR="00653864" w:rsidRPr="00F96B72" w14:paraId="472BE44C" w14:textId="77777777" w:rsidTr="00B56DA3">
        <w:trPr>
          <w:cantSplit/>
          <w:trHeight w:val="20"/>
          <w:tblHeader/>
          <w:jc w:val="center"/>
        </w:trPr>
        <w:tc>
          <w:tcPr>
            <w:tcW w:w="3060" w:type="dxa"/>
          </w:tcPr>
          <w:p w14:paraId="2202CEDE" w14:textId="77777777" w:rsidR="00653864" w:rsidRPr="00F96B72" w:rsidRDefault="00653864" w:rsidP="00B56DA3">
            <w:pPr>
              <w:ind w:left="360"/>
              <w:rPr>
                <w:b/>
              </w:rPr>
            </w:pPr>
            <w:r w:rsidRPr="00F96B72">
              <w:rPr>
                <w:b/>
              </w:rPr>
              <w:t>Urban Classification</w:t>
            </w:r>
          </w:p>
        </w:tc>
        <w:tc>
          <w:tcPr>
            <w:tcW w:w="3256" w:type="dxa"/>
          </w:tcPr>
          <w:p w14:paraId="60C6D6D0" w14:textId="77777777" w:rsidR="00653864" w:rsidRPr="00F96B72" w:rsidRDefault="00653864" w:rsidP="00B56DA3">
            <w:pPr>
              <w:ind w:left="360"/>
              <w:rPr>
                <w:b/>
              </w:rPr>
            </w:pPr>
            <w:r w:rsidRPr="00F96B72">
              <w:rPr>
                <w:b/>
              </w:rPr>
              <w:t>Rural Classification</w:t>
            </w:r>
          </w:p>
        </w:tc>
      </w:tr>
      <w:tr w:rsidR="00653864" w:rsidRPr="00F96B72" w14:paraId="74730DA0" w14:textId="77777777" w:rsidTr="00B56DA3">
        <w:trPr>
          <w:cantSplit/>
          <w:trHeight w:val="20"/>
          <w:jc w:val="center"/>
        </w:trPr>
        <w:tc>
          <w:tcPr>
            <w:tcW w:w="3060" w:type="dxa"/>
          </w:tcPr>
          <w:p w14:paraId="79E1FF50" w14:textId="77777777" w:rsidR="00653864" w:rsidRPr="00F96B72" w:rsidRDefault="00653864" w:rsidP="00B56DA3">
            <w:pPr>
              <w:ind w:left="360"/>
              <w:rPr>
                <w:b/>
              </w:rPr>
            </w:pPr>
            <w:r w:rsidRPr="00F96B72">
              <w:t>11</w:t>
            </w:r>
            <w:r w:rsidRPr="00F96B72">
              <w:rPr>
                <w:color w:val="000000"/>
                <w:szCs w:val="24"/>
              </w:rPr>
              <w:t>—</w:t>
            </w:r>
            <w:r w:rsidRPr="00F96B72">
              <w:t>City, Large</w:t>
            </w:r>
          </w:p>
        </w:tc>
        <w:tc>
          <w:tcPr>
            <w:tcW w:w="3256" w:type="dxa"/>
          </w:tcPr>
          <w:p w14:paraId="6E0C99BE" w14:textId="77777777" w:rsidR="00653864" w:rsidRPr="00F96B72" w:rsidRDefault="00653864" w:rsidP="00B56DA3">
            <w:pPr>
              <w:ind w:left="360"/>
              <w:rPr>
                <w:b/>
              </w:rPr>
            </w:pPr>
            <w:r w:rsidRPr="00F96B72">
              <w:t>31</w:t>
            </w:r>
            <w:r w:rsidRPr="00F96B72">
              <w:rPr>
                <w:color w:val="000000"/>
                <w:szCs w:val="24"/>
              </w:rPr>
              <w:t>—</w:t>
            </w:r>
            <w:r w:rsidRPr="00F96B72">
              <w:t>Town, Fringe</w:t>
            </w:r>
          </w:p>
        </w:tc>
      </w:tr>
      <w:tr w:rsidR="00653864" w:rsidRPr="00F96B72" w14:paraId="453E9AF2" w14:textId="77777777" w:rsidTr="00B56DA3">
        <w:trPr>
          <w:cantSplit/>
          <w:trHeight w:val="20"/>
          <w:jc w:val="center"/>
        </w:trPr>
        <w:tc>
          <w:tcPr>
            <w:tcW w:w="3060" w:type="dxa"/>
          </w:tcPr>
          <w:p w14:paraId="7CDE99D9" w14:textId="77777777" w:rsidR="00653864" w:rsidRPr="00F96B72" w:rsidRDefault="00653864" w:rsidP="00B56DA3">
            <w:pPr>
              <w:ind w:left="360"/>
              <w:rPr>
                <w:b/>
              </w:rPr>
            </w:pPr>
            <w:r w:rsidRPr="00F96B72">
              <w:t>12</w:t>
            </w:r>
            <w:r w:rsidRPr="00F96B72">
              <w:rPr>
                <w:color w:val="000000"/>
                <w:szCs w:val="24"/>
              </w:rPr>
              <w:t>—</w:t>
            </w:r>
            <w:r w:rsidRPr="00F96B72">
              <w:t>City, Midsize</w:t>
            </w:r>
          </w:p>
        </w:tc>
        <w:tc>
          <w:tcPr>
            <w:tcW w:w="3256" w:type="dxa"/>
          </w:tcPr>
          <w:p w14:paraId="02C11B3D" w14:textId="77777777" w:rsidR="00653864" w:rsidRPr="00F96B72" w:rsidRDefault="00653864" w:rsidP="00B56DA3">
            <w:pPr>
              <w:ind w:left="360"/>
              <w:rPr>
                <w:b/>
              </w:rPr>
            </w:pPr>
            <w:r w:rsidRPr="00F96B72">
              <w:t>32</w:t>
            </w:r>
            <w:r w:rsidRPr="00F96B72">
              <w:rPr>
                <w:color w:val="000000"/>
                <w:szCs w:val="24"/>
              </w:rPr>
              <w:t>—</w:t>
            </w:r>
            <w:r w:rsidRPr="00F96B72">
              <w:t>Town, Distant</w:t>
            </w:r>
          </w:p>
        </w:tc>
      </w:tr>
      <w:tr w:rsidR="00653864" w:rsidRPr="00F96B72" w14:paraId="1FE06D74" w14:textId="77777777" w:rsidTr="00B56DA3">
        <w:trPr>
          <w:cantSplit/>
          <w:trHeight w:val="20"/>
          <w:jc w:val="center"/>
        </w:trPr>
        <w:tc>
          <w:tcPr>
            <w:tcW w:w="3060" w:type="dxa"/>
          </w:tcPr>
          <w:p w14:paraId="0DCB2111" w14:textId="77777777" w:rsidR="00653864" w:rsidRPr="00F96B72" w:rsidRDefault="00653864" w:rsidP="00B56DA3">
            <w:pPr>
              <w:ind w:left="360"/>
              <w:rPr>
                <w:b/>
              </w:rPr>
            </w:pPr>
            <w:r w:rsidRPr="00F96B72">
              <w:t>13</w:t>
            </w:r>
            <w:r w:rsidRPr="00F96B72">
              <w:rPr>
                <w:color w:val="000000"/>
                <w:szCs w:val="24"/>
              </w:rPr>
              <w:t>—</w:t>
            </w:r>
            <w:r w:rsidRPr="00F96B72">
              <w:t>City, Small</w:t>
            </w:r>
          </w:p>
        </w:tc>
        <w:tc>
          <w:tcPr>
            <w:tcW w:w="3256" w:type="dxa"/>
          </w:tcPr>
          <w:p w14:paraId="44C049EA" w14:textId="77777777" w:rsidR="00653864" w:rsidRPr="00F96B72" w:rsidRDefault="00653864" w:rsidP="00B56DA3">
            <w:pPr>
              <w:ind w:left="360"/>
              <w:rPr>
                <w:b/>
              </w:rPr>
            </w:pPr>
            <w:r w:rsidRPr="00F96B72">
              <w:t>33</w:t>
            </w:r>
            <w:r w:rsidRPr="00F96B72">
              <w:rPr>
                <w:color w:val="000000"/>
                <w:szCs w:val="24"/>
              </w:rPr>
              <w:t>—</w:t>
            </w:r>
            <w:r w:rsidRPr="00F96B72">
              <w:t>Town, Remote</w:t>
            </w:r>
          </w:p>
        </w:tc>
      </w:tr>
      <w:tr w:rsidR="00653864" w:rsidRPr="00F96B72" w14:paraId="3F41EC6D" w14:textId="77777777" w:rsidTr="00B56DA3">
        <w:trPr>
          <w:cantSplit/>
          <w:trHeight w:val="20"/>
          <w:jc w:val="center"/>
        </w:trPr>
        <w:tc>
          <w:tcPr>
            <w:tcW w:w="3060" w:type="dxa"/>
          </w:tcPr>
          <w:p w14:paraId="7FD3ADA4" w14:textId="77777777" w:rsidR="00653864" w:rsidRPr="00F96B72" w:rsidRDefault="00653864" w:rsidP="00B56DA3">
            <w:pPr>
              <w:ind w:left="360"/>
              <w:rPr>
                <w:b/>
              </w:rPr>
            </w:pPr>
            <w:r w:rsidRPr="00F96B72">
              <w:t>21</w:t>
            </w:r>
            <w:r w:rsidRPr="00F96B72">
              <w:rPr>
                <w:color w:val="000000"/>
                <w:szCs w:val="24"/>
              </w:rPr>
              <w:t>—</w:t>
            </w:r>
            <w:r w:rsidRPr="00F96B72">
              <w:t>Suburb, Large</w:t>
            </w:r>
          </w:p>
        </w:tc>
        <w:tc>
          <w:tcPr>
            <w:tcW w:w="3256" w:type="dxa"/>
          </w:tcPr>
          <w:p w14:paraId="76B956C0" w14:textId="77777777" w:rsidR="00653864" w:rsidRPr="00F96B72" w:rsidRDefault="00653864" w:rsidP="00B56DA3">
            <w:pPr>
              <w:ind w:left="360"/>
              <w:rPr>
                <w:b/>
              </w:rPr>
            </w:pPr>
            <w:r w:rsidRPr="00F96B72">
              <w:t>41</w:t>
            </w:r>
            <w:r w:rsidRPr="00F96B72">
              <w:rPr>
                <w:color w:val="000000"/>
                <w:szCs w:val="24"/>
              </w:rPr>
              <w:t>—</w:t>
            </w:r>
            <w:r w:rsidRPr="00F96B72">
              <w:t>Rural, Fringe</w:t>
            </w:r>
          </w:p>
        </w:tc>
      </w:tr>
      <w:tr w:rsidR="00653864" w:rsidRPr="00F96B72" w14:paraId="3A55F997" w14:textId="77777777" w:rsidTr="00B56DA3">
        <w:trPr>
          <w:cantSplit/>
          <w:trHeight w:val="20"/>
          <w:jc w:val="center"/>
        </w:trPr>
        <w:tc>
          <w:tcPr>
            <w:tcW w:w="3060" w:type="dxa"/>
          </w:tcPr>
          <w:p w14:paraId="5F17E1FF" w14:textId="77777777" w:rsidR="00653864" w:rsidRPr="00F96B72" w:rsidRDefault="00653864" w:rsidP="00B56DA3">
            <w:pPr>
              <w:ind w:left="360"/>
              <w:rPr>
                <w:b/>
              </w:rPr>
            </w:pPr>
            <w:r w:rsidRPr="00F96B72">
              <w:t>22</w:t>
            </w:r>
            <w:r w:rsidRPr="00F96B72">
              <w:rPr>
                <w:color w:val="000000"/>
                <w:szCs w:val="24"/>
              </w:rPr>
              <w:t>—</w:t>
            </w:r>
            <w:r w:rsidRPr="00F96B72">
              <w:t>Suburb, Midsize</w:t>
            </w:r>
          </w:p>
        </w:tc>
        <w:tc>
          <w:tcPr>
            <w:tcW w:w="3256" w:type="dxa"/>
          </w:tcPr>
          <w:p w14:paraId="3245C9A8" w14:textId="77777777" w:rsidR="00653864" w:rsidRPr="00F96B72" w:rsidRDefault="00653864" w:rsidP="00B56DA3">
            <w:pPr>
              <w:ind w:left="360"/>
              <w:rPr>
                <w:b/>
              </w:rPr>
            </w:pPr>
            <w:r w:rsidRPr="00F96B72">
              <w:t>42</w:t>
            </w:r>
            <w:r w:rsidRPr="00F96B72">
              <w:rPr>
                <w:color w:val="000000"/>
                <w:szCs w:val="24"/>
              </w:rPr>
              <w:t>—</w:t>
            </w:r>
            <w:r w:rsidRPr="00F96B72">
              <w:t>Rural, Distant</w:t>
            </w:r>
          </w:p>
        </w:tc>
      </w:tr>
      <w:tr w:rsidR="00653864" w:rsidRPr="00F96B72" w14:paraId="4B323D7B" w14:textId="77777777" w:rsidTr="00B56DA3">
        <w:trPr>
          <w:cantSplit/>
          <w:trHeight w:val="20"/>
          <w:jc w:val="center"/>
        </w:trPr>
        <w:tc>
          <w:tcPr>
            <w:tcW w:w="3060" w:type="dxa"/>
          </w:tcPr>
          <w:p w14:paraId="0F54DB3E" w14:textId="77777777" w:rsidR="00653864" w:rsidRPr="00F96B72" w:rsidRDefault="00653864" w:rsidP="00B56DA3">
            <w:pPr>
              <w:ind w:left="360"/>
              <w:rPr>
                <w:b/>
              </w:rPr>
            </w:pPr>
            <w:r w:rsidRPr="00F96B72">
              <w:t>23</w:t>
            </w:r>
            <w:r w:rsidRPr="00F96B72">
              <w:rPr>
                <w:color w:val="000000"/>
                <w:szCs w:val="24"/>
              </w:rPr>
              <w:t>—</w:t>
            </w:r>
            <w:r w:rsidRPr="00F96B72">
              <w:t>Suburb, Small</w:t>
            </w:r>
          </w:p>
        </w:tc>
        <w:tc>
          <w:tcPr>
            <w:tcW w:w="3256" w:type="dxa"/>
          </w:tcPr>
          <w:p w14:paraId="456B94A4" w14:textId="77777777" w:rsidR="00653864" w:rsidRPr="00F96B72" w:rsidRDefault="00653864" w:rsidP="00B56DA3">
            <w:pPr>
              <w:ind w:left="360"/>
              <w:rPr>
                <w:b/>
              </w:rPr>
            </w:pPr>
            <w:r w:rsidRPr="00F96B72">
              <w:t>43</w:t>
            </w:r>
            <w:r w:rsidRPr="00F96B72">
              <w:rPr>
                <w:color w:val="000000"/>
                <w:szCs w:val="24"/>
              </w:rPr>
              <w:t>—</w:t>
            </w:r>
            <w:r w:rsidRPr="00F96B72">
              <w:t>Rural, Remote</w:t>
            </w:r>
          </w:p>
        </w:tc>
      </w:tr>
    </w:tbl>
    <w:p w14:paraId="616D72B8" w14:textId="77777777" w:rsidR="00F56CFC" w:rsidRPr="00E40C78" w:rsidRDefault="00E3086A" w:rsidP="00F21365">
      <w:pPr>
        <w:pStyle w:val="Heading3"/>
        <w:numPr>
          <w:ilvl w:val="0"/>
          <w:numId w:val="42"/>
        </w:numPr>
        <w:spacing w:before="480"/>
        <w:ind w:left="360"/>
        <w:rPr>
          <w:bCs/>
        </w:rPr>
      </w:pPr>
      <w:bookmarkStart w:id="45" w:name="_Toc31182377"/>
      <w:r w:rsidRPr="00E40C78">
        <w:rPr>
          <w:bCs/>
        </w:rPr>
        <w:t>T</w:t>
      </w:r>
      <w:r w:rsidR="00DF6147">
        <w:rPr>
          <w:bCs/>
        </w:rPr>
        <w:t>obacco-</w:t>
      </w:r>
      <w:r w:rsidRPr="00E40C78">
        <w:rPr>
          <w:bCs/>
        </w:rPr>
        <w:t>U</w:t>
      </w:r>
      <w:r w:rsidR="00DF6147">
        <w:rPr>
          <w:bCs/>
        </w:rPr>
        <w:t xml:space="preserve">se </w:t>
      </w:r>
      <w:r w:rsidRPr="00E40C78">
        <w:rPr>
          <w:bCs/>
        </w:rPr>
        <w:t>P</w:t>
      </w:r>
      <w:r w:rsidR="00DF6147">
        <w:rPr>
          <w:bCs/>
        </w:rPr>
        <w:t xml:space="preserve">revention </w:t>
      </w:r>
      <w:r w:rsidRPr="00E40C78">
        <w:rPr>
          <w:bCs/>
        </w:rPr>
        <w:t>E</w:t>
      </w:r>
      <w:r w:rsidR="00DF6147">
        <w:rPr>
          <w:bCs/>
        </w:rPr>
        <w:t>ducation</w:t>
      </w:r>
      <w:r w:rsidRPr="00E40C78">
        <w:rPr>
          <w:bCs/>
        </w:rPr>
        <w:t xml:space="preserve"> Program</w:t>
      </w:r>
      <w:r w:rsidR="003244C8" w:rsidRPr="00E40C78">
        <w:rPr>
          <w:bCs/>
        </w:rPr>
        <w:t xml:space="preserve"> Guidance</w:t>
      </w:r>
      <w:bookmarkEnd w:id="45"/>
    </w:p>
    <w:p w14:paraId="3ED6F148" w14:textId="77777777" w:rsidR="00E01057" w:rsidRPr="002B5E5F" w:rsidRDefault="00E01057" w:rsidP="002B5E5F">
      <w:pPr>
        <w:spacing w:after="240"/>
        <w:ind w:left="360"/>
        <w:rPr>
          <w:bCs w:val="0"/>
        </w:rPr>
      </w:pPr>
      <w:r w:rsidRPr="002B5E5F">
        <w:rPr>
          <w:bCs w:val="0"/>
        </w:rPr>
        <w:t xml:space="preserve">The Tier 2 </w:t>
      </w:r>
      <w:r w:rsidR="007D6744">
        <w:rPr>
          <w:bCs w:val="0"/>
        </w:rPr>
        <w:t xml:space="preserve">Grant </w:t>
      </w:r>
      <w:r w:rsidR="006B6D2F">
        <w:rPr>
          <w:bCs w:val="0"/>
        </w:rPr>
        <w:t>A</w:t>
      </w:r>
      <w:r w:rsidR="002B5E5F">
        <w:rPr>
          <w:bCs w:val="0"/>
        </w:rPr>
        <w:t>pplication</w:t>
      </w:r>
      <w:r w:rsidR="00DF6147">
        <w:rPr>
          <w:bCs w:val="0"/>
        </w:rPr>
        <w:t xml:space="preserve"> should be designed as a three</w:t>
      </w:r>
      <w:r w:rsidRPr="002B5E5F">
        <w:rPr>
          <w:bCs w:val="0"/>
        </w:rPr>
        <w:t>-year sustainable prog</w:t>
      </w:r>
      <w:r w:rsidR="00A04A2F">
        <w:rPr>
          <w:bCs w:val="0"/>
        </w:rPr>
        <w:t xml:space="preserve">ram that focuses on planning in </w:t>
      </w:r>
      <w:r w:rsidR="00485A47">
        <w:rPr>
          <w:bCs w:val="0"/>
        </w:rPr>
        <w:t>Y</w:t>
      </w:r>
      <w:r w:rsidR="00A04A2F">
        <w:rPr>
          <w:bCs w:val="0"/>
        </w:rPr>
        <w:t xml:space="preserve">ear 1, implementation in </w:t>
      </w:r>
      <w:r w:rsidR="00485A47">
        <w:rPr>
          <w:bCs w:val="0"/>
        </w:rPr>
        <w:t>Y</w:t>
      </w:r>
      <w:r w:rsidRPr="002B5E5F">
        <w:rPr>
          <w:bCs w:val="0"/>
        </w:rPr>
        <w:t>ear 2, an</w:t>
      </w:r>
      <w:r w:rsidR="00A04A2F">
        <w:rPr>
          <w:bCs w:val="0"/>
        </w:rPr>
        <w:t>d evaluation and improvement in</w:t>
      </w:r>
      <w:r w:rsidRPr="002B5E5F">
        <w:rPr>
          <w:bCs w:val="0"/>
        </w:rPr>
        <w:t xml:space="preserve"> </w:t>
      </w:r>
      <w:r w:rsidR="00485A47">
        <w:rPr>
          <w:bCs w:val="0"/>
        </w:rPr>
        <w:t>Y</w:t>
      </w:r>
      <w:r w:rsidRPr="002B5E5F">
        <w:rPr>
          <w:bCs w:val="0"/>
        </w:rPr>
        <w:t>ear 3. Those applicants that have previously used th</w:t>
      </w:r>
      <w:r w:rsidR="00DA7AD5">
        <w:rPr>
          <w:bCs w:val="0"/>
        </w:rPr>
        <w:t>e</w:t>
      </w:r>
      <w:r w:rsidRPr="002B5E5F">
        <w:rPr>
          <w:bCs w:val="0"/>
        </w:rPr>
        <w:t xml:space="preserve"> mode</w:t>
      </w:r>
      <w:r w:rsidR="00C22F34">
        <w:rPr>
          <w:bCs w:val="0"/>
        </w:rPr>
        <w:t xml:space="preserve">l </w:t>
      </w:r>
      <w:r w:rsidR="00DA7AD5">
        <w:rPr>
          <w:bCs w:val="0"/>
        </w:rPr>
        <w:t xml:space="preserve">proposed in the application </w:t>
      </w:r>
      <w:r w:rsidR="00C22F34">
        <w:rPr>
          <w:bCs w:val="0"/>
        </w:rPr>
        <w:t>in their</w:t>
      </w:r>
      <w:r w:rsidR="00DA7AD5">
        <w:rPr>
          <w:bCs w:val="0"/>
        </w:rPr>
        <w:t xml:space="preserve"> current</w:t>
      </w:r>
      <w:r w:rsidR="00C22F34">
        <w:rPr>
          <w:bCs w:val="0"/>
        </w:rPr>
        <w:t xml:space="preserve"> TUPE programs</w:t>
      </w:r>
      <w:r w:rsidR="00DA7AD5">
        <w:rPr>
          <w:bCs w:val="0"/>
        </w:rPr>
        <w:t>,</w:t>
      </w:r>
      <w:r w:rsidR="00C22F34">
        <w:rPr>
          <w:bCs w:val="0"/>
        </w:rPr>
        <w:t xml:space="preserve"> and are well</w:t>
      </w:r>
      <w:r w:rsidRPr="002B5E5F">
        <w:rPr>
          <w:bCs w:val="0"/>
        </w:rPr>
        <w:t xml:space="preserve"> into the implementation and evaluation stage</w:t>
      </w:r>
      <w:r w:rsidR="00DA7AD5">
        <w:rPr>
          <w:bCs w:val="0"/>
        </w:rPr>
        <w:t>,</w:t>
      </w:r>
      <w:r w:rsidRPr="002B5E5F">
        <w:rPr>
          <w:bCs w:val="0"/>
        </w:rPr>
        <w:t xml:space="preserve"> may want to consider adding a continuous quality improv</w:t>
      </w:r>
      <w:r w:rsidR="009657EB">
        <w:rPr>
          <w:bCs w:val="0"/>
        </w:rPr>
        <w:t>ement process as part of their Program P</w:t>
      </w:r>
      <w:r w:rsidRPr="002B5E5F">
        <w:rPr>
          <w:bCs w:val="0"/>
        </w:rPr>
        <w:t>lan.</w:t>
      </w:r>
      <w:r w:rsidR="002B5E5F" w:rsidRPr="002B5E5F">
        <w:rPr>
          <w:bCs w:val="0"/>
        </w:rPr>
        <w:t xml:space="preserve"> </w:t>
      </w:r>
      <w:r w:rsidRPr="002B5E5F">
        <w:rPr>
          <w:bCs w:val="0"/>
        </w:rPr>
        <w:t xml:space="preserve">A clear articulation and demonstration of good planning and direct services for students, school staff, and parents is now required. </w:t>
      </w:r>
    </w:p>
    <w:p w14:paraId="56F33B56" w14:textId="77777777" w:rsidR="00E3086A" w:rsidRPr="002B5E5F" w:rsidRDefault="00E3086A" w:rsidP="00FC499E">
      <w:pPr>
        <w:spacing w:after="480"/>
        <w:ind w:left="360"/>
        <w:rPr>
          <w:bCs w:val="0"/>
        </w:rPr>
      </w:pPr>
      <w:r w:rsidRPr="002B5E5F">
        <w:rPr>
          <w:bCs w:val="0"/>
        </w:rPr>
        <w:t>Th</w:t>
      </w:r>
      <w:r w:rsidR="00C105D5">
        <w:rPr>
          <w:bCs w:val="0"/>
        </w:rPr>
        <w:t>e following</w:t>
      </w:r>
      <w:r w:rsidRPr="002B5E5F">
        <w:rPr>
          <w:bCs w:val="0"/>
        </w:rPr>
        <w:t xml:space="preserve"> section provides </w:t>
      </w:r>
      <w:r w:rsidR="009657EB">
        <w:rPr>
          <w:bCs w:val="0"/>
        </w:rPr>
        <w:t>TUPE P</w:t>
      </w:r>
      <w:r w:rsidR="001623CD" w:rsidRPr="002B5E5F">
        <w:rPr>
          <w:bCs w:val="0"/>
        </w:rPr>
        <w:t xml:space="preserve">rogram </w:t>
      </w:r>
      <w:r w:rsidRPr="002B5E5F">
        <w:rPr>
          <w:bCs w:val="0"/>
        </w:rPr>
        <w:t>requirements a</w:t>
      </w:r>
      <w:r w:rsidR="00C105D5">
        <w:rPr>
          <w:bCs w:val="0"/>
        </w:rPr>
        <w:t>s well as</w:t>
      </w:r>
      <w:r w:rsidRPr="002B5E5F">
        <w:rPr>
          <w:bCs w:val="0"/>
        </w:rPr>
        <w:t xml:space="preserve"> general </w:t>
      </w:r>
      <w:r w:rsidR="006157EF" w:rsidRPr="002B5E5F">
        <w:rPr>
          <w:bCs w:val="0"/>
        </w:rPr>
        <w:t xml:space="preserve">program </w:t>
      </w:r>
      <w:r w:rsidRPr="002B5E5F">
        <w:rPr>
          <w:bCs w:val="0"/>
        </w:rPr>
        <w:t xml:space="preserve">guidance for applicants </w:t>
      </w:r>
      <w:r w:rsidR="00FC499E">
        <w:rPr>
          <w:bCs w:val="0"/>
        </w:rPr>
        <w:t>applying</w:t>
      </w:r>
      <w:r w:rsidRPr="002B5E5F">
        <w:rPr>
          <w:bCs w:val="0"/>
        </w:rPr>
        <w:t xml:space="preserve"> for </w:t>
      </w:r>
      <w:r w:rsidR="00485A47">
        <w:rPr>
          <w:bCs w:val="0"/>
        </w:rPr>
        <w:t xml:space="preserve">this </w:t>
      </w:r>
      <w:r w:rsidR="006157EF" w:rsidRPr="002B5E5F">
        <w:rPr>
          <w:bCs w:val="0"/>
        </w:rPr>
        <w:t>grant funding</w:t>
      </w:r>
      <w:r w:rsidRPr="002B5E5F">
        <w:rPr>
          <w:bCs w:val="0"/>
        </w:rPr>
        <w:t>.</w:t>
      </w:r>
    </w:p>
    <w:p w14:paraId="4C382676" w14:textId="77777777" w:rsidR="00213FF1" w:rsidRPr="00213FF1" w:rsidRDefault="00213FF1" w:rsidP="002E36F3">
      <w:pPr>
        <w:pStyle w:val="Heading4"/>
        <w:numPr>
          <w:ilvl w:val="0"/>
          <w:numId w:val="21"/>
        </w:numPr>
        <w:tabs>
          <w:tab w:val="clear" w:pos="3240"/>
          <w:tab w:val="clear" w:pos="3600"/>
          <w:tab w:val="clear" w:pos="4320"/>
          <w:tab w:val="clear" w:pos="5040"/>
          <w:tab w:val="clear" w:pos="5760"/>
          <w:tab w:val="clear" w:pos="6480"/>
          <w:tab w:val="clear" w:pos="7200"/>
          <w:tab w:val="clear" w:pos="7920"/>
          <w:tab w:val="clear" w:pos="8640"/>
          <w:tab w:val="clear" w:pos="9360"/>
        </w:tabs>
        <w:rPr>
          <w:rFonts w:eastAsiaTheme="majorEastAsia"/>
        </w:rPr>
      </w:pPr>
      <w:bookmarkStart w:id="46" w:name="_Toc31182378"/>
      <w:r w:rsidRPr="00213FF1">
        <w:rPr>
          <w:rFonts w:eastAsiaTheme="majorEastAsia"/>
        </w:rPr>
        <w:t>Program Plan</w:t>
      </w:r>
      <w:bookmarkEnd w:id="46"/>
    </w:p>
    <w:p w14:paraId="21285D01" w14:textId="77777777" w:rsidR="00213FF1" w:rsidRPr="00BE0B30" w:rsidRDefault="004E3E45" w:rsidP="006157EF">
      <w:pPr>
        <w:tabs>
          <w:tab w:val="left" w:pos="1800"/>
          <w:tab w:val="left" w:pos="2160"/>
        </w:tabs>
        <w:spacing w:after="480"/>
        <w:ind w:left="720"/>
        <w:rPr>
          <w:color w:val="FF0000"/>
          <w:szCs w:val="24"/>
        </w:rPr>
      </w:pPr>
      <w:r w:rsidRPr="00213FF1">
        <w:rPr>
          <w:szCs w:val="24"/>
        </w:rPr>
        <w:t xml:space="preserve">The LEA </w:t>
      </w:r>
      <w:r>
        <w:rPr>
          <w:szCs w:val="24"/>
        </w:rPr>
        <w:t xml:space="preserve">is required to develop an initial TUPE </w:t>
      </w:r>
      <w:r w:rsidR="000A0FE9">
        <w:rPr>
          <w:szCs w:val="24"/>
        </w:rPr>
        <w:t>P</w:t>
      </w:r>
      <w:r>
        <w:rPr>
          <w:szCs w:val="24"/>
        </w:rPr>
        <w:t xml:space="preserve">rogram </w:t>
      </w:r>
      <w:r w:rsidR="000A0FE9">
        <w:rPr>
          <w:szCs w:val="24"/>
        </w:rPr>
        <w:t>P</w:t>
      </w:r>
      <w:r w:rsidRPr="00213FF1">
        <w:rPr>
          <w:szCs w:val="24"/>
        </w:rPr>
        <w:t xml:space="preserve">lan for </w:t>
      </w:r>
      <w:r>
        <w:rPr>
          <w:szCs w:val="24"/>
        </w:rPr>
        <w:t xml:space="preserve">the </w:t>
      </w:r>
      <w:r w:rsidRPr="00213FF1">
        <w:rPr>
          <w:szCs w:val="24"/>
        </w:rPr>
        <w:t xml:space="preserve">general student </w:t>
      </w:r>
      <w:r w:rsidRPr="00BE0B30">
        <w:rPr>
          <w:szCs w:val="24"/>
        </w:rPr>
        <w:t xml:space="preserve">population as well as priority subgroups. </w:t>
      </w:r>
      <w:r w:rsidR="00213FF1" w:rsidRPr="00BE0B30">
        <w:rPr>
          <w:rFonts w:eastAsiaTheme="minorHAnsi" w:cstheme="minorBidi"/>
          <w:bCs w:val="0"/>
          <w:szCs w:val="22"/>
        </w:rPr>
        <w:t xml:space="preserve">The purpose of the Program Plan is to identify activities and strategies </w:t>
      </w:r>
      <w:r w:rsidR="006157EF" w:rsidRPr="00BE0B30">
        <w:rPr>
          <w:rFonts w:eastAsiaTheme="minorHAnsi" w:cstheme="minorBidi"/>
          <w:bCs w:val="0"/>
          <w:szCs w:val="22"/>
        </w:rPr>
        <w:t>that</w:t>
      </w:r>
      <w:r w:rsidR="00213FF1" w:rsidRPr="00BE0B30">
        <w:rPr>
          <w:rFonts w:eastAsiaTheme="minorHAnsi" w:cstheme="minorBidi"/>
          <w:bCs w:val="0"/>
          <w:szCs w:val="22"/>
        </w:rPr>
        <w:t xml:space="preserve"> address the unmet needs of </w:t>
      </w:r>
      <w:r w:rsidRPr="00BE0B30">
        <w:rPr>
          <w:rFonts w:eastAsiaTheme="minorHAnsi" w:cstheme="minorBidi"/>
          <w:bCs w:val="0"/>
          <w:szCs w:val="22"/>
        </w:rPr>
        <w:t>all</w:t>
      </w:r>
      <w:r w:rsidR="00213FF1" w:rsidRPr="00BE0B30">
        <w:rPr>
          <w:rFonts w:eastAsiaTheme="minorHAnsi" w:cstheme="minorBidi"/>
          <w:bCs w:val="0"/>
          <w:szCs w:val="22"/>
        </w:rPr>
        <w:t xml:space="preserve"> </w:t>
      </w:r>
      <w:r w:rsidR="006157EF" w:rsidRPr="00BE0B30">
        <w:rPr>
          <w:rFonts w:eastAsiaTheme="minorHAnsi" w:cstheme="minorBidi"/>
          <w:bCs w:val="0"/>
          <w:szCs w:val="22"/>
        </w:rPr>
        <w:t>students</w:t>
      </w:r>
      <w:r w:rsidR="00213FF1" w:rsidRPr="00BE0B30">
        <w:rPr>
          <w:rFonts w:eastAsiaTheme="minorHAnsi" w:cstheme="minorBidi"/>
          <w:bCs w:val="0"/>
          <w:szCs w:val="22"/>
        </w:rPr>
        <w:t xml:space="preserve"> identified by the applican</w:t>
      </w:r>
      <w:r w:rsidR="006157EF" w:rsidRPr="00BE0B30">
        <w:rPr>
          <w:rFonts w:eastAsiaTheme="minorHAnsi" w:cstheme="minorBidi"/>
          <w:bCs w:val="0"/>
          <w:szCs w:val="22"/>
        </w:rPr>
        <w:t>t</w:t>
      </w:r>
      <w:r w:rsidR="00213FF1" w:rsidRPr="00BE0B30">
        <w:rPr>
          <w:szCs w:val="24"/>
        </w:rPr>
        <w:t xml:space="preserve">. </w:t>
      </w:r>
      <w:bookmarkStart w:id="47" w:name="_Hlk26176626"/>
      <w:r w:rsidR="006157EF" w:rsidRPr="00BE0B30">
        <w:rPr>
          <w:szCs w:val="24"/>
        </w:rPr>
        <w:t xml:space="preserve">Considerations include what </w:t>
      </w:r>
      <w:r w:rsidR="00213FF1" w:rsidRPr="00BE0B30">
        <w:rPr>
          <w:rFonts w:eastAsiaTheme="minorHAnsi" w:cstheme="minorBidi"/>
          <w:bCs w:val="0"/>
          <w:szCs w:val="22"/>
        </w:rPr>
        <w:t xml:space="preserve">tobacco-use prevention efforts </w:t>
      </w:r>
      <w:r w:rsidR="006157EF" w:rsidRPr="00BE0B30">
        <w:rPr>
          <w:rFonts w:eastAsiaTheme="minorHAnsi" w:cstheme="minorBidi"/>
          <w:bCs w:val="0"/>
          <w:szCs w:val="22"/>
        </w:rPr>
        <w:t>will</w:t>
      </w:r>
      <w:r w:rsidR="00213FF1" w:rsidRPr="00BE0B30">
        <w:rPr>
          <w:rFonts w:eastAsiaTheme="minorHAnsi" w:cstheme="minorBidi"/>
          <w:bCs w:val="0"/>
          <w:szCs w:val="22"/>
        </w:rPr>
        <w:t xml:space="preserve"> be implemented at the participating school site(s)</w:t>
      </w:r>
      <w:r w:rsidR="006157EF" w:rsidRPr="00BE0B30">
        <w:rPr>
          <w:rFonts w:eastAsiaTheme="minorHAnsi" w:cstheme="minorBidi"/>
          <w:bCs w:val="0"/>
          <w:szCs w:val="22"/>
        </w:rPr>
        <w:t xml:space="preserve"> and </w:t>
      </w:r>
      <w:r w:rsidR="00213FF1" w:rsidRPr="00BE0B30">
        <w:rPr>
          <w:rFonts w:eastAsiaTheme="minorHAnsi" w:cstheme="minorBidi"/>
          <w:bCs w:val="0"/>
          <w:szCs w:val="22"/>
        </w:rPr>
        <w:t xml:space="preserve">how other community-based prevention resources will be used to </w:t>
      </w:r>
      <w:r w:rsidR="008F0284" w:rsidRPr="00BE0B30">
        <w:rPr>
          <w:rFonts w:eastAsiaTheme="minorHAnsi" w:cstheme="minorBidi"/>
          <w:bCs w:val="0"/>
          <w:szCs w:val="22"/>
        </w:rPr>
        <w:t xml:space="preserve">help </w:t>
      </w:r>
      <w:r w:rsidR="00213FF1" w:rsidRPr="00BE0B30">
        <w:rPr>
          <w:rFonts w:eastAsiaTheme="minorHAnsi" w:cstheme="minorBidi"/>
          <w:bCs w:val="0"/>
          <w:szCs w:val="22"/>
        </w:rPr>
        <w:t xml:space="preserve">meet the general </w:t>
      </w:r>
      <w:r w:rsidR="008F0284" w:rsidRPr="00BE0B30">
        <w:rPr>
          <w:rFonts w:eastAsiaTheme="minorHAnsi" w:cstheme="minorBidi"/>
          <w:bCs w:val="0"/>
          <w:szCs w:val="22"/>
        </w:rPr>
        <w:t xml:space="preserve">student population and priority subgroup needs </w:t>
      </w:r>
      <w:r w:rsidR="00213FF1" w:rsidRPr="00BE0B30">
        <w:rPr>
          <w:rFonts w:eastAsiaTheme="minorHAnsi" w:cstheme="minorBidi"/>
          <w:bCs w:val="0"/>
          <w:szCs w:val="22"/>
        </w:rPr>
        <w:t xml:space="preserve">at school sites. </w:t>
      </w:r>
      <w:bookmarkEnd w:id="47"/>
      <w:r w:rsidR="00AC3901" w:rsidRPr="002B5E5F">
        <w:rPr>
          <w:bCs w:val="0"/>
        </w:rPr>
        <w:t>Th</w:t>
      </w:r>
      <w:r w:rsidR="00AC3901">
        <w:rPr>
          <w:bCs w:val="0"/>
        </w:rPr>
        <w:t>e</w:t>
      </w:r>
      <w:r w:rsidR="00AC3901" w:rsidRPr="002B5E5F">
        <w:rPr>
          <w:bCs w:val="0"/>
        </w:rPr>
        <w:t xml:space="preserve"> student-centered appr</w:t>
      </w:r>
      <w:r w:rsidR="00FD55B4">
        <w:rPr>
          <w:bCs w:val="0"/>
        </w:rPr>
        <w:t>oach should include an overall Needs A</w:t>
      </w:r>
      <w:r w:rsidR="00AC3901" w:rsidRPr="002B5E5F">
        <w:rPr>
          <w:bCs w:val="0"/>
        </w:rPr>
        <w:t>ssessment conducted by a collaborative group</w:t>
      </w:r>
      <w:r w:rsidR="00AC3901">
        <w:rPr>
          <w:bCs w:val="0"/>
        </w:rPr>
        <w:t xml:space="preserve">. </w:t>
      </w:r>
    </w:p>
    <w:p w14:paraId="2484A490" w14:textId="77777777" w:rsidR="00574CEF" w:rsidRPr="00BE0B30" w:rsidRDefault="00574CEF" w:rsidP="0057517C">
      <w:pPr>
        <w:pStyle w:val="Heading4"/>
        <w:numPr>
          <w:ilvl w:val="0"/>
          <w:numId w:val="21"/>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48" w:name="_Toc31182379"/>
      <w:r w:rsidRPr="00BE0B30">
        <w:t>Collaborative Process</w:t>
      </w:r>
      <w:bookmarkEnd w:id="48"/>
    </w:p>
    <w:p w14:paraId="0FAA00CE" w14:textId="77777777" w:rsidR="00574CEF" w:rsidRPr="006157EF" w:rsidRDefault="00574CEF" w:rsidP="006157EF">
      <w:pPr>
        <w:spacing w:after="480"/>
        <w:ind w:left="720"/>
        <w:rPr>
          <w:bCs w:val="0"/>
          <w:szCs w:val="24"/>
        </w:rPr>
      </w:pPr>
      <w:r w:rsidRPr="00BE0B30">
        <w:rPr>
          <w:bCs w:val="0"/>
        </w:rPr>
        <w:t xml:space="preserve">Each applicant </w:t>
      </w:r>
      <w:r w:rsidR="004E3E45" w:rsidRPr="00BE0B30">
        <w:rPr>
          <w:bCs w:val="0"/>
        </w:rPr>
        <w:t>is required to</w:t>
      </w:r>
      <w:r w:rsidRPr="00BE0B30">
        <w:rPr>
          <w:bCs w:val="0"/>
        </w:rPr>
        <w:t xml:space="preserve"> </w:t>
      </w:r>
      <w:r w:rsidR="004E3E45" w:rsidRPr="00BE0B30">
        <w:rPr>
          <w:bCs w:val="0"/>
        </w:rPr>
        <w:t>develop</w:t>
      </w:r>
      <w:r w:rsidRPr="00BE0B30">
        <w:rPr>
          <w:bCs w:val="0"/>
        </w:rPr>
        <w:t xml:space="preserve"> a collaborative process, which includes establishment of a collaborative oversight group. This group should include, but is not limited to, the </w:t>
      </w:r>
      <w:r w:rsidRPr="00BE0B30">
        <w:rPr>
          <w:rFonts w:eastAsiaTheme="majorEastAsia"/>
          <w:bCs w:val="0"/>
        </w:rPr>
        <w:t xml:space="preserve">TUPE County Coordinator, district-level coordinator, youth engagement or community engagement coordinators from local public health and tobacco control agencies, </w:t>
      </w:r>
      <w:r w:rsidR="004560A7">
        <w:rPr>
          <w:rFonts w:eastAsiaTheme="majorEastAsia"/>
          <w:bCs w:val="0"/>
        </w:rPr>
        <w:t>coalitions</w:t>
      </w:r>
      <w:r w:rsidRPr="00BE0B30">
        <w:rPr>
          <w:rFonts w:eastAsiaTheme="majorEastAsia"/>
          <w:bCs w:val="0"/>
        </w:rPr>
        <w:t>, the community at large, parents and family members, schoo</w:t>
      </w:r>
      <w:r w:rsidR="0034633B">
        <w:rPr>
          <w:rFonts w:eastAsiaTheme="majorEastAsia"/>
          <w:bCs w:val="0"/>
        </w:rPr>
        <w:t>l resource officers, counselors</w:t>
      </w:r>
      <w:r w:rsidRPr="00BE0B30">
        <w:rPr>
          <w:rFonts w:eastAsiaTheme="majorEastAsia"/>
          <w:bCs w:val="0"/>
        </w:rPr>
        <w:t xml:space="preserve"> or other school staff</w:t>
      </w:r>
      <w:r w:rsidR="00485A47">
        <w:rPr>
          <w:rFonts w:eastAsiaTheme="majorEastAsia"/>
          <w:bCs w:val="0"/>
        </w:rPr>
        <w:t>,</w:t>
      </w:r>
      <w:r w:rsidRPr="00BE0B30">
        <w:rPr>
          <w:rFonts w:eastAsiaTheme="majorEastAsia"/>
          <w:bCs w:val="0"/>
        </w:rPr>
        <w:t xml:space="preserve"> and </w:t>
      </w:r>
      <w:r w:rsidRPr="00BE0B30">
        <w:rPr>
          <w:rFonts w:eastAsiaTheme="majorEastAsia"/>
          <w:bCs w:val="0"/>
        </w:rPr>
        <w:lastRenderedPageBreak/>
        <w:t>students. Additional members may also come from other supporting agencies</w:t>
      </w:r>
      <w:r w:rsidRPr="00BE0B30">
        <w:rPr>
          <w:bCs w:val="0"/>
          <w:szCs w:val="24"/>
        </w:rPr>
        <w:t>.</w:t>
      </w:r>
      <w:r w:rsidRPr="00BE0B30">
        <w:rPr>
          <w:rFonts w:eastAsiaTheme="majorEastAsia"/>
          <w:bCs w:val="0"/>
        </w:rPr>
        <w:t xml:space="preserve"> </w:t>
      </w:r>
      <w:bookmarkStart w:id="49" w:name="_Hlk26176708"/>
      <w:r w:rsidRPr="00BE0B30">
        <w:rPr>
          <w:rFonts w:eastAsiaTheme="majorEastAsia"/>
          <w:bCs w:val="0"/>
        </w:rPr>
        <w:t xml:space="preserve">The collaborative oversight group should conduct ongoing and regular meetings to ensure </w:t>
      </w:r>
      <w:r w:rsidR="008F0284" w:rsidRPr="00BE0B30">
        <w:rPr>
          <w:rFonts w:eastAsiaTheme="majorEastAsia"/>
          <w:bCs w:val="0"/>
        </w:rPr>
        <w:t>the development, implementation, evaluation</w:t>
      </w:r>
      <w:r w:rsidR="00CD66E0">
        <w:rPr>
          <w:rFonts w:eastAsiaTheme="majorEastAsia"/>
          <w:bCs w:val="0"/>
        </w:rPr>
        <w:t>, and improvement of Program P</w:t>
      </w:r>
      <w:r w:rsidR="008F0284" w:rsidRPr="00BE0B30">
        <w:rPr>
          <w:rFonts w:eastAsiaTheme="majorEastAsia"/>
          <w:bCs w:val="0"/>
        </w:rPr>
        <w:t>lan</w:t>
      </w:r>
      <w:r w:rsidRPr="00BE0B30">
        <w:rPr>
          <w:rFonts w:eastAsiaTheme="majorEastAsia"/>
          <w:bCs w:val="0"/>
        </w:rPr>
        <w:t xml:space="preserve"> goals and objectives. </w:t>
      </w:r>
      <w:bookmarkEnd w:id="49"/>
      <w:r w:rsidRPr="00BE0B30">
        <w:rPr>
          <w:bCs w:val="0"/>
        </w:rPr>
        <w:t>Students</w:t>
      </w:r>
      <w:r w:rsidRPr="006157EF">
        <w:rPr>
          <w:bCs w:val="0"/>
        </w:rPr>
        <w:t xml:space="preserve"> </w:t>
      </w:r>
      <w:r w:rsidR="004E3E45">
        <w:rPr>
          <w:bCs w:val="0"/>
        </w:rPr>
        <w:t xml:space="preserve">should be </w:t>
      </w:r>
      <w:r w:rsidRPr="006157EF">
        <w:rPr>
          <w:bCs w:val="0"/>
        </w:rPr>
        <w:t xml:space="preserve">involved </w:t>
      </w:r>
      <w:r w:rsidR="00485A47">
        <w:rPr>
          <w:bCs w:val="0"/>
        </w:rPr>
        <w:t>in</w:t>
      </w:r>
      <w:r w:rsidRPr="006157EF">
        <w:rPr>
          <w:bCs w:val="0"/>
        </w:rPr>
        <w:t xml:space="preserve"> the application’s development and the collaborative oversight group must ensure the active participation of students and others throughout the grant term.</w:t>
      </w:r>
      <w:r w:rsidR="00AC3901">
        <w:rPr>
          <w:bCs w:val="0"/>
        </w:rPr>
        <w:t xml:space="preserve"> The collaborative group should consider elements such as </w:t>
      </w:r>
      <w:r w:rsidR="00AC3901" w:rsidRPr="002B5E5F">
        <w:rPr>
          <w:bCs w:val="0"/>
        </w:rPr>
        <w:t>curriculum selection, identif</w:t>
      </w:r>
      <w:r w:rsidR="00AC3901">
        <w:rPr>
          <w:bCs w:val="0"/>
        </w:rPr>
        <w:t>ication</w:t>
      </w:r>
      <w:r w:rsidR="00AC3901" w:rsidRPr="002B5E5F">
        <w:rPr>
          <w:bCs w:val="0"/>
        </w:rPr>
        <w:t xml:space="preserve"> </w:t>
      </w:r>
      <w:r w:rsidR="00B12715">
        <w:rPr>
          <w:bCs w:val="0"/>
        </w:rPr>
        <w:t xml:space="preserve">of </w:t>
      </w:r>
      <w:r w:rsidR="00AC3901" w:rsidRPr="002B5E5F">
        <w:rPr>
          <w:bCs w:val="0"/>
        </w:rPr>
        <w:t xml:space="preserve">an intervention and cessation plan, and </w:t>
      </w:r>
      <w:r w:rsidR="00AC3901" w:rsidRPr="00F7401C">
        <w:rPr>
          <w:bCs w:val="0"/>
        </w:rPr>
        <w:t xml:space="preserve">effective </w:t>
      </w:r>
      <w:r w:rsidR="00F7401C" w:rsidRPr="00F7401C">
        <w:rPr>
          <w:bCs w:val="0"/>
        </w:rPr>
        <w:t xml:space="preserve">service </w:t>
      </w:r>
      <w:r w:rsidR="00AC3901" w:rsidRPr="002B5E5F">
        <w:rPr>
          <w:bCs w:val="0"/>
        </w:rPr>
        <w:t>assessment</w:t>
      </w:r>
      <w:r w:rsidR="00AC3901">
        <w:rPr>
          <w:bCs w:val="0"/>
        </w:rPr>
        <w:t>s</w:t>
      </w:r>
      <w:r w:rsidR="00AC3901" w:rsidRPr="002B5E5F">
        <w:rPr>
          <w:bCs w:val="0"/>
        </w:rPr>
        <w:t xml:space="preserve"> when developing the</w:t>
      </w:r>
      <w:r w:rsidR="00AC3901">
        <w:rPr>
          <w:bCs w:val="0"/>
        </w:rPr>
        <w:t>ir</w:t>
      </w:r>
      <w:r w:rsidR="00AC3901" w:rsidRPr="002B5E5F">
        <w:rPr>
          <w:bCs w:val="0"/>
        </w:rPr>
        <w:t xml:space="preserve"> overall </w:t>
      </w:r>
      <w:r w:rsidR="00CD66E0">
        <w:rPr>
          <w:bCs w:val="0"/>
        </w:rPr>
        <w:t>Program P</w:t>
      </w:r>
      <w:r w:rsidR="00AC3901" w:rsidRPr="002B5E5F">
        <w:rPr>
          <w:bCs w:val="0"/>
        </w:rPr>
        <w:t>lan.</w:t>
      </w:r>
    </w:p>
    <w:p w14:paraId="07EDA62C" w14:textId="77777777" w:rsidR="00574CEF" w:rsidRPr="00EA29A3" w:rsidRDefault="00574CEF" w:rsidP="00631231">
      <w:pPr>
        <w:pStyle w:val="Heading4"/>
        <w:numPr>
          <w:ilvl w:val="0"/>
          <w:numId w:val="21"/>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50" w:name="_Toc31182380"/>
      <w:bookmarkStart w:id="51" w:name="_Hlk26424082"/>
      <w:r w:rsidRPr="00EA29A3">
        <w:t>Needs Assessment</w:t>
      </w:r>
      <w:bookmarkEnd w:id="50"/>
    </w:p>
    <w:p w14:paraId="430C9677" w14:textId="77777777" w:rsidR="00FF55BD" w:rsidRDefault="00FF55BD" w:rsidP="00891055">
      <w:pPr>
        <w:pStyle w:val="NormalWeb"/>
        <w:spacing w:after="480" w:afterAutospacing="0"/>
        <w:ind w:left="720"/>
        <w:rPr>
          <w:rFonts w:ascii="Calibri" w:hAnsi="Calibri" w:cs="Calibri"/>
          <w:bCs w:val="0"/>
          <w:color w:val="000000"/>
          <w:szCs w:val="24"/>
        </w:rPr>
      </w:pPr>
      <w:bookmarkStart w:id="52" w:name="_Hlk26443174"/>
      <w:bookmarkStart w:id="53" w:name="_Hlk26510270"/>
      <w:r>
        <w:rPr>
          <w:color w:val="000000"/>
          <w:szCs w:val="24"/>
        </w:rPr>
        <w:t xml:space="preserve">A comprehensive </w:t>
      </w:r>
      <w:r w:rsidR="00715D25">
        <w:rPr>
          <w:color w:val="000000"/>
          <w:szCs w:val="24"/>
        </w:rPr>
        <w:t>Needs A</w:t>
      </w:r>
      <w:r>
        <w:rPr>
          <w:color w:val="000000"/>
          <w:szCs w:val="24"/>
        </w:rPr>
        <w:t xml:space="preserve">ssessment </w:t>
      </w:r>
      <w:r w:rsidR="00592EF9">
        <w:rPr>
          <w:color w:val="000000"/>
          <w:szCs w:val="24"/>
        </w:rPr>
        <w:t xml:space="preserve">is required </w:t>
      </w:r>
      <w:r>
        <w:rPr>
          <w:color w:val="000000"/>
          <w:szCs w:val="24"/>
        </w:rPr>
        <w:t xml:space="preserve">to identify unmet program needs. It should be conducted by the collaborative oversight group via collection and analysis of various qualitative and quantitative data, including CHKS data and other local data related to student </w:t>
      </w:r>
      <w:r w:rsidR="00720704">
        <w:rPr>
          <w:color w:val="000000"/>
          <w:szCs w:val="24"/>
        </w:rPr>
        <w:t xml:space="preserve">tobacco </w:t>
      </w:r>
      <w:r w:rsidR="00421A52">
        <w:rPr>
          <w:color w:val="000000"/>
          <w:szCs w:val="24"/>
        </w:rPr>
        <w:t>use</w:t>
      </w:r>
      <w:r>
        <w:rPr>
          <w:color w:val="000000"/>
          <w:szCs w:val="24"/>
        </w:rPr>
        <w:t>, funding</w:t>
      </w:r>
      <w:r w:rsidR="00404061">
        <w:rPr>
          <w:color w:val="000000"/>
          <w:szCs w:val="24"/>
        </w:rPr>
        <w:t>,</w:t>
      </w:r>
      <w:r>
        <w:rPr>
          <w:color w:val="000000"/>
          <w:szCs w:val="24"/>
        </w:rPr>
        <w:t xml:space="preserve"> and/or </w:t>
      </w:r>
      <w:r w:rsidR="00891055">
        <w:rPr>
          <w:color w:val="000000"/>
          <w:szCs w:val="24"/>
        </w:rPr>
        <w:t>resources. As a result of this Needs A</w:t>
      </w:r>
      <w:r>
        <w:rPr>
          <w:color w:val="000000"/>
          <w:szCs w:val="24"/>
        </w:rPr>
        <w:t xml:space="preserve">ssessment, applicants are expected to identify needs by program areas, including Student Services, Staff Professional Development, Family and Community Engagement, Interagency Partnerships, </w:t>
      </w:r>
      <w:r w:rsidR="00421A52">
        <w:rPr>
          <w:color w:val="000000"/>
          <w:szCs w:val="24"/>
        </w:rPr>
        <w:t>Tobacco-free</w:t>
      </w:r>
      <w:r>
        <w:rPr>
          <w:color w:val="000000"/>
          <w:szCs w:val="24"/>
        </w:rPr>
        <w:t xml:space="preserve"> Policy Development and Implementation, Project Monitoring and Evaluation, and LEA Tech</w:t>
      </w:r>
      <w:r w:rsidR="00404061">
        <w:rPr>
          <w:color w:val="000000"/>
          <w:szCs w:val="24"/>
        </w:rPr>
        <w:t xml:space="preserve">nical Assistance if applicable. </w:t>
      </w:r>
      <w:r>
        <w:rPr>
          <w:color w:val="000000"/>
          <w:szCs w:val="24"/>
        </w:rPr>
        <w:t>Adequate efforts should also be devoted to identifying needs for priority subgroups.</w:t>
      </w:r>
    </w:p>
    <w:p w14:paraId="54F51AB6" w14:textId="77777777" w:rsidR="00C22F34" w:rsidRPr="00EA29A3" w:rsidRDefault="00C22F34" w:rsidP="00FC5A7E">
      <w:pPr>
        <w:pStyle w:val="Heading4"/>
        <w:numPr>
          <w:ilvl w:val="0"/>
          <w:numId w:val="21"/>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54" w:name="_Toc534785501"/>
      <w:bookmarkStart w:id="55" w:name="_Toc534785591"/>
      <w:bookmarkStart w:id="56" w:name="_Toc534786332"/>
      <w:bookmarkStart w:id="57" w:name="_Toc534786562"/>
      <w:bookmarkStart w:id="58" w:name="_Toc534787257"/>
      <w:bookmarkStart w:id="59" w:name="_Toc534787457"/>
      <w:bookmarkStart w:id="60" w:name="_Toc534788225"/>
      <w:bookmarkStart w:id="61" w:name="_Toc31182381"/>
      <w:bookmarkEnd w:id="51"/>
      <w:bookmarkEnd w:id="52"/>
      <w:bookmarkEnd w:id="53"/>
      <w:bookmarkEnd w:id="54"/>
      <w:bookmarkEnd w:id="55"/>
      <w:bookmarkEnd w:id="56"/>
      <w:bookmarkEnd w:id="57"/>
      <w:bookmarkEnd w:id="58"/>
      <w:bookmarkEnd w:id="59"/>
      <w:bookmarkEnd w:id="60"/>
      <w:r w:rsidRPr="00A06A8A">
        <w:t>Evidence-</w:t>
      </w:r>
      <w:r w:rsidR="00CE06F0">
        <w:t>Informed</w:t>
      </w:r>
      <w:r w:rsidRPr="00A06A8A">
        <w:t xml:space="preserve"> Curriculum Program</w:t>
      </w:r>
      <w:bookmarkEnd w:id="61"/>
    </w:p>
    <w:p w14:paraId="5A0E9CE5" w14:textId="77777777" w:rsidR="00C22F34" w:rsidRPr="00E3086A" w:rsidRDefault="00C22F34" w:rsidP="00C22F34">
      <w:pPr>
        <w:spacing w:after="240"/>
        <w:ind w:left="720"/>
        <w:rPr>
          <w:bCs w:val="0"/>
          <w:szCs w:val="24"/>
        </w:rPr>
      </w:pPr>
      <w:bookmarkStart w:id="62" w:name="_Hlk26518932"/>
      <w:r w:rsidRPr="00E3086A">
        <w:rPr>
          <w:bCs w:val="0"/>
          <w:szCs w:val="24"/>
        </w:rPr>
        <w:t>Each school identified in the application is required to implement an approved, evidence-</w:t>
      </w:r>
      <w:r w:rsidR="00CE06F0">
        <w:rPr>
          <w:bCs w:val="0"/>
          <w:szCs w:val="24"/>
        </w:rPr>
        <w:t>informed</w:t>
      </w:r>
      <w:r w:rsidRPr="00E3086A">
        <w:rPr>
          <w:bCs w:val="0"/>
          <w:szCs w:val="24"/>
        </w:rPr>
        <w:t xml:space="preserve"> curriculum program. An evidence-</w:t>
      </w:r>
      <w:r w:rsidR="00CE06F0">
        <w:rPr>
          <w:bCs w:val="0"/>
          <w:szCs w:val="24"/>
        </w:rPr>
        <w:t>informed</w:t>
      </w:r>
      <w:r w:rsidRPr="00E3086A">
        <w:rPr>
          <w:bCs w:val="0"/>
          <w:szCs w:val="24"/>
        </w:rPr>
        <w:t xml:space="preserve"> curriculum consists of practices and strategies that have been vetted through rigorous research and has evidence of effectiveness to prevent </w:t>
      </w:r>
      <w:r w:rsidR="007936AA">
        <w:rPr>
          <w:bCs w:val="0"/>
          <w:szCs w:val="24"/>
        </w:rPr>
        <w:t xml:space="preserve">tobacco </w:t>
      </w:r>
      <w:r w:rsidR="00421A52">
        <w:rPr>
          <w:bCs w:val="0"/>
          <w:szCs w:val="24"/>
        </w:rPr>
        <w:t>use</w:t>
      </w:r>
      <w:r w:rsidRPr="00E3086A">
        <w:rPr>
          <w:bCs w:val="0"/>
          <w:szCs w:val="24"/>
        </w:rPr>
        <w:t xml:space="preserve"> for the specific student subgroup(s) selected in grades 6–12.</w:t>
      </w:r>
    </w:p>
    <w:p w14:paraId="7DA5E2CA" w14:textId="77777777" w:rsidR="00C22F34" w:rsidRPr="00E3086A" w:rsidRDefault="00C22F34" w:rsidP="0001579F">
      <w:pPr>
        <w:spacing w:after="480"/>
        <w:ind w:left="720"/>
        <w:rPr>
          <w:bCs w:val="0"/>
          <w:szCs w:val="24"/>
        </w:rPr>
      </w:pPr>
      <w:r w:rsidRPr="00E3086A">
        <w:rPr>
          <w:bCs w:val="0"/>
          <w:szCs w:val="24"/>
        </w:rPr>
        <w:t>Implementation is based on the grade levels for which the evidence-</w:t>
      </w:r>
      <w:r w:rsidR="00CE06F0">
        <w:rPr>
          <w:bCs w:val="0"/>
          <w:szCs w:val="24"/>
        </w:rPr>
        <w:t>informed</w:t>
      </w:r>
      <w:r w:rsidRPr="00E3086A">
        <w:rPr>
          <w:bCs w:val="0"/>
          <w:szCs w:val="24"/>
        </w:rPr>
        <w:t xml:space="preserve"> curriculum is designed. If the selected program is designed to be implemented in two grade levels in grades six through eight, the expectation is that the implementation of the program will occur in grades six and seven or grades seven and eight as needed to meet implementation guidelines.</w:t>
      </w:r>
      <w:bookmarkEnd w:id="62"/>
    </w:p>
    <w:p w14:paraId="5FFA6B46" w14:textId="77777777" w:rsidR="00C22F34" w:rsidRPr="00EA29A3" w:rsidRDefault="00C22F34" w:rsidP="00FC5A7E">
      <w:pPr>
        <w:pStyle w:val="Heading4"/>
        <w:numPr>
          <w:ilvl w:val="0"/>
          <w:numId w:val="21"/>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63" w:name="_Toc31182382"/>
      <w:r w:rsidRPr="00A06A8A">
        <w:t>Implementation of a Youth Development Strategy</w:t>
      </w:r>
      <w:bookmarkEnd w:id="63"/>
    </w:p>
    <w:p w14:paraId="24F23B11" w14:textId="77777777" w:rsidR="00C22F34" w:rsidRDefault="00C22F34" w:rsidP="00C22F34">
      <w:pPr>
        <w:pStyle w:val="Level1"/>
        <w:spacing w:after="480"/>
        <w:ind w:firstLine="0"/>
        <w:rPr>
          <w:rFonts w:ascii="Arial" w:hAnsi="Arial"/>
          <w:bCs w:val="0"/>
          <w:szCs w:val="24"/>
        </w:rPr>
      </w:pPr>
      <w:r w:rsidRPr="00E3086A">
        <w:rPr>
          <w:rFonts w:ascii="Arial" w:hAnsi="Arial"/>
          <w:bCs w:val="0"/>
          <w:szCs w:val="24"/>
        </w:rPr>
        <w:t xml:space="preserve">Applicants are required to implement a </w:t>
      </w:r>
      <w:r w:rsidRPr="00E3086A">
        <w:rPr>
          <w:rFonts w:ascii="Arial" w:hAnsi="Arial"/>
          <w:bCs w:val="0"/>
        </w:rPr>
        <w:t xml:space="preserve">tobacco-free focused </w:t>
      </w:r>
      <w:r w:rsidRPr="00E3086A">
        <w:rPr>
          <w:rFonts w:ascii="Arial" w:hAnsi="Arial"/>
          <w:bCs w:val="0"/>
          <w:szCs w:val="24"/>
        </w:rPr>
        <w:t xml:space="preserve">youth development strategy. Tobacco-free focused youth development strategies are defined as intentional, prosocial approaches that engage youth within their communities, schools, organizations, peer groups, and families in a manner that is productive and constructive; recognizes, utilizes, and enhances young people’s strengths; and promotes positive outcomes for young people by providing opportunities, </w:t>
      </w:r>
      <w:r w:rsidRPr="00E3086A">
        <w:rPr>
          <w:rFonts w:ascii="Arial" w:hAnsi="Arial"/>
          <w:bCs w:val="0"/>
          <w:szCs w:val="24"/>
        </w:rPr>
        <w:lastRenderedPageBreak/>
        <w:t>fostering positive relationships, and furnishing the support needed to build on their leadership strengths. Youth development activities must direct</w:t>
      </w:r>
      <w:r w:rsidR="00DA7AD5">
        <w:rPr>
          <w:rFonts w:ascii="Arial" w:hAnsi="Arial"/>
          <w:bCs w:val="0"/>
          <w:szCs w:val="24"/>
        </w:rPr>
        <w:t>ly support</w:t>
      </w:r>
      <w:r w:rsidRPr="00E3086A">
        <w:rPr>
          <w:rFonts w:ascii="Arial" w:hAnsi="Arial"/>
          <w:bCs w:val="0"/>
          <w:szCs w:val="24"/>
        </w:rPr>
        <w:t xml:space="preserve"> tobacco-use prevention. Youth development strategies can be used to address the needs of the specific subgroup(s) identified for </w:t>
      </w:r>
      <w:r w:rsidR="00720704">
        <w:rPr>
          <w:rFonts w:ascii="Arial" w:hAnsi="Arial"/>
          <w:bCs w:val="0"/>
          <w:szCs w:val="24"/>
        </w:rPr>
        <w:t xml:space="preserve">tobacco </w:t>
      </w:r>
      <w:r w:rsidR="00421A52">
        <w:rPr>
          <w:rFonts w:ascii="Arial" w:hAnsi="Arial"/>
          <w:bCs w:val="0"/>
          <w:szCs w:val="24"/>
        </w:rPr>
        <w:t>use</w:t>
      </w:r>
      <w:r w:rsidR="00B237A5">
        <w:rPr>
          <w:rFonts w:ascii="Arial" w:hAnsi="Arial"/>
          <w:bCs w:val="0"/>
          <w:szCs w:val="24"/>
        </w:rPr>
        <w:t xml:space="preserve"> at any of grades 6–12.</w:t>
      </w:r>
    </w:p>
    <w:p w14:paraId="7BD0BE75" w14:textId="77777777" w:rsidR="00C22F34" w:rsidRPr="00A06A8A" w:rsidRDefault="00C22F34" w:rsidP="00FC5A7E">
      <w:pPr>
        <w:pStyle w:val="Heading4"/>
        <w:numPr>
          <w:ilvl w:val="0"/>
          <w:numId w:val="21"/>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64" w:name="_Toc31182383"/>
      <w:r w:rsidRPr="00A06A8A">
        <w:t>Intervention Strategies</w:t>
      </w:r>
      <w:bookmarkEnd w:id="64"/>
    </w:p>
    <w:p w14:paraId="1227930E" w14:textId="77777777" w:rsidR="00720704" w:rsidRDefault="00C22F34" w:rsidP="00C22F34">
      <w:pPr>
        <w:spacing w:after="240"/>
        <w:ind w:left="720"/>
        <w:rPr>
          <w:bCs w:val="0"/>
          <w:szCs w:val="24"/>
        </w:rPr>
      </w:pPr>
      <w:bookmarkStart w:id="65" w:name="_Hlk26519039"/>
      <w:r w:rsidRPr="00507A58">
        <w:rPr>
          <w:bCs w:val="0"/>
          <w:szCs w:val="24"/>
        </w:rPr>
        <w:t xml:space="preserve">Applicants are required to identify the students that are most likely to begin </w:t>
      </w:r>
      <w:r w:rsidR="00720704">
        <w:rPr>
          <w:bCs w:val="0"/>
          <w:szCs w:val="24"/>
        </w:rPr>
        <w:t xml:space="preserve">tobacco </w:t>
      </w:r>
      <w:r w:rsidR="00421A52">
        <w:rPr>
          <w:bCs w:val="0"/>
          <w:szCs w:val="24"/>
        </w:rPr>
        <w:t>use</w:t>
      </w:r>
      <w:r w:rsidRPr="00507A58">
        <w:rPr>
          <w:bCs w:val="0"/>
          <w:szCs w:val="24"/>
        </w:rPr>
        <w:t xml:space="preserve"> and provide intervention strategies to meet the needs of those students. Intervention strategies are defined as a combination of program elements or strategies designed to produce behavior changes or improve health status among individuals or an entire group. Interventions may include educational programs, new or stronger policies, improvements in the environment, or health promotion campaign</w:t>
      </w:r>
      <w:r w:rsidR="00DA7AD5">
        <w:rPr>
          <w:bCs w:val="0"/>
          <w:szCs w:val="24"/>
        </w:rPr>
        <w:t>s</w:t>
      </w:r>
      <w:r w:rsidR="00720704">
        <w:rPr>
          <w:bCs w:val="0"/>
          <w:szCs w:val="24"/>
        </w:rPr>
        <w:t>.</w:t>
      </w:r>
    </w:p>
    <w:p w14:paraId="13414001" w14:textId="77777777" w:rsidR="00C22F34" w:rsidRPr="00507A58" w:rsidRDefault="0001579F" w:rsidP="00C22F34">
      <w:pPr>
        <w:spacing w:after="240"/>
        <w:ind w:left="720"/>
        <w:rPr>
          <w:bCs w:val="0"/>
          <w:szCs w:val="24"/>
        </w:rPr>
      </w:pPr>
      <w:r w:rsidRPr="00C77EC7">
        <w:rPr>
          <w:b/>
          <w:bCs w:val="0"/>
          <w:szCs w:val="24"/>
        </w:rPr>
        <w:t>Note:</w:t>
      </w:r>
      <w:r>
        <w:rPr>
          <w:bCs w:val="0"/>
          <w:szCs w:val="24"/>
        </w:rPr>
        <w:t xml:space="preserve"> </w:t>
      </w:r>
      <w:r w:rsidRPr="0001579F">
        <w:rPr>
          <w:bCs w:val="0"/>
          <w:szCs w:val="24"/>
        </w:rPr>
        <w:t>The CDE supports an Alternative to Suspension Model.</w:t>
      </w:r>
    </w:p>
    <w:p w14:paraId="49411784" w14:textId="77777777" w:rsidR="00C22F34" w:rsidRPr="0001579F" w:rsidRDefault="00C22F34" w:rsidP="0001579F">
      <w:pPr>
        <w:spacing w:after="480"/>
        <w:ind w:left="720"/>
        <w:rPr>
          <w:rFonts w:eastAsiaTheme="minorHAnsi" w:cstheme="minorBidi"/>
          <w:b/>
          <w:bCs w:val="0"/>
          <w:szCs w:val="22"/>
        </w:rPr>
      </w:pPr>
      <w:r w:rsidRPr="00507A58">
        <w:rPr>
          <w:bCs w:val="0"/>
          <w:szCs w:val="24"/>
        </w:rPr>
        <w:t>The applicant is also strongly encouraged to intentionally solicit priority subgroup youth to participate in intervention strategies. Identification of these subgroups should be a component of the district’s Needs Assessment a</w:t>
      </w:r>
      <w:r w:rsidRPr="0001579F">
        <w:rPr>
          <w:bCs w:val="0"/>
          <w:szCs w:val="24"/>
        </w:rPr>
        <w:t xml:space="preserve">nd should address subgroups with disproportionately high rates of </w:t>
      </w:r>
      <w:r w:rsidR="0066359F">
        <w:rPr>
          <w:bCs w:val="0"/>
          <w:szCs w:val="24"/>
        </w:rPr>
        <w:t xml:space="preserve">tobacco </w:t>
      </w:r>
      <w:r w:rsidR="00421A52" w:rsidRPr="0001579F">
        <w:rPr>
          <w:bCs w:val="0"/>
          <w:szCs w:val="24"/>
        </w:rPr>
        <w:t>use</w:t>
      </w:r>
      <w:r w:rsidRPr="0001579F">
        <w:rPr>
          <w:bCs w:val="0"/>
          <w:szCs w:val="24"/>
        </w:rPr>
        <w:t>.</w:t>
      </w:r>
    </w:p>
    <w:p w14:paraId="613002C9" w14:textId="77777777" w:rsidR="00C22F34" w:rsidRPr="00EA29A3" w:rsidRDefault="00C22F34" w:rsidP="00FC5A7E">
      <w:pPr>
        <w:pStyle w:val="Heading4"/>
        <w:numPr>
          <w:ilvl w:val="0"/>
          <w:numId w:val="21"/>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66" w:name="_Toc31182384"/>
      <w:bookmarkEnd w:id="65"/>
      <w:r w:rsidRPr="00EA29A3">
        <w:t>Cessation Activities or Referral Plan</w:t>
      </w:r>
      <w:bookmarkEnd w:id="66"/>
    </w:p>
    <w:p w14:paraId="09E7BF13" w14:textId="77777777" w:rsidR="00363E53" w:rsidRDefault="00C22F34" w:rsidP="00363E53">
      <w:pPr>
        <w:spacing w:after="480"/>
        <w:ind w:left="720"/>
        <w:rPr>
          <w:rFonts w:eastAsia="Arial Unicode MS"/>
          <w:bCs w:val="0"/>
          <w:szCs w:val="24"/>
        </w:rPr>
      </w:pPr>
      <w:bookmarkStart w:id="67" w:name="_Hlk26431441"/>
      <w:r w:rsidRPr="00507A58">
        <w:rPr>
          <w:bCs w:val="0"/>
          <w:szCs w:val="24"/>
        </w:rPr>
        <w:t xml:space="preserve">Applicants are required to identify the students currently using tobacco and either provide current </w:t>
      </w:r>
      <w:r w:rsidR="00421A52">
        <w:rPr>
          <w:bCs w:val="0"/>
          <w:szCs w:val="24"/>
        </w:rPr>
        <w:t>tobacco-use</w:t>
      </w:r>
      <w:r w:rsidRPr="00507A58">
        <w:rPr>
          <w:bCs w:val="0"/>
          <w:szCs w:val="24"/>
        </w:rPr>
        <w:t xml:space="preserve">rs with voluntary cessation services or describe a plan to refer them to cessation classes provided by the community. </w:t>
      </w:r>
      <w:r w:rsidR="006D736F">
        <w:rPr>
          <w:bCs w:val="0"/>
          <w:szCs w:val="24"/>
        </w:rPr>
        <w:t xml:space="preserve">Applicants should address both traditional </w:t>
      </w:r>
      <w:r w:rsidR="00A14413">
        <w:rPr>
          <w:bCs w:val="0"/>
          <w:szCs w:val="24"/>
        </w:rPr>
        <w:t>tobacco products and e-</w:t>
      </w:r>
      <w:r w:rsidR="006D736F">
        <w:rPr>
          <w:bCs w:val="0"/>
          <w:szCs w:val="24"/>
        </w:rPr>
        <w:t xml:space="preserve">cigarettes when addressing this requirement, including identifying resources that focus specifically on cigarette use. </w:t>
      </w:r>
      <w:r w:rsidRPr="00507A58">
        <w:rPr>
          <w:bCs w:val="0"/>
          <w:szCs w:val="24"/>
        </w:rPr>
        <w:t>Applicants may propose other activities to address the required prevention program activities and strategies.</w:t>
      </w:r>
    </w:p>
    <w:p w14:paraId="1A99FE84" w14:textId="77777777" w:rsidR="00F06A90" w:rsidRPr="0061475A" w:rsidRDefault="00F06A90" w:rsidP="00FC5A7E">
      <w:pPr>
        <w:pStyle w:val="Heading4"/>
        <w:numPr>
          <w:ilvl w:val="0"/>
          <w:numId w:val="21"/>
        </w:numPr>
        <w:rPr>
          <w:bdr w:val="none" w:sz="0" w:space="0" w:color="auto" w:frame="1"/>
        </w:rPr>
      </w:pPr>
      <w:bookmarkStart w:id="68" w:name="_Toc31182385"/>
      <w:bookmarkEnd w:id="67"/>
      <w:r w:rsidRPr="0061475A">
        <w:rPr>
          <w:bdr w:val="none" w:sz="0" w:space="0" w:color="auto" w:frame="1"/>
        </w:rPr>
        <w:t>Tobacco-</w:t>
      </w:r>
      <w:r>
        <w:rPr>
          <w:bdr w:val="none" w:sz="0" w:space="0" w:color="auto" w:frame="1"/>
        </w:rPr>
        <w:t>F</w:t>
      </w:r>
      <w:r w:rsidRPr="0061475A">
        <w:rPr>
          <w:bdr w:val="none" w:sz="0" w:space="0" w:color="auto" w:frame="1"/>
        </w:rPr>
        <w:t>ree Policy Development</w:t>
      </w:r>
      <w:bookmarkEnd w:id="68"/>
    </w:p>
    <w:p w14:paraId="20C5D3CA" w14:textId="77777777" w:rsidR="00F06A90" w:rsidRPr="0002264D" w:rsidRDefault="00F06A90" w:rsidP="00F06A90">
      <w:pPr>
        <w:spacing w:after="240"/>
        <w:ind w:left="720"/>
        <w:rPr>
          <w:bCs w:val="0"/>
          <w:color w:val="333333"/>
          <w:szCs w:val="24"/>
          <w:bdr w:val="none" w:sz="0" w:space="0" w:color="auto" w:frame="1"/>
        </w:rPr>
      </w:pPr>
      <w:r w:rsidRPr="0002264D">
        <w:rPr>
          <w:bCs w:val="0"/>
          <w:color w:val="333333"/>
          <w:szCs w:val="24"/>
          <w:bdr w:val="none" w:sz="0" w:space="0" w:color="auto" w:frame="1"/>
        </w:rPr>
        <w:t xml:space="preserve">In accordance </w:t>
      </w:r>
      <w:r w:rsidRPr="0002264D">
        <w:rPr>
          <w:bCs w:val="0"/>
          <w:szCs w:val="24"/>
          <w:bdr w:val="none" w:sz="0" w:space="0" w:color="auto" w:frame="1"/>
        </w:rPr>
        <w:t xml:space="preserve">with </w:t>
      </w:r>
      <w:r w:rsidRPr="0002264D">
        <w:rPr>
          <w:rFonts w:ascii="Helvetica" w:hAnsi="Helvetica" w:cs="Helvetica"/>
          <w:bCs w:val="0"/>
          <w:i/>
          <w:shd w:val="clear" w:color="auto" w:fill="FFFFFF"/>
        </w:rPr>
        <w:t>HSC</w:t>
      </w:r>
      <w:r w:rsidRPr="0002264D">
        <w:rPr>
          <w:rFonts w:ascii="Helvetica" w:hAnsi="Helvetica" w:cs="Helvetica"/>
          <w:bCs w:val="0"/>
          <w:i/>
          <w:iCs/>
          <w:shd w:val="clear" w:color="auto" w:fill="FFFFFF"/>
        </w:rPr>
        <w:t xml:space="preserve"> </w:t>
      </w:r>
      <w:r w:rsidRPr="0002264D">
        <w:rPr>
          <w:rFonts w:ascii="Helvetica" w:hAnsi="Helvetica" w:cs="Helvetica"/>
          <w:bCs w:val="0"/>
          <w:shd w:val="clear" w:color="auto" w:fill="FFFFFF"/>
        </w:rPr>
        <w:t xml:space="preserve">Section 104420(n)(2), </w:t>
      </w:r>
      <w:r w:rsidRPr="0002264D">
        <w:rPr>
          <w:bCs w:val="0"/>
          <w:szCs w:val="24"/>
          <w:bdr w:val="none" w:sz="0" w:space="0" w:color="auto" w:frame="1"/>
        </w:rPr>
        <w:t xml:space="preserve">all </w:t>
      </w:r>
      <w:r w:rsidR="00DA7AD5">
        <w:rPr>
          <w:bCs w:val="0"/>
          <w:szCs w:val="24"/>
          <w:bdr w:val="none" w:sz="0" w:space="0" w:color="auto" w:frame="1"/>
        </w:rPr>
        <w:t xml:space="preserve">COEs, </w:t>
      </w:r>
      <w:r w:rsidRPr="0002264D">
        <w:rPr>
          <w:bCs w:val="0"/>
          <w:szCs w:val="24"/>
          <w:bdr w:val="none" w:sz="0" w:space="0" w:color="auto" w:frame="1"/>
        </w:rPr>
        <w:t xml:space="preserve">school districts, </w:t>
      </w:r>
      <w:r w:rsidR="00DA7AD5">
        <w:rPr>
          <w:bCs w:val="0"/>
          <w:szCs w:val="24"/>
          <w:bdr w:val="none" w:sz="0" w:space="0" w:color="auto" w:frame="1"/>
        </w:rPr>
        <w:t xml:space="preserve">and </w:t>
      </w:r>
      <w:r w:rsidRPr="0002264D">
        <w:rPr>
          <w:bCs w:val="0"/>
          <w:szCs w:val="24"/>
          <w:bdr w:val="none" w:sz="0" w:space="0" w:color="auto" w:frame="1"/>
        </w:rPr>
        <w:t>charter schools that receive TUPE funding</w:t>
      </w:r>
      <w:r w:rsidR="0054483B">
        <w:rPr>
          <w:bCs w:val="0"/>
          <w:szCs w:val="24"/>
          <w:bdr w:val="none" w:sz="0" w:space="0" w:color="auto" w:frame="1"/>
        </w:rPr>
        <w:t xml:space="preserve"> are required to</w:t>
      </w:r>
      <w:r w:rsidRPr="0002264D">
        <w:rPr>
          <w:bCs w:val="0"/>
          <w:szCs w:val="24"/>
          <w:bdr w:val="none" w:sz="0" w:space="0" w:color="auto" w:frame="1"/>
        </w:rPr>
        <w:t xml:space="preserve"> adopt and enforce a tobacco-free </w:t>
      </w:r>
      <w:r w:rsidR="00674D0C">
        <w:rPr>
          <w:bCs w:val="0"/>
          <w:szCs w:val="24"/>
          <w:bdr w:val="none" w:sz="0" w:space="0" w:color="auto" w:frame="1"/>
        </w:rPr>
        <w:t>school</w:t>
      </w:r>
      <w:r w:rsidRPr="0002264D">
        <w:rPr>
          <w:bCs w:val="0"/>
          <w:szCs w:val="24"/>
          <w:bdr w:val="none" w:sz="0" w:space="0" w:color="auto" w:frame="1"/>
        </w:rPr>
        <w:t xml:space="preserve"> policy no later than July 1 of each fiscal year (FY). The policy shall prohibit the use of products </w:t>
      </w:r>
      <w:r w:rsidR="001140A4">
        <w:rPr>
          <w:bCs w:val="0"/>
          <w:szCs w:val="24"/>
          <w:bdr w:val="none" w:sz="0" w:space="0" w:color="auto" w:frame="1"/>
        </w:rPr>
        <w:t>containing tobacco and nicotine</w:t>
      </w:r>
      <w:r w:rsidRPr="0002264D">
        <w:rPr>
          <w:bCs w:val="0"/>
          <w:szCs w:val="24"/>
          <w:bdr w:val="none" w:sz="0" w:space="0" w:color="auto" w:frame="1"/>
        </w:rPr>
        <w:t xml:space="preserve"> including, but not limited to, smokeless tobacco, snuff, chew, clove cigarettes, and e-cigarettes that can deliver nicotine and non-nicotine vaporized </w:t>
      </w:r>
      <w:r w:rsidRPr="00C32B14">
        <w:rPr>
          <w:bCs w:val="0"/>
          <w:szCs w:val="24"/>
          <w:bdr w:val="none" w:sz="0" w:space="0" w:color="auto" w:frame="1"/>
        </w:rPr>
        <w:t xml:space="preserve">solutions, at any time, in </w:t>
      </w:r>
      <w:r w:rsidR="001140A4">
        <w:rPr>
          <w:bCs w:val="0"/>
          <w:szCs w:val="24"/>
          <w:bdr w:val="none" w:sz="0" w:space="0" w:color="auto" w:frame="1"/>
        </w:rPr>
        <w:t>COE</w:t>
      </w:r>
      <w:r w:rsidR="00DA7AD5">
        <w:rPr>
          <w:bCs w:val="0"/>
          <w:szCs w:val="24"/>
          <w:bdr w:val="none" w:sz="0" w:space="0" w:color="auto" w:frame="1"/>
        </w:rPr>
        <w:t xml:space="preserve">, </w:t>
      </w:r>
      <w:r w:rsidRPr="00C32B14">
        <w:rPr>
          <w:bCs w:val="0"/>
          <w:szCs w:val="24"/>
          <w:bdr w:val="none" w:sz="0" w:space="0" w:color="auto" w:frame="1"/>
        </w:rPr>
        <w:t>charter school</w:t>
      </w:r>
      <w:r w:rsidR="009053FC">
        <w:rPr>
          <w:bCs w:val="0"/>
          <w:szCs w:val="24"/>
          <w:bdr w:val="none" w:sz="0" w:space="0" w:color="auto" w:frame="1"/>
        </w:rPr>
        <w:t>,</w:t>
      </w:r>
      <w:r w:rsidRPr="00C32B14">
        <w:rPr>
          <w:bCs w:val="0"/>
          <w:szCs w:val="24"/>
          <w:bdr w:val="none" w:sz="0" w:space="0" w:color="auto" w:frame="1"/>
        </w:rPr>
        <w:t xml:space="preserve"> or school district-owned or leased buildings, on school or district property, and in school or district vehicles. However, this section does not prohibit the use or possession of prescription products, nicotine patches, or nicotine gum. </w:t>
      </w:r>
      <w:r w:rsidRPr="00C32B14">
        <w:t xml:space="preserve">In addition to the harmful effects of nicotine, flavorings, and other </w:t>
      </w:r>
      <w:r w:rsidRPr="00C32B14">
        <w:lastRenderedPageBreak/>
        <w:t xml:space="preserve">chemical additives, e-cigarettes have introduced another mechanism for students to consume marijuana. Consequently, tobacco-free </w:t>
      </w:r>
      <w:r w:rsidR="00674D0C">
        <w:t>school</w:t>
      </w:r>
      <w:r w:rsidRPr="00C32B14">
        <w:t xml:space="preserve"> policies have the additional benefit of addressing student use of marijuana through vaping.</w:t>
      </w:r>
    </w:p>
    <w:p w14:paraId="605AAAF2" w14:textId="77777777" w:rsidR="00F06A90" w:rsidRPr="00B478B9" w:rsidRDefault="00F06A90" w:rsidP="00B97E39">
      <w:pPr>
        <w:spacing w:after="480"/>
        <w:ind w:left="720"/>
        <w:rPr>
          <w:bCs w:val="0"/>
          <w:szCs w:val="24"/>
          <w:bdr w:val="none" w:sz="0" w:space="0" w:color="auto" w:frame="1"/>
        </w:rPr>
      </w:pPr>
      <w:r w:rsidRPr="00B478B9">
        <w:rPr>
          <w:bCs w:val="0"/>
          <w:szCs w:val="24"/>
          <w:bdr w:val="none" w:sz="0" w:space="0" w:color="auto" w:frame="1"/>
        </w:rPr>
        <w:t>Information about the policy and enforcement procedures shall be communicated clearly to school personnel, parents, pupils, and the larger community. Signs stating “</w:t>
      </w:r>
      <w:r w:rsidR="00421A52" w:rsidRPr="00B478B9">
        <w:rPr>
          <w:bCs w:val="0"/>
          <w:szCs w:val="24"/>
          <w:bdr w:val="none" w:sz="0" w:space="0" w:color="auto" w:frame="1"/>
        </w:rPr>
        <w:t>Tobacco-use</w:t>
      </w:r>
      <w:r w:rsidRPr="00B478B9">
        <w:rPr>
          <w:bCs w:val="0"/>
          <w:szCs w:val="24"/>
          <w:bdr w:val="none" w:sz="0" w:space="0" w:color="auto" w:frame="1"/>
        </w:rPr>
        <w:t xml:space="preserve"> is prohibited” shall be prominently displayed at all entrances to school property as provided in </w:t>
      </w:r>
      <w:r w:rsidRPr="00B478B9">
        <w:rPr>
          <w:bCs w:val="0"/>
          <w:i/>
          <w:szCs w:val="24"/>
          <w:bdr w:val="none" w:sz="0" w:space="0" w:color="auto" w:frame="1"/>
        </w:rPr>
        <w:t xml:space="preserve">HSC </w:t>
      </w:r>
      <w:r w:rsidRPr="00B478B9">
        <w:rPr>
          <w:bCs w:val="0"/>
          <w:szCs w:val="24"/>
          <w:bdr w:val="none" w:sz="0" w:space="0" w:color="auto" w:frame="1"/>
        </w:rPr>
        <w:t>Section 104559. Signs may also state “the use of tobacco, e-cigarettes</w:t>
      </w:r>
      <w:r w:rsidR="0055468E">
        <w:rPr>
          <w:bCs w:val="0"/>
          <w:szCs w:val="24"/>
          <w:bdr w:val="none" w:sz="0" w:space="0" w:color="auto" w:frame="1"/>
        </w:rPr>
        <w:t>,</w:t>
      </w:r>
      <w:r w:rsidRPr="00B478B9">
        <w:rPr>
          <w:bCs w:val="0"/>
          <w:szCs w:val="24"/>
          <w:bdr w:val="none" w:sz="0" w:space="0" w:color="auto" w:frame="1"/>
        </w:rPr>
        <w:t xml:space="preserve"> and marijuana is prohibited,” as long as the word “tobacco” is included in the sign. Information about smoking cessation support programs shall be made available and encouraged for pupils and staff. Any school district, charter school, or COE that does not have a tobacco-free district policy implemented by July 1, shall not be eligible to apply for funds from the Cigarette and Tobacco Products Surtax Fund for that FY. </w:t>
      </w:r>
    </w:p>
    <w:p w14:paraId="115CF975" w14:textId="77777777" w:rsidR="00C22F34" w:rsidRPr="00EA29A3" w:rsidRDefault="00CB2F64" w:rsidP="00FC5A7E">
      <w:pPr>
        <w:pStyle w:val="Heading4"/>
        <w:numPr>
          <w:ilvl w:val="0"/>
          <w:numId w:val="21"/>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69" w:name="_Toc31182386"/>
      <w:r>
        <w:t xml:space="preserve">California Healthy Kids Survey </w:t>
      </w:r>
      <w:r w:rsidR="00C22F34" w:rsidRPr="00C22F34">
        <w:t>Requirements</w:t>
      </w:r>
      <w:bookmarkEnd w:id="69"/>
    </w:p>
    <w:p w14:paraId="36DAB46D" w14:textId="77777777" w:rsidR="00C22F34" w:rsidRPr="00E3086A" w:rsidRDefault="00C22F34" w:rsidP="00C22F34">
      <w:pPr>
        <w:spacing w:after="240"/>
        <w:ind w:left="720"/>
        <w:rPr>
          <w:bCs w:val="0"/>
          <w:szCs w:val="24"/>
        </w:rPr>
      </w:pPr>
      <w:r w:rsidRPr="00E3086A">
        <w:rPr>
          <w:bCs w:val="0"/>
          <w:szCs w:val="24"/>
        </w:rPr>
        <w:t xml:space="preserve">All successful grantees (districts and schools) are required to conduct the district-level CHKS Core Module </w:t>
      </w:r>
      <w:r w:rsidR="00DA7AD5">
        <w:rPr>
          <w:bCs w:val="0"/>
          <w:szCs w:val="24"/>
        </w:rPr>
        <w:t>with</w:t>
      </w:r>
      <w:r w:rsidRPr="00E3086A">
        <w:rPr>
          <w:bCs w:val="0"/>
          <w:szCs w:val="24"/>
        </w:rPr>
        <w:t xml:space="preserve"> the subgroup population of students in grades six, seven, nine, and eleven. Survey results, to the extent possible, must be reported by school site and student ethnicity. The survey is to be administered within the first year of funding and at least every other year thereafter as long as funding is received. For any participating school, if the total number of students for a grade level is less than 25, the grantee is required to establish a local alternative to fulfill their student </w:t>
      </w:r>
      <w:r w:rsidR="00421A52">
        <w:rPr>
          <w:bCs w:val="0"/>
          <w:szCs w:val="24"/>
        </w:rPr>
        <w:t>tobacco-use</w:t>
      </w:r>
      <w:r w:rsidRPr="00E3086A">
        <w:rPr>
          <w:bCs w:val="0"/>
          <w:szCs w:val="24"/>
        </w:rPr>
        <w:t xml:space="preserve"> survey requirements.</w:t>
      </w:r>
    </w:p>
    <w:p w14:paraId="7F4898E7" w14:textId="77777777" w:rsidR="00C22F34" w:rsidRPr="00E3086A" w:rsidRDefault="00C22F34" w:rsidP="00C22F34">
      <w:pPr>
        <w:spacing w:after="240"/>
        <w:ind w:left="720"/>
        <w:rPr>
          <w:bCs w:val="0"/>
          <w:szCs w:val="24"/>
        </w:rPr>
      </w:pPr>
      <w:r w:rsidRPr="00E3086A">
        <w:rPr>
          <w:bCs w:val="0"/>
          <w:szCs w:val="24"/>
        </w:rPr>
        <w:t>In the event that grade six students participate in the CHKS, the use of t</w:t>
      </w:r>
      <w:r w:rsidR="009142C5">
        <w:rPr>
          <w:bCs w:val="0"/>
          <w:szCs w:val="24"/>
        </w:rPr>
        <w:t>he secondary module is required</w:t>
      </w:r>
      <w:r w:rsidRPr="00E3086A">
        <w:rPr>
          <w:bCs w:val="0"/>
          <w:szCs w:val="24"/>
        </w:rPr>
        <w:t xml:space="preserve"> rather than the elementary module, to ensure that sufficient data is captured regarding tobacco/vaping use. The current elementary module does not contain sufficient data for the purpose of TUPE program development.</w:t>
      </w:r>
    </w:p>
    <w:p w14:paraId="1F1ED7EC" w14:textId="77777777" w:rsidR="00C22F34" w:rsidRPr="00E3086A" w:rsidRDefault="00C22F34" w:rsidP="00C22F34">
      <w:pPr>
        <w:spacing w:after="240"/>
        <w:ind w:left="720"/>
        <w:rPr>
          <w:bCs w:val="0"/>
          <w:szCs w:val="24"/>
        </w:rPr>
      </w:pPr>
      <w:r w:rsidRPr="00E3086A">
        <w:rPr>
          <w:bCs w:val="0"/>
          <w:szCs w:val="24"/>
        </w:rPr>
        <w:t xml:space="preserve">If an LEA has conducted the CHKS in the school year prior to the first year of a TUPE grant and is planning to conduct the CHKS in the second school year of the grant, the LEA may continue conducting the survey every other year and does not need to conduct it within the first year of the grant. A grantee is required to collect and maintain the complete record of the prior year school-level CHKS administration and make it available upon request from the CDE. Depending on local funding availability, </w:t>
      </w:r>
      <w:r w:rsidR="009E563F">
        <w:rPr>
          <w:bCs w:val="0"/>
          <w:szCs w:val="24"/>
        </w:rPr>
        <w:t>additional grade levels (g</w:t>
      </w:r>
      <w:r w:rsidR="009142C5">
        <w:rPr>
          <w:bCs w:val="0"/>
          <w:szCs w:val="24"/>
        </w:rPr>
        <w:t>rade</w:t>
      </w:r>
      <w:r w:rsidR="009E563F">
        <w:rPr>
          <w:bCs w:val="0"/>
          <w:szCs w:val="24"/>
        </w:rPr>
        <w:t>s</w:t>
      </w:r>
      <w:r w:rsidR="009142C5">
        <w:rPr>
          <w:bCs w:val="0"/>
          <w:szCs w:val="24"/>
        </w:rPr>
        <w:t xml:space="preserve"> eight and ten</w:t>
      </w:r>
      <w:r w:rsidRPr="00E3086A">
        <w:rPr>
          <w:bCs w:val="0"/>
          <w:szCs w:val="24"/>
        </w:rPr>
        <w:t>),</w:t>
      </w:r>
      <w:r w:rsidR="009142C5">
        <w:rPr>
          <w:bCs w:val="0"/>
          <w:szCs w:val="24"/>
        </w:rPr>
        <w:t xml:space="preserve"> California School Staff Survey</w:t>
      </w:r>
      <w:r w:rsidRPr="00E3086A">
        <w:rPr>
          <w:bCs w:val="0"/>
          <w:szCs w:val="24"/>
        </w:rPr>
        <w:t xml:space="preserve"> and California School Parent Survey administrations are also allowable.</w:t>
      </w:r>
    </w:p>
    <w:p w14:paraId="7D4E31E7" w14:textId="77777777" w:rsidR="00C22F34" w:rsidRPr="00E3086A" w:rsidRDefault="00C22F34" w:rsidP="00C22F34">
      <w:pPr>
        <w:spacing w:after="240"/>
        <w:ind w:left="720"/>
        <w:rPr>
          <w:bCs w:val="0"/>
          <w:szCs w:val="24"/>
        </w:rPr>
      </w:pPr>
      <w:r w:rsidRPr="00E3086A">
        <w:rPr>
          <w:bCs w:val="0"/>
          <w:szCs w:val="24"/>
        </w:rPr>
        <w:t xml:space="preserve">Applicants are encouraged to refer to an individual LEA’s adopted policies and administrative regulations regarding conducting student surveys and receiving parental permission. For additional information regarding the administration of </w:t>
      </w:r>
      <w:r w:rsidRPr="00E3086A">
        <w:rPr>
          <w:bCs w:val="0"/>
          <w:szCs w:val="24"/>
        </w:rPr>
        <w:lastRenderedPageBreak/>
        <w:t>the CHKS, visit the WestEd California School Climate, Heal</w:t>
      </w:r>
      <w:r w:rsidR="00904BE2">
        <w:rPr>
          <w:bCs w:val="0"/>
          <w:szCs w:val="24"/>
        </w:rPr>
        <w:t>th, and Learning Surveys web page</w:t>
      </w:r>
      <w:r w:rsidRPr="00E3086A">
        <w:rPr>
          <w:bCs w:val="0"/>
          <w:szCs w:val="24"/>
        </w:rPr>
        <w:t xml:space="preserve"> at </w:t>
      </w:r>
      <w:hyperlink r:id="rId24" w:tooltip="WestEd California School Climate, Health, and Learning Surveys website " w:history="1">
        <w:r w:rsidRPr="00E3086A">
          <w:rPr>
            <w:rStyle w:val="Hyperlink"/>
            <w:rFonts w:cs="Arial"/>
            <w:bCs w:val="0"/>
            <w:szCs w:val="24"/>
          </w:rPr>
          <w:t>https://calschls.org/reports-data/query-calschls/</w:t>
        </w:r>
      </w:hyperlink>
      <w:r w:rsidRPr="00E3086A">
        <w:rPr>
          <w:bCs w:val="0"/>
          <w:szCs w:val="24"/>
        </w:rPr>
        <w:t>.</w:t>
      </w:r>
    </w:p>
    <w:p w14:paraId="3BDD5B76" w14:textId="77777777" w:rsidR="00C22F34" w:rsidRPr="00C22F34" w:rsidRDefault="00C22F34" w:rsidP="00C22F34">
      <w:pPr>
        <w:spacing w:after="480"/>
        <w:ind w:left="720"/>
        <w:rPr>
          <w:bCs w:val="0"/>
          <w:szCs w:val="24"/>
        </w:rPr>
      </w:pPr>
      <w:r w:rsidRPr="00E3086A">
        <w:rPr>
          <w:bCs w:val="0"/>
          <w:szCs w:val="24"/>
        </w:rPr>
        <w:t xml:space="preserve">Additionally, each Tier 2 grantee and schools </w:t>
      </w:r>
      <w:r w:rsidR="0054483B">
        <w:rPr>
          <w:bCs w:val="0"/>
          <w:szCs w:val="24"/>
        </w:rPr>
        <w:t>are required to</w:t>
      </w:r>
      <w:r w:rsidRPr="00E3086A">
        <w:rPr>
          <w:bCs w:val="0"/>
          <w:szCs w:val="24"/>
        </w:rPr>
        <w:t xml:space="preserve"> participate, if selected, in the California Student Tobacco Survey (CSTS) administered by the CDPH and the Evaluation of </w:t>
      </w:r>
      <w:r w:rsidR="00DF37C9">
        <w:rPr>
          <w:bCs w:val="0"/>
          <w:szCs w:val="24"/>
        </w:rPr>
        <w:t>TUPE</w:t>
      </w:r>
      <w:r w:rsidRPr="00E3086A">
        <w:rPr>
          <w:bCs w:val="0"/>
          <w:szCs w:val="24"/>
        </w:rPr>
        <w:t xml:space="preserve"> Programs in California conducted under the auspices of the University of California, Office of the President’s Tobacco-Related Disease and Research Program. The results of this statewide biennial evaluation will be made available to the CDE for the purposes of improving its ability to implement and oversee school-based tobacco-use prevention programs and to determine to what extent schools have reduced the smoking prevalence rate for high school youth. </w:t>
      </w:r>
      <w:r w:rsidRPr="00DF37C9">
        <w:rPr>
          <w:bCs w:val="0"/>
          <w:szCs w:val="24"/>
        </w:rPr>
        <w:t xml:space="preserve">Students in grades eight, ten, and twelve, as well as school and district TUPE Program Administrators, will be among the participants of this evaluation. All schools in the LEA must participate, including those not listed in the grant application. As with the CHKS, the CSTS is conducted in accordance with board policy on parental </w:t>
      </w:r>
      <w:r w:rsidRPr="00E3086A">
        <w:rPr>
          <w:bCs w:val="0"/>
          <w:szCs w:val="24"/>
        </w:rPr>
        <w:t xml:space="preserve">consent and requires </w:t>
      </w:r>
      <w:r w:rsidR="00053DBC">
        <w:rPr>
          <w:bCs w:val="0"/>
          <w:szCs w:val="24"/>
        </w:rPr>
        <w:t xml:space="preserve">a </w:t>
      </w:r>
      <w:r w:rsidRPr="00E3086A">
        <w:rPr>
          <w:bCs w:val="0"/>
          <w:szCs w:val="24"/>
        </w:rPr>
        <w:t xml:space="preserve">beginning-of-the-year notice to parents. </w:t>
      </w:r>
    </w:p>
    <w:p w14:paraId="360A911D" w14:textId="77777777" w:rsidR="00FB0C50" w:rsidRPr="002E2E15" w:rsidRDefault="00FB0C50" w:rsidP="006B22E7">
      <w:pPr>
        <w:pStyle w:val="Heading3"/>
        <w:numPr>
          <w:ilvl w:val="0"/>
          <w:numId w:val="41"/>
        </w:numPr>
        <w:spacing w:after="480"/>
        <w:ind w:left="360"/>
        <w:rPr>
          <w:bCs/>
        </w:rPr>
      </w:pPr>
      <w:bookmarkStart w:id="70" w:name="_Toc534785503"/>
      <w:bookmarkStart w:id="71" w:name="_Toc534785593"/>
      <w:bookmarkStart w:id="72" w:name="_Toc534786334"/>
      <w:bookmarkStart w:id="73" w:name="_Toc534786564"/>
      <w:bookmarkStart w:id="74" w:name="_Toc534787263"/>
      <w:bookmarkStart w:id="75" w:name="_Toc534787463"/>
      <w:bookmarkStart w:id="76" w:name="_Toc534788231"/>
      <w:bookmarkStart w:id="77" w:name="_Toc31182387"/>
      <w:bookmarkEnd w:id="70"/>
      <w:bookmarkEnd w:id="71"/>
      <w:bookmarkEnd w:id="72"/>
      <w:bookmarkEnd w:id="73"/>
      <w:bookmarkEnd w:id="74"/>
      <w:bookmarkEnd w:id="75"/>
      <w:bookmarkEnd w:id="76"/>
      <w:r w:rsidRPr="000F4EB8">
        <w:rPr>
          <w:bCs/>
        </w:rPr>
        <w:t xml:space="preserve">Application </w:t>
      </w:r>
      <w:r w:rsidR="00136D7E" w:rsidRPr="000F4EB8">
        <w:rPr>
          <w:bCs/>
        </w:rPr>
        <w:t xml:space="preserve">Forms and </w:t>
      </w:r>
      <w:r w:rsidR="00D45CBB" w:rsidRPr="000F4EB8">
        <w:rPr>
          <w:bCs/>
        </w:rPr>
        <w:t xml:space="preserve">Narrative </w:t>
      </w:r>
      <w:r w:rsidR="00A9682D" w:rsidRPr="000F4EB8">
        <w:rPr>
          <w:bCs/>
        </w:rPr>
        <w:t>Components</w:t>
      </w:r>
      <w:bookmarkEnd w:id="77"/>
    </w:p>
    <w:p w14:paraId="4E6DD7CE" w14:textId="77777777" w:rsidR="003F7AFC" w:rsidRDefault="00A11893" w:rsidP="006E524E">
      <w:pPr>
        <w:spacing w:after="240"/>
        <w:ind w:left="360"/>
        <w:rPr>
          <w:bCs w:val="0"/>
          <w:szCs w:val="24"/>
        </w:rPr>
      </w:pPr>
      <w:bookmarkStart w:id="78" w:name="_Hlk26518167"/>
      <w:bookmarkStart w:id="79" w:name="_Toc274054980"/>
      <w:r w:rsidRPr="00EA5244">
        <w:rPr>
          <w:szCs w:val="24"/>
        </w:rPr>
        <w:t xml:space="preserve">An application </w:t>
      </w:r>
      <w:r w:rsidR="00F70B39">
        <w:rPr>
          <w:szCs w:val="24"/>
        </w:rPr>
        <w:t>submitted in</w:t>
      </w:r>
      <w:r w:rsidR="00E36217">
        <w:rPr>
          <w:szCs w:val="24"/>
        </w:rPr>
        <w:t xml:space="preserve"> the</w:t>
      </w:r>
      <w:r w:rsidR="00F70B39">
        <w:rPr>
          <w:szCs w:val="24"/>
        </w:rPr>
        <w:t xml:space="preserve"> </w:t>
      </w:r>
      <w:r w:rsidR="00053DBC">
        <w:rPr>
          <w:szCs w:val="24"/>
        </w:rPr>
        <w:t>TUPE</w:t>
      </w:r>
      <w:r w:rsidR="00663EC6">
        <w:rPr>
          <w:szCs w:val="24"/>
        </w:rPr>
        <w:t xml:space="preserve"> </w:t>
      </w:r>
      <w:r w:rsidR="00F70B39">
        <w:rPr>
          <w:szCs w:val="24"/>
        </w:rPr>
        <w:t xml:space="preserve">GEMS </w:t>
      </w:r>
      <w:r w:rsidR="00A93C3D">
        <w:rPr>
          <w:szCs w:val="24"/>
        </w:rPr>
        <w:t xml:space="preserve">may </w:t>
      </w:r>
      <w:r w:rsidR="00020477">
        <w:rPr>
          <w:szCs w:val="24"/>
        </w:rPr>
        <w:t>not contain any</w:t>
      </w:r>
      <w:r w:rsidRPr="00EA5244">
        <w:rPr>
          <w:szCs w:val="24"/>
        </w:rPr>
        <w:t xml:space="preserve"> attach</w:t>
      </w:r>
      <w:r w:rsidR="007E64DA" w:rsidRPr="00EA5244">
        <w:rPr>
          <w:szCs w:val="24"/>
        </w:rPr>
        <w:t xml:space="preserve">ments </w:t>
      </w:r>
      <w:r w:rsidR="00020477">
        <w:rPr>
          <w:szCs w:val="24"/>
        </w:rPr>
        <w:t xml:space="preserve">other </w:t>
      </w:r>
      <w:r w:rsidR="007E64DA" w:rsidRPr="00EA5244">
        <w:rPr>
          <w:szCs w:val="24"/>
        </w:rPr>
        <w:t>than those required in this</w:t>
      </w:r>
      <w:r w:rsidRPr="00EA5244">
        <w:rPr>
          <w:szCs w:val="24"/>
        </w:rPr>
        <w:t xml:space="preserve"> RFA. Additional documents</w:t>
      </w:r>
      <w:r w:rsidR="00591165">
        <w:rPr>
          <w:szCs w:val="24"/>
        </w:rPr>
        <w:t xml:space="preserve"> uploaded</w:t>
      </w:r>
      <w:r w:rsidR="009F1520">
        <w:rPr>
          <w:szCs w:val="24"/>
        </w:rPr>
        <w:t xml:space="preserve"> with</w:t>
      </w:r>
      <w:r w:rsidRPr="00EA5244">
        <w:rPr>
          <w:szCs w:val="24"/>
        </w:rPr>
        <w:t xml:space="preserve"> the application </w:t>
      </w:r>
      <w:r w:rsidR="00A46BC8">
        <w:rPr>
          <w:szCs w:val="24"/>
        </w:rPr>
        <w:t>will not be considered by readers</w:t>
      </w:r>
      <w:r w:rsidR="00B86008" w:rsidRPr="00EA5244">
        <w:rPr>
          <w:szCs w:val="24"/>
        </w:rPr>
        <w:t xml:space="preserve"> </w:t>
      </w:r>
      <w:r w:rsidRPr="00EA5244">
        <w:rPr>
          <w:szCs w:val="24"/>
        </w:rPr>
        <w:t>so as not to provide an unfair advantage over other applicants</w:t>
      </w:r>
      <w:r w:rsidR="00B86008" w:rsidRPr="00EA5244">
        <w:rPr>
          <w:szCs w:val="24"/>
        </w:rPr>
        <w:t xml:space="preserve"> that submit only the required materials</w:t>
      </w:r>
      <w:r w:rsidRPr="00EA5244">
        <w:rPr>
          <w:szCs w:val="24"/>
        </w:rPr>
        <w:t>.</w:t>
      </w:r>
      <w:r w:rsidRPr="00EA5244">
        <w:rPr>
          <w:bCs w:val="0"/>
          <w:szCs w:val="24"/>
        </w:rPr>
        <w:t xml:space="preserve"> </w:t>
      </w:r>
      <w:r w:rsidR="00F34559">
        <w:rPr>
          <w:bCs w:val="0"/>
          <w:szCs w:val="24"/>
        </w:rPr>
        <w:t xml:space="preserve">The application </w:t>
      </w:r>
      <w:r w:rsidR="007B4583">
        <w:rPr>
          <w:bCs w:val="0"/>
          <w:szCs w:val="24"/>
        </w:rPr>
        <w:t>in general requires</w:t>
      </w:r>
      <w:r w:rsidR="00F34559">
        <w:rPr>
          <w:bCs w:val="0"/>
          <w:szCs w:val="24"/>
        </w:rPr>
        <w:t xml:space="preserve"> </w:t>
      </w:r>
      <w:r w:rsidR="00F70B39">
        <w:rPr>
          <w:bCs w:val="0"/>
          <w:szCs w:val="24"/>
        </w:rPr>
        <w:t>applicants to</w:t>
      </w:r>
      <w:r w:rsidR="00F34559">
        <w:rPr>
          <w:bCs w:val="0"/>
          <w:szCs w:val="24"/>
        </w:rPr>
        <w:t xml:space="preserve"> </w:t>
      </w:r>
      <w:r w:rsidR="007B4583">
        <w:rPr>
          <w:bCs w:val="0"/>
          <w:szCs w:val="24"/>
        </w:rPr>
        <w:t>complet</w:t>
      </w:r>
      <w:r w:rsidR="00F70B39">
        <w:rPr>
          <w:bCs w:val="0"/>
          <w:szCs w:val="24"/>
        </w:rPr>
        <w:t>e</w:t>
      </w:r>
      <w:r w:rsidR="007B4583">
        <w:rPr>
          <w:bCs w:val="0"/>
          <w:szCs w:val="24"/>
        </w:rPr>
        <w:t xml:space="preserve"> </w:t>
      </w:r>
      <w:r w:rsidR="00F70B39">
        <w:rPr>
          <w:bCs w:val="0"/>
          <w:szCs w:val="24"/>
        </w:rPr>
        <w:t>and/</w:t>
      </w:r>
      <w:r w:rsidR="007B4583">
        <w:rPr>
          <w:bCs w:val="0"/>
          <w:szCs w:val="24"/>
        </w:rPr>
        <w:t xml:space="preserve">or upload </w:t>
      </w:r>
      <w:r w:rsidR="00F34559">
        <w:rPr>
          <w:bCs w:val="0"/>
          <w:szCs w:val="24"/>
        </w:rPr>
        <w:t>forms into</w:t>
      </w:r>
      <w:r w:rsidR="00E36217">
        <w:rPr>
          <w:bCs w:val="0"/>
          <w:szCs w:val="24"/>
        </w:rPr>
        <w:t xml:space="preserve"> the</w:t>
      </w:r>
      <w:r w:rsidR="00F34559">
        <w:rPr>
          <w:bCs w:val="0"/>
          <w:szCs w:val="24"/>
        </w:rPr>
        <w:t xml:space="preserve"> </w:t>
      </w:r>
      <w:r w:rsidR="00053DBC">
        <w:rPr>
          <w:bCs w:val="0"/>
          <w:szCs w:val="24"/>
        </w:rPr>
        <w:t>TUPE</w:t>
      </w:r>
      <w:r w:rsidR="00663EC6">
        <w:rPr>
          <w:bCs w:val="0"/>
          <w:szCs w:val="24"/>
        </w:rPr>
        <w:t xml:space="preserve"> </w:t>
      </w:r>
      <w:r w:rsidR="00F70B39">
        <w:rPr>
          <w:bCs w:val="0"/>
          <w:szCs w:val="24"/>
        </w:rPr>
        <w:t>GEMS</w:t>
      </w:r>
      <w:r w:rsidR="00F34559">
        <w:rPr>
          <w:bCs w:val="0"/>
          <w:szCs w:val="24"/>
        </w:rPr>
        <w:t>, and</w:t>
      </w:r>
      <w:r w:rsidR="007B4583">
        <w:rPr>
          <w:bCs w:val="0"/>
          <w:szCs w:val="24"/>
        </w:rPr>
        <w:t xml:space="preserve"> descri</w:t>
      </w:r>
      <w:r w:rsidR="00F70B39">
        <w:rPr>
          <w:bCs w:val="0"/>
          <w:szCs w:val="24"/>
        </w:rPr>
        <w:t>be</w:t>
      </w:r>
      <w:r w:rsidR="007B4583">
        <w:rPr>
          <w:bCs w:val="0"/>
          <w:szCs w:val="24"/>
        </w:rPr>
        <w:t xml:space="preserve"> components of the </w:t>
      </w:r>
      <w:r w:rsidR="00F70B39">
        <w:rPr>
          <w:bCs w:val="0"/>
          <w:szCs w:val="24"/>
        </w:rPr>
        <w:t xml:space="preserve">proposed </w:t>
      </w:r>
      <w:r w:rsidR="007B4583">
        <w:rPr>
          <w:bCs w:val="0"/>
          <w:szCs w:val="24"/>
        </w:rPr>
        <w:t>program through</w:t>
      </w:r>
      <w:r w:rsidR="00C32EA8">
        <w:rPr>
          <w:bCs w:val="0"/>
          <w:szCs w:val="24"/>
        </w:rPr>
        <w:t>out</w:t>
      </w:r>
      <w:r w:rsidR="00F34559">
        <w:rPr>
          <w:bCs w:val="0"/>
          <w:szCs w:val="24"/>
        </w:rPr>
        <w:t xml:space="preserve"> </w:t>
      </w:r>
      <w:r w:rsidR="00F70B39">
        <w:rPr>
          <w:bCs w:val="0"/>
          <w:szCs w:val="24"/>
        </w:rPr>
        <w:t>sections that require a</w:t>
      </w:r>
      <w:r w:rsidR="007B4583">
        <w:rPr>
          <w:bCs w:val="0"/>
          <w:szCs w:val="24"/>
        </w:rPr>
        <w:t xml:space="preserve"> </w:t>
      </w:r>
      <w:r w:rsidR="00F34559">
        <w:rPr>
          <w:bCs w:val="0"/>
          <w:szCs w:val="24"/>
        </w:rPr>
        <w:t>narrative.</w:t>
      </w:r>
      <w:bookmarkEnd w:id="78"/>
      <w:r w:rsidR="00F70B39">
        <w:rPr>
          <w:bCs w:val="0"/>
          <w:szCs w:val="24"/>
        </w:rPr>
        <w:t xml:space="preserve"> </w:t>
      </w:r>
    </w:p>
    <w:p w14:paraId="66FCE49B" w14:textId="77777777" w:rsidR="001C3179" w:rsidRPr="00EB234B" w:rsidRDefault="001C3179" w:rsidP="001C3179">
      <w:pPr>
        <w:spacing w:after="240"/>
        <w:ind w:left="360"/>
        <w:rPr>
          <w:bCs w:val="0"/>
          <w:szCs w:val="24"/>
        </w:rPr>
      </w:pPr>
      <w:r w:rsidRPr="003F7AFC">
        <w:rPr>
          <w:bCs w:val="0"/>
          <w:szCs w:val="24"/>
        </w:rPr>
        <w:t xml:space="preserve">There are eleven sections </w:t>
      </w:r>
      <w:r>
        <w:rPr>
          <w:bCs w:val="0"/>
          <w:szCs w:val="24"/>
        </w:rPr>
        <w:t xml:space="preserve">of either forms or narrative </w:t>
      </w:r>
      <w:r w:rsidRPr="003F7AFC">
        <w:rPr>
          <w:bCs w:val="0"/>
          <w:szCs w:val="24"/>
        </w:rPr>
        <w:t xml:space="preserve">in the online application that must be completed: </w:t>
      </w:r>
      <w:r w:rsidR="002774A9">
        <w:rPr>
          <w:bCs w:val="0"/>
          <w:szCs w:val="24"/>
        </w:rPr>
        <w:t>(</w:t>
      </w:r>
      <w:r w:rsidR="009060D6">
        <w:rPr>
          <w:bCs w:val="0"/>
          <w:szCs w:val="24"/>
        </w:rPr>
        <w:t xml:space="preserve">1) </w:t>
      </w:r>
      <w:r w:rsidRPr="003F7AFC">
        <w:rPr>
          <w:bCs w:val="0"/>
          <w:szCs w:val="24"/>
        </w:rPr>
        <w:t xml:space="preserve">General Information, </w:t>
      </w:r>
      <w:r w:rsidR="002774A9">
        <w:rPr>
          <w:bCs w:val="0"/>
          <w:szCs w:val="24"/>
        </w:rPr>
        <w:t>(</w:t>
      </w:r>
      <w:r w:rsidR="009060D6">
        <w:rPr>
          <w:bCs w:val="0"/>
          <w:szCs w:val="24"/>
        </w:rPr>
        <w:t xml:space="preserve">2) </w:t>
      </w:r>
      <w:r w:rsidRPr="003F7AFC">
        <w:rPr>
          <w:bCs w:val="0"/>
          <w:szCs w:val="24"/>
        </w:rPr>
        <w:t xml:space="preserve">Funding Allocation and Program Profiles, </w:t>
      </w:r>
      <w:r w:rsidR="002774A9">
        <w:rPr>
          <w:bCs w:val="0"/>
          <w:szCs w:val="24"/>
        </w:rPr>
        <w:t>(</w:t>
      </w:r>
      <w:r w:rsidR="009060D6">
        <w:rPr>
          <w:bCs w:val="0"/>
          <w:szCs w:val="24"/>
        </w:rPr>
        <w:t xml:space="preserve">3) </w:t>
      </w:r>
      <w:r w:rsidRPr="003F7AFC">
        <w:rPr>
          <w:bCs w:val="0"/>
          <w:szCs w:val="24"/>
        </w:rPr>
        <w:t xml:space="preserve">Student Services, </w:t>
      </w:r>
      <w:r w:rsidR="002774A9">
        <w:rPr>
          <w:bCs w:val="0"/>
          <w:szCs w:val="24"/>
        </w:rPr>
        <w:t>(</w:t>
      </w:r>
      <w:r w:rsidR="009060D6">
        <w:rPr>
          <w:bCs w:val="0"/>
          <w:szCs w:val="24"/>
        </w:rPr>
        <w:t xml:space="preserve">4) </w:t>
      </w:r>
      <w:r w:rsidRPr="003F7AFC">
        <w:rPr>
          <w:bCs w:val="0"/>
          <w:szCs w:val="24"/>
        </w:rPr>
        <w:t xml:space="preserve">Family and Community Engagement, </w:t>
      </w:r>
      <w:r w:rsidR="002774A9">
        <w:rPr>
          <w:bCs w:val="0"/>
          <w:szCs w:val="24"/>
        </w:rPr>
        <w:t>(</w:t>
      </w:r>
      <w:r w:rsidR="009060D6">
        <w:rPr>
          <w:bCs w:val="0"/>
          <w:szCs w:val="24"/>
        </w:rPr>
        <w:t xml:space="preserve">5) </w:t>
      </w:r>
      <w:r w:rsidRPr="003F7AFC">
        <w:rPr>
          <w:bCs w:val="0"/>
          <w:szCs w:val="24"/>
        </w:rPr>
        <w:t xml:space="preserve">Staff Professional Development, </w:t>
      </w:r>
      <w:r w:rsidR="002774A9">
        <w:rPr>
          <w:bCs w:val="0"/>
          <w:szCs w:val="24"/>
        </w:rPr>
        <w:t>(</w:t>
      </w:r>
      <w:r w:rsidR="009060D6">
        <w:rPr>
          <w:bCs w:val="0"/>
          <w:szCs w:val="24"/>
        </w:rPr>
        <w:t xml:space="preserve">6) </w:t>
      </w:r>
      <w:r w:rsidRPr="003F7AFC">
        <w:rPr>
          <w:bCs w:val="0"/>
          <w:szCs w:val="24"/>
        </w:rPr>
        <w:t xml:space="preserve">Interagency Partnerships, </w:t>
      </w:r>
      <w:r w:rsidR="002774A9">
        <w:rPr>
          <w:bCs w:val="0"/>
          <w:szCs w:val="24"/>
        </w:rPr>
        <w:t>(</w:t>
      </w:r>
      <w:r w:rsidR="009060D6">
        <w:rPr>
          <w:bCs w:val="0"/>
          <w:szCs w:val="24"/>
        </w:rPr>
        <w:t xml:space="preserve">7) </w:t>
      </w:r>
      <w:r w:rsidRPr="003F7AFC">
        <w:rPr>
          <w:bCs w:val="0"/>
          <w:szCs w:val="24"/>
        </w:rPr>
        <w:t>L</w:t>
      </w:r>
      <w:r w:rsidR="00D25200">
        <w:rPr>
          <w:bCs w:val="0"/>
          <w:szCs w:val="24"/>
        </w:rPr>
        <w:t xml:space="preserve">ocal </w:t>
      </w:r>
      <w:r w:rsidRPr="003F7AFC">
        <w:rPr>
          <w:bCs w:val="0"/>
          <w:szCs w:val="24"/>
        </w:rPr>
        <w:t>E</w:t>
      </w:r>
      <w:r w:rsidR="00D25200">
        <w:rPr>
          <w:bCs w:val="0"/>
          <w:szCs w:val="24"/>
        </w:rPr>
        <w:t xml:space="preserve">ducational </w:t>
      </w:r>
      <w:r w:rsidRPr="003F7AFC">
        <w:rPr>
          <w:bCs w:val="0"/>
          <w:szCs w:val="24"/>
        </w:rPr>
        <w:t>A</w:t>
      </w:r>
      <w:r w:rsidR="00D25200">
        <w:rPr>
          <w:bCs w:val="0"/>
          <w:szCs w:val="24"/>
        </w:rPr>
        <w:t>gency</w:t>
      </w:r>
      <w:r w:rsidRPr="003F7AFC">
        <w:rPr>
          <w:bCs w:val="0"/>
          <w:szCs w:val="24"/>
        </w:rPr>
        <w:t xml:space="preserve"> Technical Assistance, </w:t>
      </w:r>
      <w:r w:rsidR="002774A9">
        <w:rPr>
          <w:bCs w:val="0"/>
          <w:szCs w:val="24"/>
        </w:rPr>
        <w:t>(</w:t>
      </w:r>
      <w:r w:rsidR="009060D6">
        <w:rPr>
          <w:bCs w:val="0"/>
          <w:szCs w:val="24"/>
        </w:rPr>
        <w:t xml:space="preserve">8) </w:t>
      </w:r>
      <w:r w:rsidRPr="003F7AFC">
        <w:rPr>
          <w:bCs w:val="0"/>
          <w:szCs w:val="24"/>
        </w:rPr>
        <w:t xml:space="preserve">Tobacco-Free Policy Development and Implementation, </w:t>
      </w:r>
      <w:r w:rsidR="002774A9">
        <w:rPr>
          <w:bCs w:val="0"/>
          <w:szCs w:val="24"/>
        </w:rPr>
        <w:t>(</w:t>
      </w:r>
      <w:r w:rsidR="009060D6">
        <w:rPr>
          <w:bCs w:val="0"/>
          <w:szCs w:val="24"/>
        </w:rPr>
        <w:t xml:space="preserve">9) </w:t>
      </w:r>
      <w:r w:rsidRPr="003F7AFC">
        <w:rPr>
          <w:bCs w:val="0"/>
          <w:szCs w:val="24"/>
        </w:rPr>
        <w:t xml:space="preserve">Project Monitoring and Evaluation, </w:t>
      </w:r>
      <w:r w:rsidR="002774A9">
        <w:rPr>
          <w:bCs w:val="0"/>
          <w:szCs w:val="24"/>
        </w:rPr>
        <w:t>(</w:t>
      </w:r>
      <w:r w:rsidR="009060D6">
        <w:rPr>
          <w:bCs w:val="0"/>
          <w:szCs w:val="24"/>
        </w:rPr>
        <w:t xml:space="preserve">10) </w:t>
      </w:r>
      <w:r w:rsidRPr="003F7AFC">
        <w:rPr>
          <w:bCs w:val="0"/>
          <w:szCs w:val="24"/>
        </w:rPr>
        <w:t>T</w:t>
      </w:r>
      <w:r w:rsidR="00D25200">
        <w:rPr>
          <w:bCs w:val="0"/>
          <w:szCs w:val="24"/>
        </w:rPr>
        <w:t>obacco-</w:t>
      </w:r>
      <w:r>
        <w:rPr>
          <w:bCs w:val="0"/>
          <w:szCs w:val="24"/>
        </w:rPr>
        <w:t>U</w:t>
      </w:r>
      <w:r w:rsidR="00D25200">
        <w:rPr>
          <w:bCs w:val="0"/>
          <w:szCs w:val="24"/>
        </w:rPr>
        <w:t xml:space="preserve">se </w:t>
      </w:r>
      <w:r w:rsidRPr="003F7AFC">
        <w:rPr>
          <w:bCs w:val="0"/>
          <w:szCs w:val="24"/>
        </w:rPr>
        <w:t>P</w:t>
      </w:r>
      <w:r w:rsidR="00D25200">
        <w:rPr>
          <w:bCs w:val="0"/>
          <w:szCs w:val="24"/>
        </w:rPr>
        <w:t xml:space="preserve">revention </w:t>
      </w:r>
      <w:r w:rsidRPr="003F7AFC">
        <w:rPr>
          <w:bCs w:val="0"/>
          <w:szCs w:val="24"/>
        </w:rPr>
        <w:t>E</w:t>
      </w:r>
      <w:r w:rsidR="00D25200">
        <w:rPr>
          <w:bCs w:val="0"/>
          <w:szCs w:val="24"/>
        </w:rPr>
        <w:t>ducation</w:t>
      </w:r>
      <w:r w:rsidRPr="003F7AFC">
        <w:rPr>
          <w:bCs w:val="0"/>
          <w:szCs w:val="24"/>
        </w:rPr>
        <w:t xml:space="preserve"> Program Administration and Staffing, and </w:t>
      </w:r>
      <w:r w:rsidR="002774A9">
        <w:rPr>
          <w:bCs w:val="0"/>
          <w:szCs w:val="24"/>
        </w:rPr>
        <w:t>(</w:t>
      </w:r>
      <w:r w:rsidR="009060D6">
        <w:rPr>
          <w:bCs w:val="0"/>
          <w:szCs w:val="24"/>
        </w:rPr>
        <w:t xml:space="preserve">11) </w:t>
      </w:r>
      <w:r w:rsidRPr="00EB234B">
        <w:rPr>
          <w:bCs w:val="0"/>
          <w:szCs w:val="24"/>
        </w:rPr>
        <w:t>Assurances.</w:t>
      </w:r>
      <w:r w:rsidR="00497CA6">
        <w:rPr>
          <w:bCs w:val="0"/>
          <w:szCs w:val="24"/>
        </w:rPr>
        <w:t xml:space="preserve"> A guidance document for each section will be provided in the TUPE</w:t>
      </w:r>
      <w:r w:rsidR="00663EC6">
        <w:rPr>
          <w:bCs w:val="0"/>
          <w:szCs w:val="24"/>
        </w:rPr>
        <w:t xml:space="preserve"> </w:t>
      </w:r>
      <w:r w:rsidR="00497CA6">
        <w:rPr>
          <w:bCs w:val="0"/>
          <w:szCs w:val="24"/>
        </w:rPr>
        <w:t>GEMS.</w:t>
      </w:r>
    </w:p>
    <w:p w14:paraId="0EDB084C" w14:textId="77777777" w:rsidR="00380CB0" w:rsidRPr="00EB234B" w:rsidRDefault="001D5295" w:rsidP="00EB234B">
      <w:pPr>
        <w:spacing w:after="480"/>
        <w:ind w:left="360"/>
        <w:rPr>
          <w:szCs w:val="24"/>
        </w:rPr>
      </w:pPr>
      <w:bookmarkStart w:id="80" w:name="_Hlk26178193"/>
      <w:r w:rsidRPr="00EB234B">
        <w:rPr>
          <w:szCs w:val="24"/>
        </w:rPr>
        <w:t xml:space="preserve">A project abstract is required for each program area (e.g., Student Services, Family and Community Engagement, and Staff Professional Development) that describes an applicant’s general plan across </w:t>
      </w:r>
      <w:r w:rsidR="00CE5258">
        <w:rPr>
          <w:szCs w:val="24"/>
        </w:rPr>
        <w:t xml:space="preserve">the </w:t>
      </w:r>
      <w:r w:rsidRPr="00EB234B">
        <w:rPr>
          <w:szCs w:val="24"/>
        </w:rPr>
        <w:t>three</w:t>
      </w:r>
      <w:r w:rsidR="00CE5258">
        <w:rPr>
          <w:szCs w:val="24"/>
        </w:rPr>
        <w:t>-year</w:t>
      </w:r>
      <w:r w:rsidRPr="00EB234B">
        <w:rPr>
          <w:szCs w:val="24"/>
        </w:rPr>
        <w:t xml:space="preserve"> </w:t>
      </w:r>
      <w:r w:rsidR="00CE5258">
        <w:rPr>
          <w:szCs w:val="24"/>
        </w:rPr>
        <w:t>grant period</w:t>
      </w:r>
      <w:r w:rsidRPr="00EB234B">
        <w:rPr>
          <w:szCs w:val="24"/>
        </w:rPr>
        <w:t xml:space="preserve">. </w:t>
      </w:r>
      <w:r w:rsidR="00E739BA" w:rsidRPr="00EB234B">
        <w:rPr>
          <w:szCs w:val="24"/>
        </w:rPr>
        <w:t>For example, a</w:t>
      </w:r>
      <w:r w:rsidRPr="00EB234B">
        <w:rPr>
          <w:szCs w:val="24"/>
        </w:rPr>
        <w:t>pplicants must describe what</w:t>
      </w:r>
      <w:r w:rsidRPr="00EB234B">
        <w:t xml:space="preserve"> services will be provided</w:t>
      </w:r>
      <w:r w:rsidR="00E739BA" w:rsidRPr="00EB234B">
        <w:t>,</w:t>
      </w:r>
      <w:r w:rsidRPr="00EB234B">
        <w:t xml:space="preserve"> and to whom and in which year</w:t>
      </w:r>
      <w:r w:rsidR="00E739BA" w:rsidRPr="00EB234B">
        <w:t xml:space="preserve">; </w:t>
      </w:r>
      <w:r w:rsidRPr="00EB234B">
        <w:t xml:space="preserve">or the priority </w:t>
      </w:r>
      <w:r w:rsidR="00E739BA" w:rsidRPr="00EB234B">
        <w:t>sub</w:t>
      </w:r>
      <w:r w:rsidRPr="00EB234B">
        <w:t xml:space="preserve">groups that will receive </w:t>
      </w:r>
      <w:r w:rsidR="00E739BA" w:rsidRPr="00EB234B">
        <w:t xml:space="preserve">an identified </w:t>
      </w:r>
      <w:r w:rsidRPr="00EB234B">
        <w:t xml:space="preserve">curriculum and </w:t>
      </w:r>
      <w:r w:rsidR="00E739BA" w:rsidRPr="00EB234B">
        <w:t>the</w:t>
      </w:r>
      <w:r w:rsidRPr="00EB234B">
        <w:t xml:space="preserve"> different services planned for each of the three years. The same information is requested and should be provided for </w:t>
      </w:r>
      <w:r w:rsidR="00E91126">
        <w:t xml:space="preserve">general education, </w:t>
      </w:r>
      <w:r w:rsidR="00E739BA" w:rsidRPr="00EB234B">
        <w:t xml:space="preserve">prevention, </w:t>
      </w:r>
      <w:r w:rsidRPr="00EB234B">
        <w:t>intervention</w:t>
      </w:r>
      <w:r w:rsidR="00E739BA" w:rsidRPr="00EB234B">
        <w:t>,</w:t>
      </w:r>
      <w:r w:rsidRPr="00EB234B">
        <w:t xml:space="preserve"> and cessation services.</w:t>
      </w:r>
      <w:r w:rsidRPr="00EB234B">
        <w:rPr>
          <w:szCs w:val="24"/>
        </w:rPr>
        <w:t xml:space="preserve"> </w:t>
      </w:r>
      <w:r w:rsidR="00380CB0" w:rsidRPr="00EB234B">
        <w:rPr>
          <w:szCs w:val="24"/>
        </w:rPr>
        <w:t>Abstracts should also articulate</w:t>
      </w:r>
      <w:r w:rsidR="00380CB0" w:rsidRPr="00EB234B">
        <w:t xml:space="preserve"> past achievements </w:t>
      </w:r>
      <w:r w:rsidR="00E91126">
        <w:t>(</w:t>
      </w:r>
      <w:r w:rsidR="00380CB0" w:rsidRPr="00EB234B">
        <w:t xml:space="preserve">if </w:t>
      </w:r>
      <w:r w:rsidR="00E91126">
        <w:t xml:space="preserve">a </w:t>
      </w:r>
      <w:r w:rsidR="00380CB0" w:rsidRPr="00EB234B">
        <w:t xml:space="preserve">prior </w:t>
      </w:r>
      <w:r w:rsidR="00380CB0" w:rsidRPr="00EB234B">
        <w:lastRenderedPageBreak/>
        <w:t xml:space="preserve">TUPE grantee) and identify lessons learned for future program development and achievement. New applicants </w:t>
      </w:r>
      <w:r w:rsidR="00EB234B">
        <w:t>should</w:t>
      </w:r>
      <w:r w:rsidR="00380CB0" w:rsidRPr="00EB234B">
        <w:t xml:space="preserve"> discuss their plans to ensure the effective use of TUPE funds over the grant period.</w:t>
      </w:r>
    </w:p>
    <w:p w14:paraId="03D9F400" w14:textId="77777777" w:rsidR="007712D4" w:rsidRDefault="007712D4" w:rsidP="004C5EA5">
      <w:pPr>
        <w:pStyle w:val="Heading4"/>
        <w:numPr>
          <w:ilvl w:val="0"/>
          <w:numId w:val="19"/>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81" w:name="_Toc31182388"/>
      <w:bookmarkEnd w:id="80"/>
      <w:r w:rsidRPr="007712D4">
        <w:t>General Information</w:t>
      </w:r>
      <w:r w:rsidR="00B64E28">
        <w:t xml:space="preserve"> (</w:t>
      </w:r>
      <w:r w:rsidR="00260DB1">
        <w:t xml:space="preserve">Grant </w:t>
      </w:r>
      <w:r w:rsidR="00591165">
        <w:t xml:space="preserve">Application </w:t>
      </w:r>
      <w:r w:rsidR="00B64E28">
        <w:t xml:space="preserve">Cover </w:t>
      </w:r>
      <w:r w:rsidR="00260DB1">
        <w:t>Sheet</w:t>
      </w:r>
      <w:r w:rsidR="00B64E28">
        <w:t>)</w:t>
      </w:r>
      <w:bookmarkEnd w:id="81"/>
    </w:p>
    <w:p w14:paraId="5B7253CE" w14:textId="77777777" w:rsidR="00B64E28" w:rsidRPr="00F70B39" w:rsidRDefault="00B64E28" w:rsidP="00F70B39">
      <w:pPr>
        <w:spacing w:after="240"/>
        <w:ind w:left="720"/>
        <w:rPr>
          <w:bCs w:val="0"/>
          <w:szCs w:val="24"/>
        </w:rPr>
      </w:pPr>
      <w:bookmarkStart w:id="82" w:name="_Toc534787269"/>
      <w:bookmarkStart w:id="83" w:name="_Toc534787469"/>
      <w:bookmarkStart w:id="84" w:name="_Toc534787277"/>
      <w:bookmarkStart w:id="85" w:name="_Toc534787477"/>
      <w:bookmarkEnd w:id="82"/>
      <w:bookmarkEnd w:id="83"/>
      <w:bookmarkEnd w:id="84"/>
      <w:bookmarkEnd w:id="85"/>
      <w:r w:rsidRPr="00F70B39">
        <w:rPr>
          <w:bCs w:val="0"/>
          <w:szCs w:val="24"/>
        </w:rPr>
        <w:t xml:space="preserve">The </w:t>
      </w:r>
      <w:r w:rsidR="00D76C70">
        <w:rPr>
          <w:bCs w:val="0"/>
          <w:szCs w:val="24"/>
        </w:rPr>
        <w:t>Grant Application Cover Sheet</w:t>
      </w:r>
      <w:r w:rsidR="00417C49" w:rsidRPr="00F70B39">
        <w:rPr>
          <w:bCs w:val="0"/>
          <w:szCs w:val="24"/>
        </w:rPr>
        <w:t xml:space="preserve"> </w:t>
      </w:r>
      <w:r w:rsidRPr="00F70B39">
        <w:rPr>
          <w:bCs w:val="0"/>
          <w:szCs w:val="24"/>
        </w:rPr>
        <w:t>consists o</w:t>
      </w:r>
      <w:r w:rsidR="005C58F8" w:rsidRPr="00F70B39">
        <w:rPr>
          <w:bCs w:val="0"/>
          <w:szCs w:val="24"/>
        </w:rPr>
        <w:t xml:space="preserve">f the applicant agency name, </w:t>
      </w:r>
      <w:r w:rsidR="00956906">
        <w:rPr>
          <w:bCs w:val="0"/>
          <w:szCs w:val="24"/>
        </w:rPr>
        <w:t>county-district-school</w:t>
      </w:r>
      <w:r w:rsidR="005C58F8" w:rsidRPr="00F70B39">
        <w:rPr>
          <w:bCs w:val="0"/>
          <w:szCs w:val="24"/>
        </w:rPr>
        <w:t xml:space="preserve"> codes, county</w:t>
      </w:r>
      <w:r w:rsidR="00544F9A">
        <w:rPr>
          <w:bCs w:val="0"/>
          <w:szCs w:val="24"/>
        </w:rPr>
        <w:t xml:space="preserve"> name</w:t>
      </w:r>
      <w:r w:rsidR="00335EEF">
        <w:rPr>
          <w:bCs w:val="0"/>
          <w:szCs w:val="24"/>
        </w:rPr>
        <w:t>,</w:t>
      </w:r>
      <w:r w:rsidR="005C58F8" w:rsidRPr="00F70B39">
        <w:rPr>
          <w:bCs w:val="0"/>
          <w:szCs w:val="24"/>
        </w:rPr>
        <w:t xml:space="preserve"> and address of those participating in the application</w:t>
      </w:r>
      <w:r w:rsidR="00984306">
        <w:rPr>
          <w:bCs w:val="0"/>
          <w:szCs w:val="24"/>
        </w:rPr>
        <w:t>,</w:t>
      </w:r>
      <w:r w:rsidR="005C58F8" w:rsidRPr="00F70B39">
        <w:rPr>
          <w:bCs w:val="0"/>
          <w:szCs w:val="24"/>
        </w:rPr>
        <w:t xml:space="preserve"> </w:t>
      </w:r>
      <w:r w:rsidR="00956906">
        <w:rPr>
          <w:bCs w:val="0"/>
          <w:szCs w:val="24"/>
        </w:rPr>
        <w:t xml:space="preserve">the </w:t>
      </w:r>
      <w:r w:rsidR="005C58F8" w:rsidRPr="00F70B39">
        <w:rPr>
          <w:bCs w:val="0"/>
          <w:szCs w:val="24"/>
        </w:rPr>
        <w:t>grade levels to be served</w:t>
      </w:r>
      <w:r w:rsidR="00D76C70">
        <w:rPr>
          <w:bCs w:val="0"/>
          <w:szCs w:val="24"/>
        </w:rPr>
        <w:t>, student count funding information, and grant type</w:t>
      </w:r>
      <w:r w:rsidR="005C58F8" w:rsidRPr="00F70B39">
        <w:rPr>
          <w:bCs w:val="0"/>
          <w:szCs w:val="24"/>
        </w:rPr>
        <w:t>.</w:t>
      </w:r>
      <w:r w:rsidRPr="00F70B39">
        <w:rPr>
          <w:bCs w:val="0"/>
          <w:szCs w:val="24"/>
        </w:rPr>
        <w:t xml:space="preserve"> </w:t>
      </w:r>
      <w:r w:rsidR="001623CD" w:rsidRPr="00AF4399">
        <w:t xml:space="preserve">Applicants </w:t>
      </w:r>
      <w:r w:rsidR="001623CD">
        <w:t>must also</w:t>
      </w:r>
      <w:r w:rsidR="001623CD" w:rsidRPr="00AF4399">
        <w:t xml:space="preserve"> identify which geographic funding category the</w:t>
      </w:r>
      <w:r w:rsidR="00665443">
        <w:t>y</w:t>
      </w:r>
      <w:r w:rsidR="001623CD" w:rsidRPr="00AF4399">
        <w:t xml:space="preserve"> are applying for on the </w:t>
      </w:r>
      <w:r w:rsidR="00D76C70">
        <w:t>Grant Application Cover Sheet</w:t>
      </w:r>
      <w:r w:rsidR="001623CD" w:rsidRPr="00AF4399">
        <w:t>.</w:t>
      </w:r>
    </w:p>
    <w:p w14:paraId="4C05DB54" w14:textId="77777777" w:rsidR="00752AEF" w:rsidRPr="00F70B39" w:rsidRDefault="00752AEF" w:rsidP="00F70B39">
      <w:pPr>
        <w:spacing w:after="240"/>
        <w:ind w:left="720"/>
        <w:rPr>
          <w:rFonts w:eastAsiaTheme="minorHAnsi"/>
          <w:bCs w:val="0"/>
          <w:szCs w:val="24"/>
          <w:lang w:eastAsia="x-none"/>
        </w:rPr>
      </w:pPr>
      <w:r w:rsidRPr="00F70B39">
        <w:rPr>
          <w:bCs w:val="0"/>
          <w:szCs w:val="24"/>
        </w:rPr>
        <w:t>An authorized signature from the applicant’s Superintendent or Designee is due at the time the application form</w:t>
      </w:r>
      <w:r w:rsidRPr="00984306">
        <w:rPr>
          <w:bCs w:val="0"/>
          <w:szCs w:val="24"/>
        </w:rPr>
        <w:t>s are uploaded into</w:t>
      </w:r>
      <w:r w:rsidR="00E11223">
        <w:rPr>
          <w:bCs w:val="0"/>
          <w:szCs w:val="24"/>
        </w:rPr>
        <w:t xml:space="preserve"> the</w:t>
      </w:r>
      <w:r w:rsidRPr="00984306">
        <w:rPr>
          <w:bCs w:val="0"/>
          <w:szCs w:val="24"/>
        </w:rPr>
        <w:t xml:space="preserve"> </w:t>
      </w:r>
      <w:r w:rsidR="00956906">
        <w:rPr>
          <w:bCs w:val="0"/>
          <w:szCs w:val="24"/>
        </w:rPr>
        <w:t>TUPE</w:t>
      </w:r>
      <w:r w:rsidR="00B917BC">
        <w:rPr>
          <w:bCs w:val="0"/>
          <w:szCs w:val="24"/>
        </w:rPr>
        <w:t xml:space="preserve"> </w:t>
      </w:r>
      <w:r w:rsidR="00484002" w:rsidRPr="00984306">
        <w:rPr>
          <w:bCs w:val="0"/>
          <w:szCs w:val="24"/>
        </w:rPr>
        <w:t>GEMS</w:t>
      </w:r>
      <w:r w:rsidRPr="00984306">
        <w:rPr>
          <w:bCs w:val="0"/>
          <w:szCs w:val="24"/>
        </w:rPr>
        <w:t xml:space="preserve"> </w:t>
      </w:r>
      <w:r w:rsidRPr="00F70B39">
        <w:rPr>
          <w:bCs w:val="0"/>
          <w:szCs w:val="24"/>
        </w:rPr>
        <w:t xml:space="preserve">or the application </w:t>
      </w:r>
      <w:r w:rsidRPr="00F70B39">
        <w:rPr>
          <w:b/>
          <w:bCs w:val="0"/>
          <w:szCs w:val="24"/>
        </w:rPr>
        <w:t xml:space="preserve">will be disqualified. </w:t>
      </w:r>
      <w:r w:rsidR="000B7B7C">
        <w:rPr>
          <w:bCs w:val="0"/>
          <w:szCs w:val="24"/>
        </w:rPr>
        <w:t>A s</w:t>
      </w:r>
      <w:r w:rsidRPr="00F70B39">
        <w:rPr>
          <w:rFonts w:eastAsiaTheme="minorHAnsi"/>
          <w:bCs w:val="0"/>
          <w:szCs w:val="24"/>
        </w:rPr>
        <w:t xml:space="preserve">ignature on </w:t>
      </w:r>
      <w:r w:rsidRPr="00F70B39">
        <w:rPr>
          <w:rFonts w:eastAsiaTheme="minorHAnsi"/>
          <w:bCs w:val="0"/>
          <w:szCs w:val="24"/>
          <w:lang w:eastAsia="x-none"/>
        </w:rPr>
        <w:t xml:space="preserve">the </w:t>
      </w:r>
      <w:r w:rsidR="00D76C70">
        <w:rPr>
          <w:rFonts w:eastAsiaTheme="minorHAnsi"/>
          <w:bCs w:val="0"/>
          <w:szCs w:val="24"/>
          <w:lang w:eastAsia="x-none"/>
        </w:rPr>
        <w:t>Grant Application Cover Sheet</w:t>
      </w:r>
      <w:r w:rsidRPr="00F70B39">
        <w:rPr>
          <w:rFonts w:eastAsiaTheme="minorHAnsi"/>
          <w:bCs w:val="0"/>
          <w:szCs w:val="24"/>
          <w:lang w:eastAsia="x-none"/>
        </w:rPr>
        <w:t xml:space="preserve"> represent</w:t>
      </w:r>
      <w:r w:rsidR="000B7B7C">
        <w:rPr>
          <w:rFonts w:eastAsiaTheme="minorHAnsi"/>
          <w:bCs w:val="0"/>
          <w:szCs w:val="24"/>
          <w:lang w:eastAsia="x-none"/>
        </w:rPr>
        <w:t>s</w:t>
      </w:r>
      <w:r w:rsidRPr="00F70B39">
        <w:rPr>
          <w:rFonts w:eastAsiaTheme="minorHAnsi"/>
          <w:bCs w:val="0"/>
          <w:szCs w:val="24"/>
          <w:lang w:eastAsia="x-none"/>
        </w:rPr>
        <w:t xml:space="preserve"> a certification that all of the forms and materials submitted through this RFA have been reviewed and approved by the Superintendent or Designee, and that all grant requirements will be completed as stated in </w:t>
      </w:r>
      <w:r w:rsidR="00A93C3D">
        <w:rPr>
          <w:rFonts w:eastAsiaTheme="minorHAnsi"/>
          <w:bCs w:val="0"/>
          <w:szCs w:val="24"/>
          <w:lang w:eastAsia="x-none"/>
        </w:rPr>
        <w:t xml:space="preserve">accordance with </w:t>
      </w:r>
      <w:r w:rsidRPr="00F70B39">
        <w:rPr>
          <w:rFonts w:eastAsiaTheme="minorHAnsi"/>
          <w:bCs w:val="0"/>
          <w:szCs w:val="24"/>
          <w:lang w:eastAsia="x-none"/>
        </w:rPr>
        <w:t>legislation and this RFA.</w:t>
      </w:r>
      <w:r w:rsidR="00E739BA">
        <w:rPr>
          <w:rFonts w:eastAsiaTheme="minorHAnsi"/>
          <w:bCs w:val="0"/>
          <w:szCs w:val="24"/>
          <w:lang w:eastAsia="x-none"/>
        </w:rPr>
        <w:t xml:space="preserve"> </w:t>
      </w:r>
      <w:r w:rsidR="00E739BA">
        <w:rPr>
          <w:bCs w:val="0"/>
          <w:szCs w:val="24"/>
        </w:rPr>
        <w:t>An electronic signature is allowed for this RFA.</w:t>
      </w:r>
    </w:p>
    <w:p w14:paraId="17BC0906" w14:textId="77777777" w:rsidR="00752AEF" w:rsidRPr="00F70B39" w:rsidRDefault="00752AEF" w:rsidP="00F70B39">
      <w:pPr>
        <w:spacing w:after="240"/>
        <w:ind w:left="720"/>
        <w:rPr>
          <w:bCs w:val="0"/>
          <w:szCs w:val="24"/>
        </w:rPr>
      </w:pPr>
      <w:r w:rsidRPr="00F70B39">
        <w:rPr>
          <w:bCs w:val="0"/>
          <w:iCs/>
          <w:szCs w:val="24"/>
        </w:rPr>
        <w:t>A Designee may provide the authorized signature as long as a copy of a recent governing board resolution or minutes</w:t>
      </w:r>
      <w:r w:rsidR="00A62FEA">
        <w:rPr>
          <w:bCs w:val="0"/>
          <w:iCs/>
          <w:szCs w:val="24"/>
        </w:rPr>
        <w:t>, specifically authorizing the D</w:t>
      </w:r>
      <w:r w:rsidRPr="00F70B39">
        <w:rPr>
          <w:bCs w:val="0"/>
          <w:iCs/>
          <w:szCs w:val="24"/>
        </w:rPr>
        <w:t xml:space="preserve">esignee to accept and sign </w:t>
      </w:r>
      <w:r w:rsidRPr="00F70B39">
        <w:rPr>
          <w:bCs w:val="0"/>
          <w:szCs w:val="24"/>
        </w:rPr>
        <w:t xml:space="preserve">as a proxy for financial statements and legally binding documents, is uploaded </w:t>
      </w:r>
      <w:r w:rsidR="00E11223">
        <w:rPr>
          <w:bCs w:val="0"/>
          <w:szCs w:val="24"/>
        </w:rPr>
        <w:t xml:space="preserve">into the </w:t>
      </w:r>
      <w:r w:rsidR="00B37AF0">
        <w:rPr>
          <w:bCs w:val="0"/>
          <w:szCs w:val="24"/>
        </w:rPr>
        <w:t>TUPE</w:t>
      </w:r>
      <w:r w:rsidR="00B917BC">
        <w:rPr>
          <w:bCs w:val="0"/>
          <w:szCs w:val="24"/>
        </w:rPr>
        <w:t xml:space="preserve"> </w:t>
      </w:r>
      <w:r w:rsidR="000B7B7C">
        <w:rPr>
          <w:bCs w:val="0"/>
          <w:szCs w:val="24"/>
        </w:rPr>
        <w:t xml:space="preserve">GEMS </w:t>
      </w:r>
      <w:r w:rsidRPr="00F70B39">
        <w:rPr>
          <w:bCs w:val="0"/>
          <w:szCs w:val="24"/>
        </w:rPr>
        <w:t xml:space="preserve">with the application materials. In the absence of an authorized signature by the Designee and governing board resolution or minutes, the applicant </w:t>
      </w:r>
      <w:r w:rsidRPr="00F70B39">
        <w:rPr>
          <w:b/>
          <w:bCs w:val="0"/>
          <w:szCs w:val="24"/>
        </w:rPr>
        <w:t>will be disqualified.</w:t>
      </w:r>
    </w:p>
    <w:p w14:paraId="23B2E70D" w14:textId="77777777" w:rsidR="00752AEF" w:rsidRPr="00F70B39" w:rsidRDefault="00752AEF" w:rsidP="00443F8D">
      <w:pPr>
        <w:spacing w:after="480"/>
        <w:ind w:left="720"/>
        <w:rPr>
          <w:bCs w:val="0"/>
          <w:szCs w:val="24"/>
        </w:rPr>
      </w:pPr>
      <w:r w:rsidRPr="00F70B39">
        <w:rPr>
          <w:bCs w:val="0"/>
          <w:szCs w:val="24"/>
        </w:rPr>
        <w:t xml:space="preserve">All grantees are required to retain copies of signed documents for their records and for audit purposes. Please visit the CDE General Assurances and Certifications web page at </w:t>
      </w:r>
      <w:hyperlink r:id="rId25" w:tooltip="This link is for the CDE General Assurance and Certification web page" w:history="1">
        <w:r w:rsidRPr="00F70B39">
          <w:rPr>
            <w:rStyle w:val="Hyperlink"/>
            <w:rFonts w:cs="Arial"/>
            <w:bCs w:val="0"/>
            <w:szCs w:val="24"/>
          </w:rPr>
          <w:t>https://www.cde.ca.gov/fg/fo/fm/ff.asp</w:t>
        </w:r>
      </w:hyperlink>
      <w:r w:rsidRPr="00F70B39">
        <w:rPr>
          <w:bCs w:val="0"/>
          <w:szCs w:val="24"/>
        </w:rPr>
        <w:t xml:space="preserve"> for more information.</w:t>
      </w:r>
    </w:p>
    <w:p w14:paraId="21569639" w14:textId="77777777" w:rsidR="007712D4" w:rsidRPr="00591165" w:rsidRDefault="007712D4" w:rsidP="00527831">
      <w:pPr>
        <w:pStyle w:val="Heading4"/>
        <w:numPr>
          <w:ilvl w:val="0"/>
          <w:numId w:val="19"/>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86" w:name="_Toc31182389"/>
      <w:bookmarkStart w:id="87" w:name="_Hlk24099074"/>
      <w:r w:rsidRPr="00591165">
        <w:t>Funding Allocation and Program Profiles</w:t>
      </w:r>
      <w:bookmarkEnd w:id="86"/>
      <w:r w:rsidR="00B64E28" w:rsidRPr="00591165">
        <w:t xml:space="preserve"> </w:t>
      </w:r>
    </w:p>
    <w:p w14:paraId="11CDBA8A" w14:textId="77777777" w:rsidR="00DB0F4D" w:rsidRPr="00443F8D" w:rsidRDefault="00A9682D" w:rsidP="00443F8D">
      <w:pPr>
        <w:spacing w:after="480"/>
        <w:ind w:left="720"/>
        <w:rPr>
          <w:bCs w:val="0"/>
          <w:szCs w:val="24"/>
        </w:rPr>
      </w:pPr>
      <w:r w:rsidRPr="00443F8D">
        <w:rPr>
          <w:bCs w:val="0"/>
          <w:szCs w:val="24"/>
        </w:rPr>
        <w:t>T</w:t>
      </w:r>
      <w:r w:rsidR="007B4583" w:rsidRPr="00443F8D">
        <w:rPr>
          <w:bCs w:val="0"/>
          <w:szCs w:val="24"/>
        </w:rPr>
        <w:t>he Funding Allocation and Program Profiles</w:t>
      </w:r>
      <w:r w:rsidR="0003633B">
        <w:rPr>
          <w:bCs w:val="0"/>
          <w:szCs w:val="24"/>
        </w:rPr>
        <w:t xml:space="preserve"> S</w:t>
      </w:r>
      <w:r w:rsidRPr="00443F8D">
        <w:rPr>
          <w:bCs w:val="0"/>
          <w:szCs w:val="24"/>
        </w:rPr>
        <w:t xml:space="preserve">ection </w:t>
      </w:r>
      <w:r w:rsidR="00DB0F4D" w:rsidRPr="00443F8D">
        <w:rPr>
          <w:bCs w:val="0"/>
          <w:szCs w:val="24"/>
        </w:rPr>
        <w:t xml:space="preserve">is a form </w:t>
      </w:r>
      <w:r w:rsidR="00153BA7" w:rsidRPr="00443F8D">
        <w:rPr>
          <w:bCs w:val="0"/>
          <w:szCs w:val="24"/>
        </w:rPr>
        <w:t>within</w:t>
      </w:r>
      <w:r w:rsidR="00522E2C">
        <w:rPr>
          <w:bCs w:val="0"/>
          <w:szCs w:val="24"/>
        </w:rPr>
        <w:t xml:space="preserve"> the</w:t>
      </w:r>
      <w:r w:rsidR="00153BA7" w:rsidRPr="00443F8D">
        <w:rPr>
          <w:bCs w:val="0"/>
          <w:szCs w:val="24"/>
        </w:rPr>
        <w:t xml:space="preserve"> </w:t>
      </w:r>
      <w:r w:rsidR="0003633B">
        <w:rPr>
          <w:bCs w:val="0"/>
          <w:szCs w:val="24"/>
        </w:rPr>
        <w:t>TUPE</w:t>
      </w:r>
      <w:r w:rsidR="00B917BC">
        <w:rPr>
          <w:bCs w:val="0"/>
          <w:szCs w:val="24"/>
        </w:rPr>
        <w:t xml:space="preserve"> </w:t>
      </w:r>
      <w:r w:rsidR="00C32EA8" w:rsidRPr="00443F8D">
        <w:rPr>
          <w:bCs w:val="0"/>
          <w:szCs w:val="24"/>
        </w:rPr>
        <w:t>GEMS</w:t>
      </w:r>
      <w:r w:rsidR="00153BA7" w:rsidRPr="00443F8D">
        <w:rPr>
          <w:bCs w:val="0"/>
          <w:szCs w:val="24"/>
        </w:rPr>
        <w:t xml:space="preserve"> </w:t>
      </w:r>
      <w:r w:rsidR="00DB0F4D" w:rsidRPr="00443F8D">
        <w:rPr>
          <w:bCs w:val="0"/>
          <w:szCs w:val="24"/>
        </w:rPr>
        <w:t>that requ</w:t>
      </w:r>
      <w:r w:rsidR="00DF37C9">
        <w:rPr>
          <w:bCs w:val="0"/>
          <w:szCs w:val="24"/>
        </w:rPr>
        <w:t>ires</w:t>
      </w:r>
      <w:r w:rsidR="00DB0F4D" w:rsidRPr="00443F8D">
        <w:rPr>
          <w:bCs w:val="0"/>
          <w:szCs w:val="24"/>
        </w:rPr>
        <w:t xml:space="preserve"> information regarding funding distribution (by member and program </w:t>
      </w:r>
      <w:bookmarkEnd w:id="87"/>
      <w:r w:rsidR="00DB0F4D" w:rsidRPr="00443F8D">
        <w:rPr>
          <w:bCs w:val="0"/>
          <w:szCs w:val="24"/>
        </w:rPr>
        <w:t>category), ADA profile (e.g., participating district and schools, s</w:t>
      </w:r>
      <w:r w:rsidR="00130D18" w:rsidRPr="00443F8D">
        <w:rPr>
          <w:bCs w:val="0"/>
          <w:szCs w:val="24"/>
        </w:rPr>
        <w:t>chool type</w:t>
      </w:r>
      <w:r w:rsidR="00DB0F4D" w:rsidRPr="00443F8D">
        <w:rPr>
          <w:bCs w:val="0"/>
          <w:szCs w:val="24"/>
        </w:rPr>
        <w:t>, rural v</w:t>
      </w:r>
      <w:r w:rsidR="00683D66" w:rsidRPr="00443F8D">
        <w:rPr>
          <w:bCs w:val="0"/>
          <w:szCs w:val="24"/>
        </w:rPr>
        <w:t>ersu</w:t>
      </w:r>
      <w:r w:rsidR="00DB0F4D" w:rsidRPr="00443F8D">
        <w:rPr>
          <w:bCs w:val="0"/>
          <w:szCs w:val="24"/>
        </w:rPr>
        <w:t xml:space="preserve">s urban geographic location, and ADA by grade level), and applicant program profile </w:t>
      </w:r>
      <w:r w:rsidR="00153BA7" w:rsidRPr="00443F8D">
        <w:rPr>
          <w:bCs w:val="0"/>
          <w:szCs w:val="24"/>
        </w:rPr>
        <w:t xml:space="preserve">(e.g., </w:t>
      </w:r>
      <w:r w:rsidR="00DB0F4D" w:rsidRPr="00443F8D">
        <w:rPr>
          <w:bCs w:val="0"/>
          <w:szCs w:val="24"/>
        </w:rPr>
        <w:t>student services profile</w:t>
      </w:r>
      <w:r w:rsidR="00153BA7" w:rsidRPr="00443F8D">
        <w:rPr>
          <w:bCs w:val="0"/>
          <w:szCs w:val="24"/>
        </w:rPr>
        <w:t xml:space="preserve"> and</w:t>
      </w:r>
      <w:r w:rsidR="00DB0F4D" w:rsidRPr="00443F8D">
        <w:rPr>
          <w:bCs w:val="0"/>
          <w:szCs w:val="24"/>
        </w:rPr>
        <w:t xml:space="preserve"> staff </w:t>
      </w:r>
      <w:r w:rsidR="00153BA7" w:rsidRPr="00443F8D">
        <w:rPr>
          <w:bCs w:val="0"/>
          <w:szCs w:val="24"/>
        </w:rPr>
        <w:t>professional development</w:t>
      </w:r>
      <w:r w:rsidR="00DB0F4D" w:rsidRPr="00443F8D">
        <w:rPr>
          <w:bCs w:val="0"/>
          <w:szCs w:val="24"/>
        </w:rPr>
        <w:t xml:space="preserve"> profile</w:t>
      </w:r>
      <w:r w:rsidR="00A2454D">
        <w:rPr>
          <w:bCs w:val="0"/>
          <w:szCs w:val="24"/>
        </w:rPr>
        <w:t>)</w:t>
      </w:r>
      <w:r w:rsidR="00A14413">
        <w:rPr>
          <w:bCs w:val="0"/>
          <w:szCs w:val="24"/>
        </w:rPr>
        <w:t>.</w:t>
      </w:r>
    </w:p>
    <w:p w14:paraId="1C79EB98" w14:textId="77777777" w:rsidR="00443F8D" w:rsidRDefault="00443F8D" w:rsidP="00527831">
      <w:pPr>
        <w:pStyle w:val="Heading4"/>
        <w:numPr>
          <w:ilvl w:val="0"/>
          <w:numId w:val="19"/>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88" w:name="_Toc31182390"/>
      <w:bookmarkStart w:id="89" w:name="_Hlk25052566"/>
      <w:r>
        <w:lastRenderedPageBreak/>
        <w:t>Student Services</w:t>
      </w:r>
      <w:bookmarkEnd w:id="88"/>
    </w:p>
    <w:p w14:paraId="0C4FE72F" w14:textId="77777777" w:rsidR="0029226B" w:rsidRDefault="00FB25F5" w:rsidP="004356BE">
      <w:pPr>
        <w:spacing w:after="480"/>
        <w:ind w:left="720"/>
      </w:pPr>
      <w:r>
        <w:t>The Student Services S</w:t>
      </w:r>
      <w:r w:rsidR="00443F8D">
        <w:t xml:space="preserve">ection </w:t>
      </w:r>
      <w:r w:rsidR="000B7B7C">
        <w:t xml:space="preserve">requires a </w:t>
      </w:r>
      <w:r w:rsidR="00DF37C9">
        <w:t>description</w:t>
      </w:r>
      <w:r w:rsidR="0021176A">
        <w:t xml:space="preserve"> of all student </w:t>
      </w:r>
      <w:r w:rsidR="008000C2">
        <w:t>services being proposed in the Program P</w:t>
      </w:r>
      <w:r w:rsidR="0021176A">
        <w:t>lan</w:t>
      </w:r>
      <w:r w:rsidR="000B7B7C">
        <w:t>.</w:t>
      </w:r>
      <w:r w:rsidR="00443F8D">
        <w:t xml:space="preserve"> </w:t>
      </w:r>
      <w:r w:rsidR="00DF37C9">
        <w:t>T</w:t>
      </w:r>
      <w:r w:rsidR="00443F8D">
        <w:t xml:space="preserve">his section should encompass the </w:t>
      </w:r>
      <w:bookmarkStart w:id="90" w:name="_Hlk24705128"/>
      <w:r w:rsidR="00443F8D">
        <w:t>services that will be provided directly to the student</w:t>
      </w:r>
      <w:bookmarkEnd w:id="90"/>
      <w:r w:rsidR="000B7B7C">
        <w:t xml:space="preserve"> and should include the majority of infor</w:t>
      </w:r>
      <w:r w:rsidR="000229B9">
        <w:t>mation about the proposed TUPE P</w:t>
      </w:r>
      <w:r w:rsidR="000B7B7C">
        <w:t xml:space="preserve">rogram. </w:t>
      </w:r>
      <w:r w:rsidR="00971887">
        <w:t>D</w:t>
      </w:r>
      <w:r w:rsidR="0029226B">
        <w:t>evelopment of youth engagement strategies</w:t>
      </w:r>
      <w:r w:rsidR="00971887">
        <w:t xml:space="preserve"> is </w:t>
      </w:r>
      <w:r w:rsidR="00A14413">
        <w:t>requir</w:t>
      </w:r>
      <w:r w:rsidR="00971887">
        <w:t>ed</w:t>
      </w:r>
      <w:r w:rsidR="009507F4">
        <w:t xml:space="preserve"> for the Tier 2 </w:t>
      </w:r>
      <w:r w:rsidR="00B21C2F">
        <w:t xml:space="preserve">Grant </w:t>
      </w:r>
      <w:r w:rsidR="000229B9">
        <w:t>P</w:t>
      </w:r>
      <w:r w:rsidR="009507F4">
        <w:t>rogram</w:t>
      </w:r>
      <w:r w:rsidR="0029226B">
        <w:t xml:space="preserve">. Research has shown that by providing opportunities </w:t>
      </w:r>
      <w:r w:rsidR="00971887">
        <w:t xml:space="preserve">for students </w:t>
      </w:r>
      <w:r w:rsidR="0029226B">
        <w:t xml:space="preserve">to become engaged in activities that promote a tobacco-free message </w:t>
      </w:r>
      <w:r w:rsidR="00971887">
        <w:t>not only provides a sense of</w:t>
      </w:r>
      <w:r w:rsidR="0029226B">
        <w:t xml:space="preserve"> school connectedness</w:t>
      </w:r>
      <w:r w:rsidR="00971887">
        <w:t xml:space="preserve">, but promotes </w:t>
      </w:r>
      <w:r w:rsidR="009507F4">
        <w:t xml:space="preserve">learning and </w:t>
      </w:r>
      <w:r w:rsidR="00971887">
        <w:t xml:space="preserve">an overall sense of well-being and purpose. </w:t>
      </w:r>
    </w:p>
    <w:p w14:paraId="7064BC0E" w14:textId="77777777" w:rsidR="00443F8D" w:rsidRDefault="00443F8D" w:rsidP="00527831">
      <w:pPr>
        <w:pStyle w:val="Heading4"/>
        <w:numPr>
          <w:ilvl w:val="0"/>
          <w:numId w:val="19"/>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91" w:name="_Toc31182391"/>
      <w:bookmarkStart w:id="92" w:name="_Hlk25050411"/>
      <w:r w:rsidRPr="00D116F0">
        <w:t>Family and Community Engagement</w:t>
      </w:r>
      <w:bookmarkEnd w:id="91"/>
    </w:p>
    <w:p w14:paraId="638F57F3" w14:textId="77777777" w:rsidR="00C35592" w:rsidRPr="00BA117B" w:rsidRDefault="0079764C" w:rsidP="00E836B2">
      <w:pPr>
        <w:spacing w:after="480"/>
        <w:ind w:left="720"/>
        <w:rPr>
          <w:bCs w:val="0"/>
        </w:rPr>
      </w:pPr>
      <w:r>
        <w:rPr>
          <w:bCs w:val="0"/>
        </w:rPr>
        <w:t>The F</w:t>
      </w:r>
      <w:r w:rsidR="00FB25F5">
        <w:rPr>
          <w:bCs w:val="0"/>
        </w:rPr>
        <w:t>amily and Community Engagement S</w:t>
      </w:r>
      <w:r>
        <w:rPr>
          <w:bCs w:val="0"/>
        </w:rPr>
        <w:t xml:space="preserve">ection </w:t>
      </w:r>
      <w:r w:rsidR="00C122E7">
        <w:rPr>
          <w:bCs w:val="0"/>
        </w:rPr>
        <w:t>requires a description of all family and community engagement services being proposed in the Program Plan</w:t>
      </w:r>
      <w:r w:rsidR="00A31948">
        <w:rPr>
          <w:bCs w:val="0"/>
        </w:rPr>
        <w:t xml:space="preserve">. </w:t>
      </w:r>
      <w:r w:rsidR="00C122E7">
        <w:rPr>
          <w:bCs w:val="0"/>
        </w:rPr>
        <w:t>T</w:t>
      </w:r>
      <w:r w:rsidR="00A31948">
        <w:rPr>
          <w:bCs w:val="0"/>
        </w:rPr>
        <w:t xml:space="preserve">his section </w:t>
      </w:r>
      <w:r w:rsidR="00C122E7">
        <w:rPr>
          <w:bCs w:val="0"/>
        </w:rPr>
        <w:t xml:space="preserve">should encompass the services that will be provided directly to </w:t>
      </w:r>
      <w:r w:rsidR="00A31948">
        <w:rPr>
          <w:bCs w:val="0"/>
        </w:rPr>
        <w:t xml:space="preserve">families and the community at large. </w:t>
      </w:r>
    </w:p>
    <w:p w14:paraId="0D2DF0A7" w14:textId="77777777" w:rsidR="00443F8D" w:rsidRDefault="00443F8D" w:rsidP="00527831">
      <w:pPr>
        <w:pStyle w:val="Heading4"/>
        <w:numPr>
          <w:ilvl w:val="0"/>
          <w:numId w:val="19"/>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93" w:name="_Toc31182392"/>
      <w:bookmarkEnd w:id="92"/>
      <w:r w:rsidRPr="00104F4F">
        <w:t>Staff Professional Development</w:t>
      </w:r>
      <w:bookmarkEnd w:id="93"/>
    </w:p>
    <w:p w14:paraId="3675F54F" w14:textId="77777777" w:rsidR="00BA117B" w:rsidRDefault="00504BF2" w:rsidP="009970B2">
      <w:pPr>
        <w:spacing w:after="480"/>
        <w:ind w:left="720"/>
        <w:rPr>
          <w:bCs w:val="0"/>
        </w:rPr>
      </w:pPr>
      <w:bookmarkStart w:id="94" w:name="_Hlk26432369"/>
      <w:r w:rsidRPr="00504BF2">
        <w:rPr>
          <w:bCs w:val="0"/>
        </w:rPr>
        <w:t xml:space="preserve">The </w:t>
      </w:r>
      <w:r>
        <w:rPr>
          <w:bCs w:val="0"/>
        </w:rPr>
        <w:t>Staff Professional Development</w:t>
      </w:r>
      <w:r w:rsidR="00FB25F5">
        <w:rPr>
          <w:bCs w:val="0"/>
        </w:rPr>
        <w:t xml:space="preserve"> S</w:t>
      </w:r>
      <w:r w:rsidRPr="00504BF2">
        <w:rPr>
          <w:bCs w:val="0"/>
        </w:rPr>
        <w:t xml:space="preserve">ection </w:t>
      </w:r>
      <w:r w:rsidR="00C122E7">
        <w:rPr>
          <w:bCs w:val="0"/>
        </w:rPr>
        <w:t>requires a description of all staff professional development services being proposed in the Program Plan. T</w:t>
      </w:r>
      <w:r w:rsidRPr="00504BF2">
        <w:rPr>
          <w:bCs w:val="0"/>
        </w:rPr>
        <w:t xml:space="preserve">his section should </w:t>
      </w:r>
      <w:r w:rsidR="00C122E7">
        <w:rPr>
          <w:bCs w:val="0"/>
        </w:rPr>
        <w:t>encompass the</w:t>
      </w:r>
      <w:r w:rsidRPr="00504BF2">
        <w:rPr>
          <w:bCs w:val="0"/>
        </w:rPr>
        <w:t xml:space="preserve"> services that will be provided </w:t>
      </w:r>
      <w:r w:rsidR="00C122E7">
        <w:rPr>
          <w:bCs w:val="0"/>
        </w:rPr>
        <w:t xml:space="preserve">directly to </w:t>
      </w:r>
      <w:r>
        <w:rPr>
          <w:bCs w:val="0"/>
        </w:rPr>
        <w:t>staff</w:t>
      </w:r>
      <w:r w:rsidRPr="00504BF2">
        <w:rPr>
          <w:bCs w:val="0"/>
        </w:rPr>
        <w:t xml:space="preserve">. </w:t>
      </w:r>
    </w:p>
    <w:p w14:paraId="6650ABD7" w14:textId="77777777" w:rsidR="00443F8D" w:rsidRDefault="00443F8D" w:rsidP="00527831">
      <w:pPr>
        <w:pStyle w:val="Heading4"/>
        <w:numPr>
          <w:ilvl w:val="0"/>
          <w:numId w:val="19"/>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95" w:name="_Toc31182393"/>
      <w:bookmarkEnd w:id="94"/>
      <w:r w:rsidRPr="00443F8D">
        <w:t>Interagency Partnerships</w:t>
      </w:r>
      <w:bookmarkStart w:id="96" w:name="_Hlk24977120"/>
      <w:bookmarkStart w:id="97" w:name="_Hlk25058433"/>
      <w:bookmarkEnd w:id="95"/>
    </w:p>
    <w:p w14:paraId="3FDD56A2" w14:textId="77777777" w:rsidR="00C57645" w:rsidRPr="00521E76" w:rsidRDefault="00922608" w:rsidP="005F484C">
      <w:pPr>
        <w:spacing w:after="480"/>
        <w:ind w:left="720"/>
        <w:rPr>
          <w:bCs w:val="0"/>
        </w:rPr>
      </w:pPr>
      <w:bookmarkStart w:id="98" w:name="_Hlk25223852"/>
      <w:bookmarkStart w:id="99" w:name="_Hlk26520534"/>
      <w:r>
        <w:rPr>
          <w:bCs w:val="0"/>
        </w:rPr>
        <w:t>The Interagency Partnerships S</w:t>
      </w:r>
      <w:r w:rsidR="00521E76">
        <w:rPr>
          <w:bCs w:val="0"/>
        </w:rPr>
        <w:t>ection requires applicants to</w:t>
      </w:r>
      <w:r w:rsidR="00F8472B">
        <w:rPr>
          <w:bCs w:val="0"/>
        </w:rPr>
        <w:t xml:space="preserve"> provide information about their current and proposed partners and describe the collaborative activities in which they have or will participate, including a timeline for when those activities will take place, and the expected outcomes</w:t>
      </w:r>
      <w:r w:rsidR="00237B18">
        <w:rPr>
          <w:bCs w:val="0"/>
        </w:rPr>
        <w:t>.</w:t>
      </w:r>
      <w:r w:rsidR="00C57645">
        <w:rPr>
          <w:bCs w:val="0"/>
        </w:rPr>
        <w:t xml:space="preserve"> </w:t>
      </w:r>
      <w:r w:rsidR="00C57645">
        <w:rPr>
          <w:bCs w:val="0"/>
          <w:szCs w:val="24"/>
        </w:rPr>
        <w:t>These partnerships are critical for providing program support and resources to schools and districts, and are an essential part of the collaborative process.</w:t>
      </w:r>
      <w:bookmarkEnd w:id="98"/>
    </w:p>
    <w:p w14:paraId="29516489" w14:textId="77777777" w:rsidR="00443F8D" w:rsidRPr="00443F8D" w:rsidRDefault="00443F8D" w:rsidP="00527831">
      <w:pPr>
        <w:pStyle w:val="Heading4"/>
        <w:numPr>
          <w:ilvl w:val="0"/>
          <w:numId w:val="19"/>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100" w:name="_Toc31182394"/>
      <w:bookmarkEnd w:id="99"/>
      <w:r w:rsidRPr="00443F8D">
        <w:t>L</w:t>
      </w:r>
      <w:r w:rsidR="0040423C">
        <w:t xml:space="preserve">ocal </w:t>
      </w:r>
      <w:r w:rsidRPr="00443F8D">
        <w:t>E</w:t>
      </w:r>
      <w:r w:rsidR="0040423C">
        <w:t xml:space="preserve">ducational </w:t>
      </w:r>
      <w:r w:rsidRPr="00443F8D">
        <w:t>A</w:t>
      </w:r>
      <w:r w:rsidR="0040423C">
        <w:t>gency</w:t>
      </w:r>
      <w:r w:rsidRPr="00443F8D">
        <w:t xml:space="preserve"> Technical Assistance</w:t>
      </w:r>
      <w:bookmarkEnd w:id="100"/>
    </w:p>
    <w:p w14:paraId="328AB3E3" w14:textId="77777777" w:rsidR="00443F8D" w:rsidRPr="00E13AE6" w:rsidRDefault="00443F8D" w:rsidP="00272B48">
      <w:pPr>
        <w:spacing w:after="480"/>
        <w:ind w:left="720"/>
        <w:rPr>
          <w:bCs w:val="0"/>
        </w:rPr>
      </w:pPr>
      <w:bookmarkStart w:id="101" w:name="_Hlk26517658"/>
      <w:r w:rsidRPr="0002264D">
        <w:rPr>
          <w:bCs w:val="0"/>
        </w:rPr>
        <w:t>Th</w:t>
      </w:r>
      <w:r w:rsidR="00C32B14">
        <w:rPr>
          <w:bCs w:val="0"/>
        </w:rPr>
        <w:t xml:space="preserve">e LEA Technical Assistance (TA) </w:t>
      </w:r>
      <w:r w:rsidR="00272612">
        <w:rPr>
          <w:bCs w:val="0"/>
        </w:rPr>
        <w:t>S</w:t>
      </w:r>
      <w:r w:rsidRPr="0002264D">
        <w:rPr>
          <w:bCs w:val="0"/>
        </w:rPr>
        <w:t xml:space="preserve">ection should clearly identify the </w:t>
      </w:r>
      <w:r w:rsidR="00C32B14">
        <w:rPr>
          <w:bCs w:val="0"/>
        </w:rPr>
        <w:t>TA</w:t>
      </w:r>
      <w:r w:rsidRPr="0002264D">
        <w:rPr>
          <w:bCs w:val="0"/>
        </w:rPr>
        <w:t xml:space="preserve"> services that will be provided by the lead agency or applicant. </w:t>
      </w:r>
      <w:r w:rsidR="00E13AE6">
        <w:rPr>
          <w:bCs w:val="0"/>
        </w:rPr>
        <w:t xml:space="preserve">Applicants are required to </w:t>
      </w:r>
      <w:r w:rsidR="00272B48">
        <w:rPr>
          <w:bCs w:val="0"/>
        </w:rPr>
        <w:t>describe</w:t>
      </w:r>
      <w:r w:rsidR="00E13AE6">
        <w:rPr>
          <w:bCs w:val="0"/>
        </w:rPr>
        <w:t xml:space="preserve"> the specific activities being provided, the provider and recipient of the service, a timeline, measurable objectives, and </w:t>
      </w:r>
      <w:r w:rsidR="00C0673C">
        <w:rPr>
          <w:bCs w:val="0"/>
        </w:rPr>
        <w:t xml:space="preserve">the </w:t>
      </w:r>
      <w:r w:rsidR="00E13AE6">
        <w:rPr>
          <w:bCs w:val="0"/>
        </w:rPr>
        <w:t>assessment tool</w:t>
      </w:r>
      <w:r w:rsidR="000D1370">
        <w:rPr>
          <w:bCs w:val="0"/>
        </w:rPr>
        <w:t xml:space="preserve"> utilized</w:t>
      </w:r>
      <w:bookmarkEnd w:id="96"/>
      <w:r w:rsidRPr="00E13AE6">
        <w:rPr>
          <w:bCs w:val="0"/>
        </w:rPr>
        <w:t>.</w:t>
      </w:r>
    </w:p>
    <w:p w14:paraId="0E23D652" w14:textId="77777777" w:rsidR="00443F8D" w:rsidRDefault="00A501C2" w:rsidP="000D58D4">
      <w:pPr>
        <w:pStyle w:val="Heading4"/>
        <w:numPr>
          <w:ilvl w:val="0"/>
          <w:numId w:val="19"/>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102" w:name="_Toc31182395"/>
      <w:bookmarkEnd w:id="97"/>
      <w:bookmarkEnd w:id="101"/>
      <w:r>
        <w:lastRenderedPageBreak/>
        <w:t>Tobacco-F</w:t>
      </w:r>
      <w:r w:rsidR="00421A52">
        <w:t>ree</w:t>
      </w:r>
      <w:r w:rsidR="00443F8D" w:rsidRPr="0002264D">
        <w:t xml:space="preserve"> Policy Development and Implementation</w:t>
      </w:r>
      <w:bookmarkEnd w:id="102"/>
    </w:p>
    <w:p w14:paraId="0FE1CCE0" w14:textId="77777777" w:rsidR="00C32B14" w:rsidRDefault="00C32B14" w:rsidP="00D76C70">
      <w:pPr>
        <w:spacing w:after="240"/>
        <w:ind w:left="720"/>
      </w:pPr>
      <w:r>
        <w:t>Th</w:t>
      </w:r>
      <w:r w:rsidR="008F311B">
        <w:t>e</w:t>
      </w:r>
      <w:r>
        <w:t xml:space="preserve"> Tobacco-Free Policy </w:t>
      </w:r>
      <w:r w:rsidR="00A501C2">
        <w:t>Development and Implementation S</w:t>
      </w:r>
      <w:r>
        <w:t>ection requires applicants to provide their actual or proposed certification dates and describe the actions they will implement to ensure effective communication to students, staff, parents</w:t>
      </w:r>
      <w:r w:rsidR="008F311B">
        <w:t>,</w:t>
      </w:r>
      <w:r>
        <w:t xml:space="preserve"> and the community at large. Applicants are also asked to describe the actions </w:t>
      </w:r>
      <w:r w:rsidR="008F311B">
        <w:t xml:space="preserve">that will be taken </w:t>
      </w:r>
      <w:r>
        <w:t>to ensure effective policy implementation on school sites and at school sponsored events.</w:t>
      </w:r>
      <w:r w:rsidR="00C107D2">
        <w:t xml:space="preserve"> </w:t>
      </w:r>
      <w:r w:rsidR="00C107D2">
        <w:rPr>
          <w:bCs w:val="0"/>
          <w:szCs w:val="24"/>
        </w:rPr>
        <w:t>I</w:t>
      </w:r>
      <w:r w:rsidR="00C107D2" w:rsidRPr="0002264D">
        <w:rPr>
          <w:bCs w:val="0"/>
          <w:szCs w:val="24"/>
        </w:rPr>
        <w:t xml:space="preserve">nformation regarding the Tobacco-Free School Policy Certification is available on the CDE </w:t>
      </w:r>
      <w:r w:rsidR="00DD09F9" w:rsidRPr="00DD09F9">
        <w:rPr>
          <w:bCs w:val="0"/>
          <w:szCs w:val="24"/>
        </w:rPr>
        <w:t xml:space="preserve">Tobacco-Free School District Certification </w:t>
      </w:r>
      <w:r w:rsidR="00C107D2" w:rsidRPr="0002264D">
        <w:rPr>
          <w:bCs w:val="0"/>
          <w:szCs w:val="24"/>
        </w:rPr>
        <w:t xml:space="preserve">web page at </w:t>
      </w:r>
      <w:hyperlink r:id="rId26" w:tooltip="California Department of Education Tobacco-Free School District Certification Web Page Link" w:history="1">
        <w:r w:rsidR="00C107D2" w:rsidRPr="00DD09F9">
          <w:rPr>
            <w:rStyle w:val="Hyperlink"/>
            <w:rFonts w:cs="Arial"/>
            <w:bCs w:val="0"/>
          </w:rPr>
          <w:t>https://www.cde.ca.gov/ls/he/at/tobaccofreecert.asp</w:t>
        </w:r>
      </w:hyperlink>
      <w:r w:rsidR="00C107D2" w:rsidRPr="00F01DC8">
        <w:rPr>
          <w:rStyle w:val="Hyperlink"/>
          <w:rFonts w:cs="Arial"/>
          <w:bCs w:val="0"/>
          <w:color w:val="auto"/>
          <w:u w:val="none"/>
        </w:rPr>
        <w:t>.</w:t>
      </w:r>
    </w:p>
    <w:p w14:paraId="647D72FB" w14:textId="77777777" w:rsidR="0002264D" w:rsidRDefault="0002264D" w:rsidP="000D1370">
      <w:pPr>
        <w:spacing w:after="240"/>
        <w:ind w:left="720"/>
        <w:rPr>
          <w:bCs w:val="0"/>
          <w:szCs w:val="24"/>
        </w:rPr>
      </w:pPr>
      <w:r w:rsidRPr="0002264D">
        <w:rPr>
          <w:bCs w:val="0"/>
          <w:szCs w:val="24"/>
        </w:rPr>
        <w:t>The applicant must have been certified by the CDE as having met the tobacco-free school district criteria. This certification must be valid by July 1, 2020. Districts may still apply for funding</w:t>
      </w:r>
      <w:r w:rsidR="00A50E7C">
        <w:rPr>
          <w:bCs w:val="0"/>
          <w:szCs w:val="24"/>
        </w:rPr>
        <w:t xml:space="preserve"> if they are not currently certified</w:t>
      </w:r>
      <w:r w:rsidRPr="0002264D">
        <w:rPr>
          <w:bCs w:val="0"/>
          <w:szCs w:val="24"/>
        </w:rPr>
        <w:t xml:space="preserve">; however, if funded, they will not receive their first payment until the certification is </w:t>
      </w:r>
      <w:r w:rsidR="00A50E7C">
        <w:rPr>
          <w:bCs w:val="0"/>
          <w:szCs w:val="24"/>
        </w:rPr>
        <w:t>reviewed</w:t>
      </w:r>
      <w:r w:rsidRPr="0002264D">
        <w:rPr>
          <w:bCs w:val="0"/>
          <w:szCs w:val="24"/>
        </w:rPr>
        <w:t xml:space="preserve"> and approved by the CDE. </w:t>
      </w:r>
    </w:p>
    <w:p w14:paraId="3BB0FD92" w14:textId="77777777" w:rsidR="0002264D" w:rsidRPr="0002264D" w:rsidRDefault="0002264D" w:rsidP="000D1370">
      <w:pPr>
        <w:spacing w:after="240"/>
        <w:ind w:left="720"/>
        <w:rPr>
          <w:bCs w:val="0"/>
          <w:szCs w:val="24"/>
        </w:rPr>
      </w:pPr>
      <w:r w:rsidRPr="0002264D">
        <w:rPr>
          <w:bCs w:val="0"/>
          <w:szCs w:val="24"/>
        </w:rPr>
        <w:t xml:space="preserve">The applicant agency identified in the application must continue to meet the tobacco-free certification criteria, </w:t>
      </w:r>
      <w:r w:rsidRPr="00C20945">
        <w:rPr>
          <w:bCs w:val="0"/>
          <w:szCs w:val="24"/>
        </w:rPr>
        <w:t xml:space="preserve">including enforcement of the Tobacco-Free School Policy, during the term of the grant. </w:t>
      </w:r>
      <w:r w:rsidRPr="00C20945">
        <w:rPr>
          <w:b/>
          <w:bCs w:val="0"/>
          <w:szCs w:val="24"/>
        </w:rPr>
        <w:t>This requirement extends to all schools in the LEA, including those not listed in the grant application (</w:t>
      </w:r>
      <w:r w:rsidRPr="00C20945">
        <w:rPr>
          <w:b/>
          <w:bCs w:val="0"/>
          <w:i/>
          <w:szCs w:val="24"/>
        </w:rPr>
        <w:t>HSC</w:t>
      </w:r>
      <w:r w:rsidRPr="00C20945">
        <w:rPr>
          <w:b/>
          <w:bCs w:val="0"/>
          <w:szCs w:val="24"/>
        </w:rPr>
        <w:t xml:space="preserve"> Section 104559).</w:t>
      </w:r>
    </w:p>
    <w:p w14:paraId="0FFCA395" w14:textId="77777777" w:rsidR="0002264D" w:rsidRPr="0002264D" w:rsidRDefault="0002264D" w:rsidP="00C107D2">
      <w:pPr>
        <w:spacing w:after="480"/>
        <w:ind w:left="720"/>
        <w:rPr>
          <w:bCs w:val="0"/>
          <w:szCs w:val="24"/>
        </w:rPr>
      </w:pPr>
      <w:r w:rsidRPr="0092375C">
        <w:rPr>
          <w:bCs w:val="0"/>
          <w:szCs w:val="24"/>
        </w:rPr>
        <w:t>A</w:t>
      </w:r>
      <w:r w:rsidR="0092375C" w:rsidRPr="0092375C">
        <w:rPr>
          <w:bCs w:val="0"/>
          <w:szCs w:val="24"/>
        </w:rPr>
        <w:t xml:space="preserve"> </w:t>
      </w:r>
      <w:r w:rsidRPr="0092375C">
        <w:rPr>
          <w:bCs w:val="0"/>
          <w:szCs w:val="24"/>
        </w:rPr>
        <w:t xml:space="preserve">signature by the Superintendent or Designee on the </w:t>
      </w:r>
      <w:r w:rsidR="00D76C70">
        <w:rPr>
          <w:bCs w:val="0"/>
          <w:szCs w:val="24"/>
        </w:rPr>
        <w:t>Grant Application Cover Sheet</w:t>
      </w:r>
      <w:r w:rsidRPr="0092375C">
        <w:rPr>
          <w:bCs w:val="0"/>
          <w:szCs w:val="24"/>
        </w:rPr>
        <w:t xml:space="preserve"> </w:t>
      </w:r>
      <w:r w:rsidR="00710F21">
        <w:rPr>
          <w:bCs w:val="0"/>
          <w:szCs w:val="24"/>
        </w:rPr>
        <w:t>and on the Assurances certifies</w:t>
      </w:r>
      <w:r w:rsidRPr="0092375C">
        <w:rPr>
          <w:bCs w:val="0"/>
          <w:szCs w:val="24"/>
        </w:rPr>
        <w:t xml:space="preserve"> that the entities identified in the application will meet the tobacco-free school district and CDE requirements pursuant to </w:t>
      </w:r>
      <w:r w:rsidRPr="0092375C">
        <w:rPr>
          <w:bCs w:val="0"/>
          <w:i/>
          <w:iCs/>
          <w:szCs w:val="24"/>
        </w:rPr>
        <w:t>HSC</w:t>
      </w:r>
      <w:r w:rsidRPr="0092375C">
        <w:rPr>
          <w:bCs w:val="0"/>
          <w:szCs w:val="24"/>
        </w:rPr>
        <w:t xml:space="preserve"> Section 104420(n)(2).</w:t>
      </w:r>
      <w:r w:rsidRPr="0002264D">
        <w:rPr>
          <w:bCs w:val="0"/>
          <w:szCs w:val="24"/>
        </w:rPr>
        <w:t xml:space="preserve"> </w:t>
      </w:r>
    </w:p>
    <w:p w14:paraId="6A1C40ED" w14:textId="77777777" w:rsidR="0002264D" w:rsidRDefault="0002264D" w:rsidP="000D58D4">
      <w:pPr>
        <w:pStyle w:val="Heading4"/>
        <w:numPr>
          <w:ilvl w:val="0"/>
          <w:numId w:val="19"/>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103" w:name="_Toc31182396"/>
      <w:r w:rsidRPr="00813B3D">
        <w:t>Project Monitoring and Evaluation</w:t>
      </w:r>
      <w:bookmarkEnd w:id="103"/>
    </w:p>
    <w:p w14:paraId="58F3ADF8" w14:textId="77777777" w:rsidR="00D31909" w:rsidRPr="00D31909" w:rsidRDefault="007A48AB" w:rsidP="00D31909">
      <w:pPr>
        <w:pStyle w:val="ListParagraph"/>
        <w:spacing w:after="240"/>
        <w:rPr>
          <w:bCs w:val="0"/>
        </w:rPr>
      </w:pPr>
      <w:r w:rsidRPr="007A48AB">
        <w:rPr>
          <w:bCs w:val="0"/>
        </w:rPr>
        <w:t>Th</w:t>
      </w:r>
      <w:r w:rsidR="0097517C">
        <w:rPr>
          <w:bCs w:val="0"/>
        </w:rPr>
        <w:t>e Project Monitoring and Evaluation</w:t>
      </w:r>
      <w:r w:rsidR="00EC6C30">
        <w:rPr>
          <w:bCs w:val="0"/>
        </w:rPr>
        <w:t xml:space="preserve"> S</w:t>
      </w:r>
      <w:r w:rsidRPr="007A48AB">
        <w:rPr>
          <w:bCs w:val="0"/>
        </w:rPr>
        <w:t xml:space="preserve">ection should clearly identify </w:t>
      </w:r>
      <w:r>
        <w:rPr>
          <w:bCs w:val="0"/>
        </w:rPr>
        <w:t xml:space="preserve">a project monitoring and evaluation plan </w:t>
      </w:r>
      <w:r w:rsidRPr="007A48AB">
        <w:rPr>
          <w:bCs w:val="0"/>
        </w:rPr>
        <w:t xml:space="preserve">that will be </w:t>
      </w:r>
      <w:r w:rsidR="00FC1915">
        <w:rPr>
          <w:bCs w:val="0"/>
        </w:rPr>
        <w:t>implemented</w:t>
      </w:r>
      <w:r w:rsidRPr="007A48AB">
        <w:rPr>
          <w:bCs w:val="0"/>
        </w:rPr>
        <w:t xml:space="preserve"> by the lead agency or applicant. </w:t>
      </w:r>
      <w:r w:rsidR="00A163FA">
        <w:rPr>
          <w:bCs w:val="0"/>
        </w:rPr>
        <w:t>This section has two components:</w:t>
      </w:r>
    </w:p>
    <w:p w14:paraId="1765F630" w14:textId="77777777" w:rsidR="007A48AB" w:rsidRPr="007A48AB" w:rsidRDefault="00642FA0" w:rsidP="00F760D2">
      <w:pPr>
        <w:pStyle w:val="ListParagraph"/>
        <w:numPr>
          <w:ilvl w:val="0"/>
          <w:numId w:val="34"/>
        </w:numPr>
        <w:spacing w:after="240"/>
        <w:ind w:left="1440"/>
        <w:rPr>
          <w:bCs w:val="0"/>
        </w:rPr>
      </w:pPr>
      <w:r w:rsidRPr="00642FA0">
        <w:rPr>
          <w:b/>
          <w:bCs w:val="0"/>
        </w:rPr>
        <w:t>Project Monitoring Plan.</w:t>
      </w:r>
      <w:r>
        <w:rPr>
          <w:bCs w:val="0"/>
        </w:rPr>
        <w:t xml:space="preserve"> </w:t>
      </w:r>
      <w:r w:rsidR="007A48AB" w:rsidRPr="007A48AB">
        <w:rPr>
          <w:bCs w:val="0"/>
        </w:rPr>
        <w:t>Applicants ar</w:t>
      </w:r>
      <w:r w:rsidR="007A48AB" w:rsidRPr="001D17A1">
        <w:rPr>
          <w:bCs w:val="0"/>
        </w:rPr>
        <w:t xml:space="preserve">e required to provide </w:t>
      </w:r>
      <w:r>
        <w:rPr>
          <w:bCs w:val="0"/>
        </w:rPr>
        <w:t xml:space="preserve">a project monitoring plan that consists of </w:t>
      </w:r>
      <w:r w:rsidR="009D6467" w:rsidRPr="001D17A1">
        <w:rPr>
          <w:bCs w:val="0"/>
        </w:rPr>
        <w:t>measurable objectives</w:t>
      </w:r>
      <w:r w:rsidR="001D17A1">
        <w:rPr>
          <w:bCs w:val="0"/>
        </w:rPr>
        <w:t>,</w:t>
      </w:r>
      <w:r w:rsidR="001D17A1" w:rsidRPr="001D17A1">
        <w:rPr>
          <w:bCs w:val="0"/>
        </w:rPr>
        <w:t xml:space="preserve"> identif</w:t>
      </w:r>
      <w:r>
        <w:rPr>
          <w:bCs w:val="0"/>
        </w:rPr>
        <w:t>ies</w:t>
      </w:r>
      <w:r w:rsidR="001D17A1" w:rsidRPr="001D17A1">
        <w:rPr>
          <w:bCs w:val="0"/>
        </w:rPr>
        <w:t xml:space="preserve"> the cycle of program evaluation and improvement </w:t>
      </w:r>
      <w:r w:rsidR="009D6467" w:rsidRPr="001D17A1">
        <w:rPr>
          <w:bCs w:val="0"/>
        </w:rPr>
        <w:t xml:space="preserve">for each of the </w:t>
      </w:r>
      <w:r>
        <w:rPr>
          <w:bCs w:val="0"/>
        </w:rPr>
        <w:t xml:space="preserve">relevant </w:t>
      </w:r>
      <w:r w:rsidR="009D6467" w:rsidRPr="001D17A1">
        <w:rPr>
          <w:bCs w:val="0"/>
        </w:rPr>
        <w:t>narrative sections</w:t>
      </w:r>
      <w:r w:rsidR="001D17A1">
        <w:rPr>
          <w:bCs w:val="0"/>
        </w:rPr>
        <w:t>, and maintain a CHKS tracking toolkit.</w:t>
      </w:r>
    </w:p>
    <w:p w14:paraId="3DA242EA" w14:textId="77777777" w:rsidR="00C0673C" w:rsidRPr="007D6785" w:rsidRDefault="00A94063" w:rsidP="007D6785">
      <w:pPr>
        <w:pStyle w:val="ListParagraph"/>
        <w:numPr>
          <w:ilvl w:val="0"/>
          <w:numId w:val="34"/>
        </w:numPr>
        <w:spacing w:after="480"/>
        <w:ind w:left="1440"/>
      </w:pPr>
      <w:r>
        <w:rPr>
          <w:b/>
        </w:rPr>
        <w:t>CHKS</w:t>
      </w:r>
      <w:r w:rsidR="00642FA0" w:rsidRPr="00F760D2">
        <w:rPr>
          <w:b/>
        </w:rPr>
        <w:t xml:space="preserve">. </w:t>
      </w:r>
      <w:r w:rsidR="00A63701" w:rsidRPr="00F760D2">
        <w:t>A</w:t>
      </w:r>
      <w:r w:rsidR="00A63701" w:rsidRPr="00642FA0">
        <w:t xml:space="preserve"> local tracking mechanism must be established to monitor the CHKS administration of participating school districts t</w:t>
      </w:r>
      <w:r>
        <w:t>o enable a local TUPE Pr</w:t>
      </w:r>
      <w:r w:rsidR="00C0673C" w:rsidRPr="00642FA0">
        <w:t xml:space="preserve">ogram to evaluate its program effectiveness </w:t>
      </w:r>
      <w:r w:rsidR="00A63701" w:rsidRPr="00642FA0">
        <w:t xml:space="preserve">across time </w:t>
      </w:r>
      <w:r w:rsidR="00C0673C" w:rsidRPr="00642FA0">
        <w:t>in comparison to itself, other districts, count</w:t>
      </w:r>
      <w:r w:rsidR="000D1370" w:rsidRPr="00642FA0">
        <w:t>ies, and the state. Grantees will be</w:t>
      </w:r>
      <w:r w:rsidR="00C0673C" w:rsidRPr="00642FA0">
        <w:t xml:space="preserve"> required to maintain a consolidated grantee-level record and provide its monitoring results upon CDE request. The CDE will pr</w:t>
      </w:r>
      <w:r w:rsidR="000D1370" w:rsidRPr="00642FA0">
        <w:t>ovide a CHKS tracking toolkit in which a</w:t>
      </w:r>
      <w:r w:rsidR="00C0673C" w:rsidRPr="00642FA0">
        <w:t xml:space="preserve">pplicants </w:t>
      </w:r>
      <w:r w:rsidR="00A63701" w:rsidRPr="00642FA0">
        <w:t>must</w:t>
      </w:r>
      <w:r w:rsidR="00C0673C" w:rsidRPr="00642FA0">
        <w:t xml:space="preserve"> identify</w:t>
      </w:r>
      <w:r w:rsidR="00642FA0" w:rsidRPr="00642FA0">
        <w:t xml:space="preserve"> a list of participating </w:t>
      </w:r>
      <w:r w:rsidR="00C0673C" w:rsidRPr="00642FA0">
        <w:t>counties, districts, and schools</w:t>
      </w:r>
      <w:r w:rsidR="00642FA0" w:rsidRPr="00642FA0">
        <w:t>, e</w:t>
      </w:r>
      <w:r w:rsidR="00C0673C" w:rsidRPr="00642FA0">
        <w:t>stimated</w:t>
      </w:r>
      <w:r w:rsidR="00642FA0" w:rsidRPr="00642FA0">
        <w:t xml:space="preserve"> </w:t>
      </w:r>
      <w:r w:rsidR="00C0673C" w:rsidRPr="00642FA0">
        <w:t>administration dates</w:t>
      </w:r>
      <w:r w:rsidR="00642FA0" w:rsidRPr="00642FA0">
        <w:t xml:space="preserve">, lead staff </w:t>
      </w:r>
      <w:r w:rsidR="00642FA0" w:rsidRPr="00642FA0">
        <w:lastRenderedPageBreak/>
        <w:t>for data collection, and the c</w:t>
      </w:r>
      <w:r w:rsidR="00006236" w:rsidRPr="00642FA0">
        <w:t>ompliance monitoring process that will</w:t>
      </w:r>
      <w:r w:rsidR="00C0673C" w:rsidRPr="00642FA0">
        <w:t xml:space="preserve"> ensure school </w:t>
      </w:r>
      <w:r w:rsidR="00006236" w:rsidRPr="00642FA0">
        <w:t>compl</w:t>
      </w:r>
      <w:r w:rsidR="00642FA0" w:rsidRPr="00642FA0">
        <w:t>iance.</w:t>
      </w:r>
    </w:p>
    <w:p w14:paraId="14EDDCAF" w14:textId="77777777" w:rsidR="008F540C" w:rsidRDefault="00ED56F1" w:rsidP="000D58D4">
      <w:pPr>
        <w:pStyle w:val="Heading4"/>
        <w:numPr>
          <w:ilvl w:val="0"/>
          <w:numId w:val="19"/>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104" w:name="_Toc31182397"/>
      <w:r>
        <w:t>T</w:t>
      </w:r>
      <w:r w:rsidR="005B245D">
        <w:t>obacco-</w:t>
      </w:r>
      <w:r>
        <w:t>U</w:t>
      </w:r>
      <w:r w:rsidR="005B245D">
        <w:t xml:space="preserve">se </w:t>
      </w:r>
      <w:r>
        <w:t>P</w:t>
      </w:r>
      <w:r w:rsidR="005B245D">
        <w:t xml:space="preserve">revention </w:t>
      </w:r>
      <w:r>
        <w:t>E</w:t>
      </w:r>
      <w:r w:rsidR="005B245D">
        <w:t>ducation</w:t>
      </w:r>
      <w:r>
        <w:t xml:space="preserve"> </w:t>
      </w:r>
      <w:r w:rsidR="008F540C" w:rsidRPr="00A63701">
        <w:t>Program Administration and Staffing</w:t>
      </w:r>
      <w:bookmarkEnd w:id="104"/>
    </w:p>
    <w:p w14:paraId="0437D89B" w14:textId="77777777" w:rsidR="0067177C" w:rsidRPr="0067177C" w:rsidRDefault="0067177C" w:rsidP="0018268B">
      <w:pPr>
        <w:pStyle w:val="ListParagraph"/>
        <w:spacing w:after="480"/>
      </w:pPr>
      <w:r w:rsidRPr="0018268B">
        <w:rPr>
          <w:bCs w:val="0"/>
        </w:rPr>
        <w:t xml:space="preserve">The TUPE Program Administration </w:t>
      </w:r>
      <w:r w:rsidR="00621706">
        <w:rPr>
          <w:bCs w:val="0"/>
        </w:rPr>
        <w:t>and Staffing S</w:t>
      </w:r>
      <w:r w:rsidRPr="0018268B">
        <w:rPr>
          <w:bCs w:val="0"/>
        </w:rPr>
        <w:t>ection</w:t>
      </w:r>
      <w:r w:rsidRPr="0067177C">
        <w:rPr>
          <w:bCs w:val="0"/>
        </w:rPr>
        <w:t xml:space="preserve"> consists of a form in which applicants will identify</w:t>
      </w:r>
      <w:r w:rsidR="00272B48">
        <w:rPr>
          <w:bCs w:val="0"/>
        </w:rPr>
        <w:t xml:space="preserve"> </w:t>
      </w:r>
      <w:r w:rsidRPr="0067177C">
        <w:rPr>
          <w:bCs w:val="0"/>
        </w:rPr>
        <w:t>administrative and direct service staff and provid</w:t>
      </w:r>
      <w:r w:rsidR="00272B48">
        <w:rPr>
          <w:bCs w:val="0"/>
        </w:rPr>
        <w:t>e</w:t>
      </w:r>
      <w:r w:rsidRPr="0067177C">
        <w:rPr>
          <w:bCs w:val="0"/>
        </w:rPr>
        <w:t xml:space="preserve"> </w:t>
      </w:r>
      <w:r w:rsidR="00272B48">
        <w:rPr>
          <w:bCs w:val="0"/>
        </w:rPr>
        <w:t xml:space="preserve">their </w:t>
      </w:r>
      <w:r w:rsidRPr="0067177C">
        <w:rPr>
          <w:bCs w:val="0"/>
        </w:rPr>
        <w:t xml:space="preserve">indirect costs. </w:t>
      </w:r>
      <w:r w:rsidR="00272B48">
        <w:rPr>
          <w:bCs w:val="0"/>
        </w:rPr>
        <w:t>P</w:t>
      </w:r>
      <w:r w:rsidR="0018268B">
        <w:rPr>
          <w:bCs w:val="0"/>
        </w:rPr>
        <w:t xml:space="preserve">ersonnel </w:t>
      </w:r>
      <w:r w:rsidR="00272B48">
        <w:rPr>
          <w:bCs w:val="0"/>
        </w:rPr>
        <w:t xml:space="preserve">in this section </w:t>
      </w:r>
      <w:r w:rsidR="0018268B">
        <w:rPr>
          <w:bCs w:val="0"/>
        </w:rPr>
        <w:t>include</w:t>
      </w:r>
      <w:r w:rsidR="00272B48">
        <w:rPr>
          <w:bCs w:val="0"/>
        </w:rPr>
        <w:t>s</w:t>
      </w:r>
      <w:r w:rsidR="0018268B">
        <w:rPr>
          <w:bCs w:val="0"/>
        </w:rPr>
        <w:t xml:space="preserve"> the P</w:t>
      </w:r>
      <w:r>
        <w:rPr>
          <w:bCs w:val="0"/>
        </w:rPr>
        <w:t xml:space="preserve">roject </w:t>
      </w:r>
      <w:r w:rsidR="0018268B">
        <w:rPr>
          <w:bCs w:val="0"/>
        </w:rPr>
        <w:t>C</w:t>
      </w:r>
      <w:r>
        <w:rPr>
          <w:bCs w:val="0"/>
        </w:rPr>
        <w:t xml:space="preserve">oordinator, </w:t>
      </w:r>
      <w:r w:rsidR="0018268B">
        <w:rPr>
          <w:bCs w:val="0"/>
        </w:rPr>
        <w:t>A</w:t>
      </w:r>
      <w:r>
        <w:rPr>
          <w:bCs w:val="0"/>
        </w:rPr>
        <w:t>dmin</w:t>
      </w:r>
      <w:r w:rsidR="0018268B">
        <w:rPr>
          <w:bCs w:val="0"/>
        </w:rPr>
        <w:t>istrative</w:t>
      </w:r>
      <w:r>
        <w:rPr>
          <w:bCs w:val="0"/>
        </w:rPr>
        <w:t xml:space="preserve"> </w:t>
      </w:r>
      <w:r w:rsidR="0018268B">
        <w:rPr>
          <w:bCs w:val="0"/>
        </w:rPr>
        <w:t>S</w:t>
      </w:r>
      <w:r>
        <w:rPr>
          <w:bCs w:val="0"/>
        </w:rPr>
        <w:t xml:space="preserve">taff, </w:t>
      </w:r>
      <w:r w:rsidR="0018268B">
        <w:rPr>
          <w:bCs w:val="0"/>
        </w:rPr>
        <w:t>C</w:t>
      </w:r>
      <w:r>
        <w:rPr>
          <w:bCs w:val="0"/>
        </w:rPr>
        <w:t xml:space="preserve">lerical </w:t>
      </w:r>
      <w:r w:rsidR="0018268B">
        <w:rPr>
          <w:bCs w:val="0"/>
        </w:rPr>
        <w:t>Staff, and</w:t>
      </w:r>
      <w:r>
        <w:rPr>
          <w:bCs w:val="0"/>
        </w:rPr>
        <w:t xml:space="preserve"> </w:t>
      </w:r>
      <w:r w:rsidR="0018268B">
        <w:rPr>
          <w:bCs w:val="0"/>
        </w:rPr>
        <w:t>D</w:t>
      </w:r>
      <w:r>
        <w:rPr>
          <w:bCs w:val="0"/>
        </w:rPr>
        <w:t xml:space="preserve">irect </w:t>
      </w:r>
      <w:r w:rsidR="0018268B">
        <w:rPr>
          <w:bCs w:val="0"/>
        </w:rPr>
        <w:t>S</w:t>
      </w:r>
      <w:r>
        <w:rPr>
          <w:bCs w:val="0"/>
        </w:rPr>
        <w:t xml:space="preserve">ervice </w:t>
      </w:r>
      <w:r w:rsidR="0018268B">
        <w:rPr>
          <w:bCs w:val="0"/>
        </w:rPr>
        <w:t>S</w:t>
      </w:r>
      <w:r>
        <w:rPr>
          <w:bCs w:val="0"/>
        </w:rPr>
        <w:t>taff.</w:t>
      </w:r>
    </w:p>
    <w:p w14:paraId="6D7D5A2B" w14:textId="77777777" w:rsidR="008F540C" w:rsidRDefault="00E91807" w:rsidP="00352F29">
      <w:pPr>
        <w:pStyle w:val="Heading4"/>
        <w:numPr>
          <w:ilvl w:val="0"/>
          <w:numId w:val="19"/>
        </w:numPr>
      </w:pPr>
      <w:bookmarkStart w:id="105" w:name="_Toc31182398"/>
      <w:r>
        <w:t>Assurances</w:t>
      </w:r>
      <w:bookmarkEnd w:id="105"/>
      <w:r w:rsidR="008F540C" w:rsidRPr="00591165">
        <w:t xml:space="preserve"> </w:t>
      </w:r>
    </w:p>
    <w:p w14:paraId="7CF915BC" w14:textId="77777777" w:rsidR="004D6F95" w:rsidRPr="007F07BC" w:rsidRDefault="00C9386A" w:rsidP="007F07BC">
      <w:pPr>
        <w:spacing w:after="240"/>
        <w:ind w:left="720"/>
        <w:rPr>
          <w:bCs w:val="0"/>
        </w:rPr>
      </w:pPr>
      <w:r>
        <w:rPr>
          <w:bCs w:val="0"/>
        </w:rPr>
        <w:t>The Assurances S</w:t>
      </w:r>
      <w:r w:rsidR="008F540C" w:rsidRPr="008F540C">
        <w:rPr>
          <w:bCs w:val="0"/>
        </w:rPr>
        <w:t xml:space="preserve">ection of the RFA requires applicants to upload </w:t>
      </w:r>
      <w:r w:rsidR="00E26996">
        <w:rPr>
          <w:bCs w:val="0"/>
        </w:rPr>
        <w:t xml:space="preserve">various documents with </w:t>
      </w:r>
      <w:r w:rsidR="008F540C" w:rsidRPr="008F540C">
        <w:rPr>
          <w:bCs w:val="0"/>
        </w:rPr>
        <w:t>signatures into</w:t>
      </w:r>
      <w:r w:rsidR="006F06DC">
        <w:rPr>
          <w:bCs w:val="0"/>
        </w:rPr>
        <w:t xml:space="preserve"> the</w:t>
      </w:r>
      <w:r w:rsidR="008F540C" w:rsidRPr="008F540C">
        <w:rPr>
          <w:bCs w:val="0"/>
        </w:rPr>
        <w:t xml:space="preserve"> </w:t>
      </w:r>
      <w:r w:rsidR="00621706">
        <w:rPr>
          <w:bCs w:val="0"/>
        </w:rPr>
        <w:t>TUPE</w:t>
      </w:r>
      <w:r w:rsidR="00781AD5">
        <w:rPr>
          <w:bCs w:val="0"/>
        </w:rPr>
        <w:t xml:space="preserve"> </w:t>
      </w:r>
      <w:r w:rsidR="00FE6CD1">
        <w:rPr>
          <w:bCs w:val="0"/>
        </w:rPr>
        <w:t>GEMS. Documents</w:t>
      </w:r>
      <w:r w:rsidR="008F540C" w:rsidRPr="008F540C">
        <w:rPr>
          <w:bCs w:val="0"/>
        </w:rPr>
        <w:t xml:space="preserve"> include:</w:t>
      </w:r>
    </w:p>
    <w:p w14:paraId="7AC3BFB6" w14:textId="77777777" w:rsidR="008F540C" w:rsidRPr="00591165" w:rsidRDefault="008F540C" w:rsidP="004D6F95">
      <w:pPr>
        <w:pStyle w:val="Heading5"/>
        <w:numPr>
          <w:ilvl w:val="0"/>
          <w:numId w:val="20"/>
        </w:numPr>
        <w:tabs>
          <w:tab w:val="clear" w:pos="504"/>
          <w:tab w:val="clear" w:pos="720"/>
          <w:tab w:val="clear" w:pos="1080"/>
          <w:tab w:val="clear" w:pos="1440"/>
          <w:tab w:val="clear" w:pos="1800"/>
          <w:tab w:val="clear" w:pos="2160"/>
        </w:tabs>
        <w:spacing w:after="240"/>
        <w:ind w:left="1440"/>
      </w:pPr>
      <w:r>
        <w:t xml:space="preserve">Certified Assurances </w:t>
      </w:r>
    </w:p>
    <w:p w14:paraId="429E910B" w14:textId="77777777" w:rsidR="008F540C" w:rsidRPr="003244C8" w:rsidRDefault="008F540C" w:rsidP="004D6F95">
      <w:pPr>
        <w:spacing w:after="240"/>
        <w:ind w:left="1440"/>
        <w:rPr>
          <w:bCs w:val="0"/>
          <w:iCs/>
          <w:szCs w:val="24"/>
        </w:rPr>
      </w:pPr>
      <w:r w:rsidRPr="003244C8">
        <w:rPr>
          <w:bCs w:val="0"/>
          <w:szCs w:val="24"/>
        </w:rPr>
        <w:t xml:space="preserve">The applicant’s Superintendent or Designee must certify </w:t>
      </w:r>
      <w:r w:rsidRPr="003244C8">
        <w:rPr>
          <w:bCs w:val="0"/>
          <w:iCs/>
          <w:szCs w:val="24"/>
        </w:rPr>
        <w:t>that they have read, acknowledge, and agr</w:t>
      </w:r>
      <w:r w:rsidR="00543700">
        <w:rPr>
          <w:bCs w:val="0"/>
          <w:iCs/>
          <w:szCs w:val="24"/>
        </w:rPr>
        <w:t>ee to the terms as stated in this RFA</w:t>
      </w:r>
      <w:r w:rsidRPr="003244C8">
        <w:rPr>
          <w:bCs w:val="0"/>
          <w:iCs/>
          <w:szCs w:val="24"/>
        </w:rPr>
        <w:t>, and a</w:t>
      </w:r>
      <w:r w:rsidR="00543700">
        <w:rPr>
          <w:bCs w:val="0"/>
          <w:iCs/>
          <w:szCs w:val="24"/>
        </w:rPr>
        <w:t xml:space="preserve">ll terms in accordance with the </w:t>
      </w:r>
      <w:r w:rsidRPr="003244C8">
        <w:rPr>
          <w:bCs w:val="0"/>
          <w:i/>
          <w:iCs/>
          <w:szCs w:val="24"/>
        </w:rPr>
        <w:t>HSC</w:t>
      </w:r>
      <w:r w:rsidRPr="003244C8">
        <w:rPr>
          <w:bCs w:val="0"/>
          <w:iCs/>
          <w:szCs w:val="24"/>
        </w:rPr>
        <w:t xml:space="preserve"> and California </w:t>
      </w:r>
      <w:r w:rsidRPr="003244C8">
        <w:rPr>
          <w:bCs w:val="0"/>
          <w:i/>
          <w:iCs/>
          <w:szCs w:val="24"/>
        </w:rPr>
        <w:t xml:space="preserve">Education </w:t>
      </w:r>
      <w:r w:rsidR="00507787">
        <w:rPr>
          <w:bCs w:val="0"/>
          <w:i/>
          <w:iCs/>
          <w:szCs w:val="24"/>
        </w:rPr>
        <w:t xml:space="preserve">Code </w:t>
      </w:r>
      <w:r w:rsidRPr="003244C8">
        <w:rPr>
          <w:bCs w:val="0"/>
          <w:iCs/>
          <w:szCs w:val="24"/>
        </w:rPr>
        <w:t xml:space="preserve">as identified in </w:t>
      </w:r>
      <w:r w:rsidR="00606DA6">
        <w:rPr>
          <w:bCs w:val="0"/>
          <w:iCs/>
          <w:szCs w:val="24"/>
        </w:rPr>
        <w:t>the Grant Certified Assurances S</w:t>
      </w:r>
      <w:r w:rsidRPr="003244C8">
        <w:rPr>
          <w:bCs w:val="0"/>
          <w:iCs/>
          <w:szCs w:val="24"/>
        </w:rPr>
        <w:t xml:space="preserve">ection in </w:t>
      </w:r>
      <w:r w:rsidR="006F06DC">
        <w:rPr>
          <w:bCs w:val="0"/>
          <w:iCs/>
          <w:szCs w:val="24"/>
        </w:rPr>
        <w:t xml:space="preserve">the </w:t>
      </w:r>
      <w:r w:rsidR="00606DA6">
        <w:rPr>
          <w:bCs w:val="0"/>
          <w:iCs/>
          <w:szCs w:val="24"/>
        </w:rPr>
        <w:t>TUPE</w:t>
      </w:r>
      <w:r w:rsidR="00781AD5">
        <w:rPr>
          <w:bCs w:val="0"/>
          <w:iCs/>
          <w:szCs w:val="24"/>
        </w:rPr>
        <w:t xml:space="preserve"> </w:t>
      </w:r>
      <w:r w:rsidRPr="003244C8">
        <w:rPr>
          <w:bCs w:val="0"/>
          <w:iCs/>
          <w:szCs w:val="24"/>
        </w:rPr>
        <w:t xml:space="preserve">GEMS. The Superintendent/Designee signature represents the acceptance of all conditions as stated in the </w:t>
      </w:r>
      <w:r w:rsidR="00D76C70">
        <w:rPr>
          <w:bCs w:val="0"/>
          <w:iCs/>
          <w:szCs w:val="24"/>
        </w:rPr>
        <w:t>Grant Application Cover Sheet</w:t>
      </w:r>
      <w:r w:rsidRPr="003244C8">
        <w:rPr>
          <w:bCs w:val="0"/>
          <w:iCs/>
          <w:szCs w:val="24"/>
        </w:rPr>
        <w:t xml:space="preserve">, the Budget Summary, all general and certified program assurances, and forms contained in the </w:t>
      </w:r>
      <w:r w:rsidR="00624ABF">
        <w:rPr>
          <w:bCs w:val="0"/>
          <w:iCs/>
          <w:szCs w:val="24"/>
        </w:rPr>
        <w:t>TUPE</w:t>
      </w:r>
      <w:r w:rsidR="00781AD5">
        <w:rPr>
          <w:bCs w:val="0"/>
          <w:iCs/>
          <w:szCs w:val="24"/>
        </w:rPr>
        <w:t xml:space="preserve"> </w:t>
      </w:r>
      <w:r w:rsidR="00624ABF">
        <w:rPr>
          <w:bCs w:val="0"/>
          <w:iCs/>
          <w:szCs w:val="24"/>
        </w:rPr>
        <w:t>GEMS</w:t>
      </w:r>
      <w:r w:rsidRPr="003244C8">
        <w:rPr>
          <w:bCs w:val="0"/>
          <w:iCs/>
          <w:szCs w:val="24"/>
        </w:rPr>
        <w:t xml:space="preserve"> not requiring individual signature.</w:t>
      </w:r>
    </w:p>
    <w:p w14:paraId="582F2A70" w14:textId="77777777" w:rsidR="008F540C" w:rsidRPr="003244C8" w:rsidRDefault="008F540C" w:rsidP="004D6F95">
      <w:pPr>
        <w:spacing w:after="240"/>
        <w:ind w:left="1440"/>
        <w:rPr>
          <w:bCs w:val="0"/>
          <w:szCs w:val="24"/>
        </w:rPr>
      </w:pPr>
      <w:r w:rsidRPr="003244C8">
        <w:rPr>
          <w:bCs w:val="0"/>
          <w:szCs w:val="24"/>
        </w:rPr>
        <w:t xml:space="preserve">Each successful grantee must provide General Assurances and Certifications as a condition of receiving CDE funds. Applicants do not need to sign and </w:t>
      </w:r>
      <w:r w:rsidR="00507787">
        <w:rPr>
          <w:bCs w:val="0"/>
          <w:szCs w:val="24"/>
        </w:rPr>
        <w:t>upload</w:t>
      </w:r>
      <w:r w:rsidRPr="003244C8">
        <w:rPr>
          <w:bCs w:val="0"/>
          <w:szCs w:val="24"/>
        </w:rPr>
        <w:t xml:space="preserve"> the General Assurances and Certification with the application; instead, immediately following notice of award, each successful grantee must download the updated General Assurances and Certifications and retain copies of signed documents for their records and for audit purposes. Please visit the CDE General Assurances and Certifications web page at </w:t>
      </w:r>
      <w:hyperlink r:id="rId27" w:tooltip="California Department of Education General Assurances and Certifications web page  " w:history="1">
        <w:r w:rsidRPr="003244C8">
          <w:rPr>
            <w:rStyle w:val="Hyperlink"/>
            <w:bCs w:val="0"/>
            <w:szCs w:val="24"/>
          </w:rPr>
          <w:t>https://www.cde.ca.gov/fg/fo/fm/ff.asp</w:t>
        </w:r>
      </w:hyperlink>
      <w:r w:rsidRPr="003244C8">
        <w:rPr>
          <w:bCs w:val="0"/>
          <w:szCs w:val="24"/>
        </w:rPr>
        <w:t>.</w:t>
      </w:r>
    </w:p>
    <w:p w14:paraId="247BE38E" w14:textId="77777777" w:rsidR="008F540C" w:rsidRPr="00B94212" w:rsidRDefault="008F540C" w:rsidP="004D6F95">
      <w:pPr>
        <w:pStyle w:val="Heading5"/>
        <w:numPr>
          <w:ilvl w:val="0"/>
          <w:numId w:val="20"/>
        </w:numPr>
        <w:tabs>
          <w:tab w:val="clear" w:pos="504"/>
          <w:tab w:val="clear" w:pos="720"/>
          <w:tab w:val="clear" w:pos="1080"/>
          <w:tab w:val="clear" w:pos="1440"/>
          <w:tab w:val="clear" w:pos="1800"/>
          <w:tab w:val="clear" w:pos="2160"/>
        </w:tabs>
        <w:spacing w:after="240"/>
        <w:ind w:left="1440"/>
      </w:pPr>
      <w:bookmarkStart w:id="106" w:name="_Hlk22714596"/>
      <w:bookmarkStart w:id="107" w:name="_Hlk22714671"/>
      <w:r w:rsidRPr="00B94212">
        <w:t>Program Assurances</w:t>
      </w:r>
    </w:p>
    <w:bookmarkEnd w:id="106"/>
    <w:p w14:paraId="3FD58265" w14:textId="77777777" w:rsidR="00E54910" w:rsidRPr="00E54910" w:rsidRDefault="008F540C" w:rsidP="00E54910">
      <w:pPr>
        <w:spacing w:after="240"/>
        <w:ind w:left="1440"/>
        <w:rPr>
          <w:bCs w:val="0"/>
          <w:szCs w:val="24"/>
        </w:rPr>
      </w:pPr>
      <w:r w:rsidRPr="003244C8">
        <w:rPr>
          <w:bCs w:val="0"/>
          <w:szCs w:val="24"/>
        </w:rPr>
        <w:t>The applicant agency, on behalf of the school districts and any schools identified in the application, must also certify that they wil</w:t>
      </w:r>
      <w:r w:rsidR="00F365B5">
        <w:rPr>
          <w:bCs w:val="0"/>
          <w:szCs w:val="24"/>
        </w:rPr>
        <w:t>l adhere to the following TUPE P</w:t>
      </w:r>
      <w:r w:rsidRPr="003244C8">
        <w:rPr>
          <w:bCs w:val="0"/>
          <w:szCs w:val="24"/>
        </w:rPr>
        <w:t xml:space="preserve">rogram assurances (this is part of the certification statement on the </w:t>
      </w:r>
      <w:r w:rsidR="00D76C70">
        <w:rPr>
          <w:bCs w:val="0"/>
          <w:szCs w:val="24"/>
        </w:rPr>
        <w:t>Grant Application Cover Sheet</w:t>
      </w:r>
      <w:r w:rsidRPr="003244C8">
        <w:rPr>
          <w:bCs w:val="0"/>
          <w:szCs w:val="24"/>
        </w:rPr>
        <w:t>):</w:t>
      </w:r>
    </w:p>
    <w:p w14:paraId="7CF8454A" w14:textId="77777777" w:rsidR="008F540C" w:rsidRPr="009A591C" w:rsidRDefault="008F540C" w:rsidP="00F365B5">
      <w:pPr>
        <w:pStyle w:val="ListParagraph"/>
        <w:numPr>
          <w:ilvl w:val="0"/>
          <w:numId w:val="35"/>
        </w:numPr>
        <w:spacing w:after="240"/>
        <w:ind w:left="2160"/>
        <w:rPr>
          <w:bCs w:val="0"/>
          <w:szCs w:val="24"/>
        </w:rPr>
      </w:pPr>
      <w:r w:rsidRPr="009A591C">
        <w:rPr>
          <w:bCs w:val="0"/>
          <w:szCs w:val="24"/>
        </w:rPr>
        <w:t xml:space="preserve">Enforce the Tobacco-Free School Policy as described in </w:t>
      </w:r>
      <w:r w:rsidRPr="009A591C">
        <w:rPr>
          <w:bCs w:val="0"/>
          <w:i/>
          <w:szCs w:val="24"/>
        </w:rPr>
        <w:t>HSC</w:t>
      </w:r>
      <w:r w:rsidRPr="009A591C">
        <w:rPr>
          <w:bCs w:val="0"/>
          <w:szCs w:val="24"/>
        </w:rPr>
        <w:t xml:space="preserve"> Section 104420(n)(2).</w:t>
      </w:r>
    </w:p>
    <w:p w14:paraId="5B871799" w14:textId="77777777" w:rsidR="008F540C" w:rsidRPr="009A591C" w:rsidRDefault="008F540C" w:rsidP="00F365B5">
      <w:pPr>
        <w:pStyle w:val="ListParagraph"/>
        <w:numPr>
          <w:ilvl w:val="0"/>
          <w:numId w:val="35"/>
        </w:numPr>
        <w:spacing w:after="240"/>
        <w:ind w:left="2160"/>
        <w:rPr>
          <w:bCs w:val="0"/>
          <w:szCs w:val="24"/>
        </w:rPr>
      </w:pPr>
      <w:r w:rsidRPr="009A591C">
        <w:rPr>
          <w:bCs w:val="0"/>
          <w:szCs w:val="24"/>
        </w:rPr>
        <w:lastRenderedPageBreak/>
        <w:t>Neither receive, nor apply for funds, educational materials, or services from the tobacco, vaping, or marijuana industry or any agency which has received funding from the tobacco, vaping, or marijuana industry to implement tobacco-use prevention or intervention programs.</w:t>
      </w:r>
    </w:p>
    <w:p w14:paraId="68A14230" w14:textId="77777777" w:rsidR="008F540C" w:rsidRPr="009A591C" w:rsidRDefault="008F540C" w:rsidP="00F365B5">
      <w:pPr>
        <w:pStyle w:val="ListParagraph"/>
        <w:numPr>
          <w:ilvl w:val="0"/>
          <w:numId w:val="35"/>
        </w:numPr>
        <w:spacing w:after="240"/>
        <w:ind w:left="2160"/>
        <w:rPr>
          <w:bCs w:val="0"/>
          <w:szCs w:val="24"/>
        </w:rPr>
      </w:pPr>
      <w:r w:rsidRPr="009A591C">
        <w:rPr>
          <w:bCs w:val="0"/>
          <w:szCs w:val="24"/>
        </w:rPr>
        <w:t>Administer the district-level CHKS Core Module as described in this RFA under CHKS Requirements.</w:t>
      </w:r>
    </w:p>
    <w:p w14:paraId="0D752413" w14:textId="77777777" w:rsidR="008F540C" w:rsidRPr="009A591C" w:rsidRDefault="008F540C" w:rsidP="00F365B5">
      <w:pPr>
        <w:pStyle w:val="ListParagraph"/>
        <w:numPr>
          <w:ilvl w:val="0"/>
          <w:numId w:val="35"/>
        </w:numPr>
        <w:spacing w:after="240"/>
        <w:ind w:left="2160"/>
        <w:rPr>
          <w:bCs w:val="0"/>
          <w:szCs w:val="24"/>
        </w:rPr>
      </w:pPr>
      <w:r w:rsidRPr="009A591C">
        <w:rPr>
          <w:bCs w:val="0"/>
          <w:szCs w:val="24"/>
        </w:rPr>
        <w:t>Participate in external evaluations by researchers as described in this RFA under CHKS Requirements.</w:t>
      </w:r>
    </w:p>
    <w:p w14:paraId="61F5B14F" w14:textId="77777777" w:rsidR="008F540C" w:rsidRPr="009A591C" w:rsidRDefault="008F540C" w:rsidP="00F365B5">
      <w:pPr>
        <w:pStyle w:val="ListParagraph"/>
        <w:numPr>
          <w:ilvl w:val="0"/>
          <w:numId w:val="35"/>
        </w:numPr>
        <w:spacing w:after="240"/>
        <w:ind w:left="2160"/>
        <w:rPr>
          <w:bCs w:val="0"/>
          <w:szCs w:val="24"/>
        </w:rPr>
      </w:pPr>
      <w:r w:rsidRPr="009A591C">
        <w:rPr>
          <w:bCs w:val="0"/>
          <w:szCs w:val="24"/>
        </w:rPr>
        <w:t>Participate, if selected, as a reader for subsequent cohorts of TUPE competitive grants.</w:t>
      </w:r>
    </w:p>
    <w:p w14:paraId="29A01DAF" w14:textId="77777777" w:rsidR="008F540C" w:rsidRPr="009A591C" w:rsidRDefault="008F540C" w:rsidP="00F365B5">
      <w:pPr>
        <w:pStyle w:val="ListParagraph"/>
        <w:numPr>
          <w:ilvl w:val="0"/>
          <w:numId w:val="35"/>
        </w:numPr>
        <w:spacing w:after="240"/>
        <w:ind w:left="2160"/>
        <w:rPr>
          <w:bCs w:val="0"/>
          <w:szCs w:val="24"/>
        </w:rPr>
      </w:pPr>
      <w:r w:rsidRPr="009A591C">
        <w:rPr>
          <w:bCs w:val="0"/>
          <w:szCs w:val="24"/>
        </w:rPr>
        <w:t>Implement a systemic and ongoing process to (1) collect data; (2) ensure that the program resulting from the grant process is being implemented as planned; and (3) me</w:t>
      </w:r>
      <w:r w:rsidR="008000C2">
        <w:rPr>
          <w:bCs w:val="0"/>
          <w:szCs w:val="24"/>
        </w:rPr>
        <w:t>asure the effectiveness of the Program P</w:t>
      </w:r>
      <w:r w:rsidRPr="009A591C">
        <w:rPr>
          <w:bCs w:val="0"/>
          <w:szCs w:val="24"/>
        </w:rPr>
        <w:t>lan in achieving the expected result (as applicable by grant type).</w:t>
      </w:r>
    </w:p>
    <w:p w14:paraId="7E9F9152" w14:textId="77777777" w:rsidR="008F540C" w:rsidRPr="009A591C" w:rsidRDefault="008F540C" w:rsidP="00F365B5">
      <w:pPr>
        <w:pStyle w:val="ListParagraph"/>
        <w:numPr>
          <w:ilvl w:val="0"/>
          <w:numId w:val="35"/>
        </w:numPr>
        <w:spacing w:after="240"/>
        <w:ind w:left="2160"/>
        <w:rPr>
          <w:bCs w:val="0"/>
          <w:szCs w:val="24"/>
        </w:rPr>
      </w:pPr>
      <w:r w:rsidRPr="009A591C">
        <w:rPr>
          <w:bCs w:val="0"/>
          <w:szCs w:val="24"/>
        </w:rPr>
        <w:t>Implement the program as described in the approved application or receive written permission from the CDE prior to implementing any changes to the approved application.</w:t>
      </w:r>
    </w:p>
    <w:p w14:paraId="4A96F352" w14:textId="77777777" w:rsidR="008F540C" w:rsidRPr="009A591C" w:rsidRDefault="008F540C" w:rsidP="00F365B5">
      <w:pPr>
        <w:pStyle w:val="ListParagraph"/>
        <w:numPr>
          <w:ilvl w:val="0"/>
          <w:numId w:val="35"/>
        </w:numPr>
        <w:spacing w:after="240"/>
        <w:ind w:left="2160"/>
        <w:rPr>
          <w:bCs w:val="0"/>
          <w:szCs w:val="24"/>
        </w:rPr>
      </w:pPr>
      <w:r w:rsidRPr="009A591C">
        <w:rPr>
          <w:bCs w:val="0"/>
          <w:szCs w:val="24"/>
        </w:rPr>
        <w:t>Expend funds as detailed in the approved application unless specifically approved by the CDE.</w:t>
      </w:r>
    </w:p>
    <w:p w14:paraId="1C01666F" w14:textId="77777777" w:rsidR="008F540C" w:rsidRPr="009A591C" w:rsidRDefault="008F540C" w:rsidP="00F365B5">
      <w:pPr>
        <w:pStyle w:val="ListParagraph"/>
        <w:numPr>
          <w:ilvl w:val="0"/>
          <w:numId w:val="35"/>
        </w:numPr>
        <w:spacing w:after="240"/>
        <w:ind w:left="2160"/>
        <w:rPr>
          <w:bCs w:val="0"/>
          <w:szCs w:val="24"/>
        </w:rPr>
      </w:pPr>
      <w:r w:rsidRPr="009A591C">
        <w:rPr>
          <w:bCs w:val="0"/>
          <w:szCs w:val="24"/>
        </w:rPr>
        <w:t>Submit all the required deliverables by the designated due dates to ensure the program remains in good standing with the TUPE Office.</w:t>
      </w:r>
    </w:p>
    <w:p w14:paraId="7CC37B66" w14:textId="77777777" w:rsidR="008F540C" w:rsidRPr="009A591C" w:rsidRDefault="008F540C" w:rsidP="00D51FA1">
      <w:pPr>
        <w:pStyle w:val="ListParagraph"/>
        <w:numPr>
          <w:ilvl w:val="0"/>
          <w:numId w:val="35"/>
        </w:numPr>
        <w:spacing w:after="240"/>
        <w:ind w:left="2160"/>
        <w:rPr>
          <w:bCs w:val="0"/>
          <w:szCs w:val="24"/>
        </w:rPr>
      </w:pPr>
      <w:r w:rsidRPr="009A591C">
        <w:rPr>
          <w:bCs w:val="0"/>
          <w:szCs w:val="24"/>
        </w:rPr>
        <w:t>Submit the required TUPE Tobacco-Free School District Certification form prior to July 1 and maintain that status throughout the duration of the grant.</w:t>
      </w:r>
    </w:p>
    <w:bookmarkEnd w:id="107"/>
    <w:p w14:paraId="7261F867" w14:textId="77777777" w:rsidR="008F540C" w:rsidRPr="003563F9" w:rsidRDefault="008F540C" w:rsidP="004D6F95">
      <w:pPr>
        <w:pStyle w:val="Heading5"/>
        <w:numPr>
          <w:ilvl w:val="0"/>
          <w:numId w:val="20"/>
        </w:numPr>
        <w:tabs>
          <w:tab w:val="clear" w:pos="504"/>
          <w:tab w:val="clear" w:pos="720"/>
          <w:tab w:val="clear" w:pos="1080"/>
          <w:tab w:val="clear" w:pos="1440"/>
          <w:tab w:val="clear" w:pos="1800"/>
          <w:tab w:val="clear" w:pos="2160"/>
        </w:tabs>
        <w:spacing w:after="240"/>
        <w:ind w:left="1440"/>
        <w:rPr>
          <w:bCs/>
          <w:szCs w:val="24"/>
        </w:rPr>
      </w:pPr>
      <w:r w:rsidRPr="003563F9">
        <w:rPr>
          <w:bCs/>
          <w:szCs w:val="24"/>
        </w:rPr>
        <w:t>Me</w:t>
      </w:r>
      <w:r w:rsidR="00E94162">
        <w:rPr>
          <w:bCs/>
          <w:szCs w:val="24"/>
        </w:rPr>
        <w:t>morandum of Understanding</w:t>
      </w:r>
    </w:p>
    <w:p w14:paraId="33838D77" w14:textId="77777777" w:rsidR="008F540C" w:rsidRPr="003563F9" w:rsidRDefault="008F540C" w:rsidP="004D6F95">
      <w:pPr>
        <w:spacing w:after="240"/>
        <w:ind w:left="1440"/>
        <w:rPr>
          <w:bCs w:val="0"/>
        </w:rPr>
      </w:pPr>
      <w:r w:rsidRPr="003563F9">
        <w:rPr>
          <w:bCs w:val="0"/>
          <w:szCs w:val="24"/>
        </w:rPr>
        <w:t xml:space="preserve">The applicant must upload a current MOU between the LEA and any community organization(s) or agency that will take an active part in carrying out or administering the proposed project. </w:t>
      </w:r>
      <w:r w:rsidRPr="003563F9">
        <w:rPr>
          <w:bCs w:val="0"/>
        </w:rPr>
        <w:t xml:space="preserve">The role of the consortia lead (if applicable) must be clearly described between the consortia lead and consortia member agencies. </w:t>
      </w:r>
      <w:r w:rsidRPr="003563F9">
        <w:rPr>
          <w:bCs w:val="0"/>
          <w:szCs w:val="24"/>
        </w:rPr>
        <w:t xml:space="preserve">The MOU must describe how the partner agency and/or organization(s) will participate in the project, describe the roles and responsibilities of the partners, service levels, and number of staff involved. </w:t>
      </w:r>
    </w:p>
    <w:p w14:paraId="58D6E66B" w14:textId="77777777" w:rsidR="008F540C" w:rsidRPr="003563F9" w:rsidRDefault="008F540C" w:rsidP="00C9550A">
      <w:pPr>
        <w:spacing w:after="240"/>
        <w:ind w:left="1440"/>
        <w:rPr>
          <w:bCs w:val="0"/>
          <w:szCs w:val="24"/>
        </w:rPr>
      </w:pPr>
      <w:r w:rsidRPr="003563F9">
        <w:rPr>
          <w:bCs w:val="0"/>
          <w:szCs w:val="24"/>
        </w:rPr>
        <w:lastRenderedPageBreak/>
        <w:t xml:space="preserve">An MOU is considered current if dated July 2019 or later. </w:t>
      </w:r>
      <w:r w:rsidRPr="003563F9">
        <w:rPr>
          <w:bCs w:val="0"/>
        </w:rPr>
        <w:t>The MOU should be signed by the individual or designee most responsible for ensuring that the community organization and/or agency fulfills the TUPE project roles and responsibilities assigned to them.</w:t>
      </w:r>
    </w:p>
    <w:p w14:paraId="47528F0E" w14:textId="77777777" w:rsidR="008F540C" w:rsidRPr="00B94212" w:rsidRDefault="008F540C" w:rsidP="004D6F95">
      <w:pPr>
        <w:pStyle w:val="Heading5"/>
        <w:numPr>
          <w:ilvl w:val="0"/>
          <w:numId w:val="20"/>
        </w:numPr>
        <w:tabs>
          <w:tab w:val="clear" w:pos="504"/>
          <w:tab w:val="clear" w:pos="720"/>
          <w:tab w:val="clear" w:pos="1080"/>
          <w:tab w:val="clear" w:pos="1440"/>
          <w:tab w:val="clear" w:pos="1800"/>
          <w:tab w:val="clear" w:pos="2160"/>
        </w:tabs>
        <w:spacing w:after="240"/>
        <w:ind w:left="1440"/>
      </w:pPr>
      <w:r w:rsidRPr="00B94212">
        <w:t>Letter of Support</w:t>
      </w:r>
    </w:p>
    <w:p w14:paraId="4546F369" w14:textId="77777777" w:rsidR="008F540C" w:rsidRPr="003563F9" w:rsidRDefault="008F540C" w:rsidP="00B818CD">
      <w:pPr>
        <w:spacing w:after="240"/>
        <w:ind w:left="1440"/>
        <w:rPr>
          <w:bCs w:val="0"/>
          <w:szCs w:val="24"/>
        </w:rPr>
      </w:pPr>
      <w:r w:rsidRPr="003563F9">
        <w:rPr>
          <w:bCs w:val="0"/>
          <w:szCs w:val="24"/>
        </w:rPr>
        <w:t>A letter of support must be</w:t>
      </w:r>
      <w:r w:rsidR="00A51BED">
        <w:rPr>
          <w:bCs w:val="0"/>
          <w:szCs w:val="24"/>
        </w:rPr>
        <w:t xml:space="preserve"> uploaded from the applicant’s County</w:t>
      </w:r>
      <w:r w:rsidRPr="003563F9">
        <w:rPr>
          <w:bCs w:val="0"/>
          <w:szCs w:val="24"/>
        </w:rPr>
        <w:t xml:space="preserve"> TUPE Coordinator demonstrating the collaborative effort of implementing the program. The letter should be provided on the County Coordinator’s letterhead and contain an original </w:t>
      </w:r>
      <w:r w:rsidR="00A163FA">
        <w:rPr>
          <w:bCs w:val="0"/>
          <w:szCs w:val="24"/>
        </w:rPr>
        <w:t xml:space="preserve">“wet” </w:t>
      </w:r>
      <w:r w:rsidRPr="003563F9">
        <w:rPr>
          <w:bCs w:val="0"/>
          <w:szCs w:val="24"/>
        </w:rPr>
        <w:t>signature. Only one letter of support is required for uploading into</w:t>
      </w:r>
      <w:r w:rsidR="00593A64">
        <w:rPr>
          <w:bCs w:val="0"/>
          <w:szCs w:val="24"/>
        </w:rPr>
        <w:t xml:space="preserve"> the</w:t>
      </w:r>
      <w:r w:rsidRPr="003563F9">
        <w:rPr>
          <w:bCs w:val="0"/>
          <w:szCs w:val="24"/>
        </w:rPr>
        <w:t xml:space="preserve"> </w:t>
      </w:r>
      <w:r w:rsidR="002D2DFB">
        <w:rPr>
          <w:bCs w:val="0"/>
          <w:szCs w:val="24"/>
        </w:rPr>
        <w:t>TUPE</w:t>
      </w:r>
      <w:r w:rsidR="00781AD5">
        <w:rPr>
          <w:bCs w:val="0"/>
          <w:szCs w:val="24"/>
        </w:rPr>
        <w:t xml:space="preserve"> </w:t>
      </w:r>
      <w:r w:rsidRPr="003563F9">
        <w:rPr>
          <w:bCs w:val="0"/>
          <w:szCs w:val="24"/>
        </w:rPr>
        <w:t>GEMS.</w:t>
      </w:r>
    </w:p>
    <w:p w14:paraId="4DF4EF7E" w14:textId="77777777" w:rsidR="008F540C" w:rsidRDefault="008F540C" w:rsidP="004D6F95">
      <w:pPr>
        <w:pStyle w:val="Heading5"/>
        <w:numPr>
          <w:ilvl w:val="0"/>
          <w:numId w:val="20"/>
        </w:numPr>
        <w:tabs>
          <w:tab w:val="clear" w:pos="504"/>
          <w:tab w:val="clear" w:pos="720"/>
          <w:tab w:val="clear" w:pos="1080"/>
          <w:tab w:val="clear" w:pos="1440"/>
          <w:tab w:val="clear" w:pos="1800"/>
          <w:tab w:val="clear" w:pos="2160"/>
        </w:tabs>
        <w:spacing w:after="240"/>
        <w:ind w:left="1440"/>
      </w:pPr>
      <w:r w:rsidRPr="00B94212">
        <w:t>Member Directory</w:t>
      </w:r>
    </w:p>
    <w:p w14:paraId="48948146" w14:textId="77777777" w:rsidR="008F540C" w:rsidRPr="003563F9" w:rsidRDefault="008F540C" w:rsidP="00B818CD">
      <w:pPr>
        <w:spacing w:after="240"/>
        <w:ind w:left="1440"/>
        <w:rPr>
          <w:bCs w:val="0"/>
          <w:szCs w:val="24"/>
        </w:rPr>
      </w:pPr>
      <w:r w:rsidRPr="003563F9">
        <w:rPr>
          <w:bCs w:val="0"/>
          <w:szCs w:val="24"/>
        </w:rPr>
        <w:t xml:space="preserve">The member directory consists of all participating districts and schools in the application beyond the primary applicant named on the </w:t>
      </w:r>
      <w:r w:rsidR="00D76C70">
        <w:rPr>
          <w:bCs w:val="0"/>
          <w:szCs w:val="24"/>
        </w:rPr>
        <w:t>Grant Application Cover Sheet</w:t>
      </w:r>
      <w:r w:rsidRPr="003563F9">
        <w:rPr>
          <w:bCs w:val="0"/>
          <w:szCs w:val="24"/>
        </w:rPr>
        <w:t>. This includes the names, addresses, and co</w:t>
      </w:r>
      <w:r w:rsidR="009870A0">
        <w:rPr>
          <w:bCs w:val="0"/>
          <w:szCs w:val="24"/>
        </w:rPr>
        <w:t>ntact information for the TUPE C</w:t>
      </w:r>
      <w:r w:rsidRPr="003563F9">
        <w:rPr>
          <w:bCs w:val="0"/>
          <w:szCs w:val="24"/>
        </w:rPr>
        <w:t xml:space="preserve">oordinators at each district and school site identified in the application. </w:t>
      </w:r>
    </w:p>
    <w:p w14:paraId="043045BB" w14:textId="77777777" w:rsidR="008F540C" w:rsidRDefault="008F540C" w:rsidP="004D6F95">
      <w:pPr>
        <w:pStyle w:val="Heading5"/>
        <w:numPr>
          <w:ilvl w:val="0"/>
          <w:numId w:val="20"/>
        </w:numPr>
        <w:tabs>
          <w:tab w:val="clear" w:pos="504"/>
          <w:tab w:val="clear" w:pos="720"/>
          <w:tab w:val="clear" w:pos="1080"/>
          <w:tab w:val="clear" w:pos="1440"/>
          <w:tab w:val="clear" w:pos="1800"/>
          <w:tab w:val="clear" w:pos="2160"/>
        </w:tabs>
        <w:spacing w:after="240"/>
        <w:ind w:left="1440"/>
      </w:pPr>
      <w:r w:rsidRPr="00B94212">
        <w:t>Equipment/Device Inventory</w:t>
      </w:r>
    </w:p>
    <w:p w14:paraId="4AEFCE9B" w14:textId="77777777" w:rsidR="008F540C" w:rsidRPr="003563F9" w:rsidRDefault="008F540C" w:rsidP="004D6F95">
      <w:pPr>
        <w:spacing w:after="480"/>
        <w:ind w:left="1440"/>
        <w:rPr>
          <w:bCs w:val="0"/>
          <w:szCs w:val="24"/>
        </w:rPr>
      </w:pPr>
      <w:r w:rsidRPr="003563F9">
        <w:rPr>
          <w:bCs w:val="0"/>
          <w:szCs w:val="24"/>
        </w:rPr>
        <w:t>The equipment/device inventory is required for those applicants requesting the purchase of new</w:t>
      </w:r>
      <w:r w:rsidR="00AF6DEE">
        <w:rPr>
          <w:bCs w:val="0"/>
          <w:szCs w:val="24"/>
        </w:rPr>
        <w:t xml:space="preserve"> equipment related to the TUPE P</w:t>
      </w:r>
      <w:r w:rsidRPr="003563F9">
        <w:rPr>
          <w:bCs w:val="0"/>
          <w:szCs w:val="24"/>
        </w:rPr>
        <w:t xml:space="preserve">rogram. Equipment purchases over </w:t>
      </w:r>
      <w:r w:rsidR="00812DFC">
        <w:rPr>
          <w:bCs w:val="0"/>
          <w:szCs w:val="24"/>
        </w:rPr>
        <w:t>a</w:t>
      </w:r>
      <w:r w:rsidRPr="003563F9">
        <w:rPr>
          <w:bCs w:val="0"/>
          <w:szCs w:val="24"/>
        </w:rPr>
        <w:t xml:space="preserve"> $500 </w:t>
      </w:r>
      <w:r w:rsidR="003563F9" w:rsidRPr="003563F9">
        <w:rPr>
          <w:bCs w:val="0"/>
          <w:szCs w:val="24"/>
        </w:rPr>
        <w:t>thre</w:t>
      </w:r>
      <w:r w:rsidR="003563F9">
        <w:rPr>
          <w:bCs w:val="0"/>
          <w:szCs w:val="24"/>
        </w:rPr>
        <w:t>s</w:t>
      </w:r>
      <w:r w:rsidR="003563F9" w:rsidRPr="003563F9">
        <w:rPr>
          <w:bCs w:val="0"/>
          <w:szCs w:val="24"/>
        </w:rPr>
        <w:t>hold</w:t>
      </w:r>
      <w:r w:rsidRPr="003563F9">
        <w:rPr>
          <w:bCs w:val="0"/>
          <w:szCs w:val="24"/>
        </w:rPr>
        <w:t xml:space="preserve"> such as laptops, Chromebooks, etc.</w:t>
      </w:r>
      <w:r w:rsidR="00AF6DEE">
        <w:rPr>
          <w:bCs w:val="0"/>
          <w:szCs w:val="24"/>
        </w:rPr>
        <w:t>,</w:t>
      </w:r>
      <w:r w:rsidRPr="003563F9">
        <w:rPr>
          <w:bCs w:val="0"/>
          <w:szCs w:val="24"/>
        </w:rPr>
        <w:t xml:space="preserve"> should be provided on this form. </w:t>
      </w:r>
      <w:bookmarkStart w:id="108" w:name="_Hlk24968254"/>
      <w:r w:rsidRPr="003563F9">
        <w:rPr>
          <w:bCs w:val="0"/>
          <w:szCs w:val="24"/>
        </w:rPr>
        <w:t xml:space="preserve">Equipment purchased through a prior grant funding source should </w:t>
      </w:r>
      <w:r w:rsidR="00ED6ABB">
        <w:rPr>
          <w:bCs w:val="0"/>
          <w:szCs w:val="24"/>
        </w:rPr>
        <w:t>also be identified if the TUPE Program P</w:t>
      </w:r>
      <w:r w:rsidRPr="003563F9">
        <w:rPr>
          <w:bCs w:val="0"/>
          <w:szCs w:val="24"/>
        </w:rPr>
        <w:t>lans to continue use of the previously purchased equipm</w:t>
      </w:r>
      <w:r w:rsidR="009E57AE">
        <w:rPr>
          <w:bCs w:val="0"/>
          <w:szCs w:val="24"/>
        </w:rPr>
        <w:t>ent (e.g., equipment, phones</w:t>
      </w:r>
      <w:r w:rsidRPr="003563F9">
        <w:rPr>
          <w:bCs w:val="0"/>
          <w:szCs w:val="24"/>
        </w:rPr>
        <w:t>)</w:t>
      </w:r>
      <w:bookmarkEnd w:id="108"/>
      <w:r w:rsidR="00C9550A">
        <w:rPr>
          <w:bCs w:val="0"/>
          <w:szCs w:val="24"/>
        </w:rPr>
        <w:t>.</w:t>
      </w:r>
    </w:p>
    <w:p w14:paraId="6CD5E892" w14:textId="77777777" w:rsidR="00A9682D" w:rsidRPr="00D55B8B" w:rsidRDefault="00F34559" w:rsidP="00C07630">
      <w:pPr>
        <w:pStyle w:val="Heading3"/>
        <w:numPr>
          <w:ilvl w:val="0"/>
          <w:numId w:val="40"/>
        </w:numPr>
        <w:ind w:left="360"/>
      </w:pPr>
      <w:bookmarkStart w:id="109" w:name="_Toc31182399"/>
      <w:r w:rsidRPr="00D55B8B">
        <w:t xml:space="preserve">Project </w:t>
      </w:r>
      <w:r w:rsidR="00A9682D" w:rsidRPr="00D55B8B">
        <w:t>Budget</w:t>
      </w:r>
      <w:bookmarkEnd w:id="109"/>
    </w:p>
    <w:p w14:paraId="65482831" w14:textId="77777777" w:rsidR="00904B85" w:rsidRPr="00E61D5D" w:rsidRDefault="007D5395" w:rsidP="00CC2344">
      <w:pPr>
        <w:spacing w:after="240"/>
        <w:ind w:left="360"/>
        <w:rPr>
          <w:bCs w:val="0"/>
          <w:szCs w:val="24"/>
        </w:rPr>
      </w:pPr>
      <w:bookmarkStart w:id="110" w:name="_Hlk26345581"/>
      <w:r w:rsidRPr="00EA5244">
        <w:rPr>
          <w:bCs w:val="0"/>
          <w:szCs w:val="24"/>
        </w:rPr>
        <w:t xml:space="preserve">The </w:t>
      </w:r>
      <w:r>
        <w:rPr>
          <w:bCs w:val="0"/>
          <w:szCs w:val="24"/>
        </w:rPr>
        <w:t>Project B</w:t>
      </w:r>
      <w:r w:rsidRPr="00EA5244">
        <w:rPr>
          <w:bCs w:val="0"/>
          <w:szCs w:val="24"/>
        </w:rPr>
        <w:t xml:space="preserve">udget should provide </w:t>
      </w:r>
      <w:r>
        <w:rPr>
          <w:bCs w:val="0"/>
          <w:szCs w:val="24"/>
        </w:rPr>
        <w:t xml:space="preserve">general Budget Summaries for the full three years of the grant period as well as individual </w:t>
      </w:r>
      <w:r w:rsidR="00233CEC">
        <w:rPr>
          <w:bCs w:val="0"/>
          <w:szCs w:val="24"/>
        </w:rPr>
        <w:t>FYs</w:t>
      </w:r>
      <w:r w:rsidR="004E1C13">
        <w:rPr>
          <w:bCs w:val="0"/>
          <w:szCs w:val="24"/>
        </w:rPr>
        <w:t>. The Project B</w:t>
      </w:r>
      <w:r>
        <w:rPr>
          <w:bCs w:val="0"/>
          <w:szCs w:val="24"/>
        </w:rPr>
        <w:t xml:space="preserve">udget is broken into eight program areas and requires a </w:t>
      </w:r>
      <w:r w:rsidRPr="00E61D5D">
        <w:rPr>
          <w:bCs w:val="0"/>
          <w:szCs w:val="24"/>
        </w:rPr>
        <w:t>Budget Summary and Details</w:t>
      </w:r>
      <w:r w:rsidR="0067177C">
        <w:rPr>
          <w:bCs w:val="0"/>
          <w:szCs w:val="24"/>
        </w:rPr>
        <w:t xml:space="preserve">. </w:t>
      </w:r>
      <w:r w:rsidR="005D2FC0">
        <w:rPr>
          <w:bCs w:val="0"/>
          <w:szCs w:val="24"/>
        </w:rPr>
        <w:t xml:space="preserve">The specific program areas are: </w:t>
      </w:r>
      <w:r w:rsidR="002E4C6A">
        <w:rPr>
          <w:bCs w:val="0"/>
          <w:szCs w:val="24"/>
        </w:rPr>
        <w:t>(</w:t>
      </w:r>
      <w:r w:rsidR="005D2FC0">
        <w:rPr>
          <w:bCs w:val="0"/>
          <w:szCs w:val="24"/>
        </w:rPr>
        <w:t xml:space="preserve">1) </w:t>
      </w:r>
      <w:r w:rsidR="005D2FC0">
        <w:rPr>
          <w:szCs w:val="24"/>
        </w:rPr>
        <w:t xml:space="preserve">Student Services, </w:t>
      </w:r>
      <w:r w:rsidR="002E4C6A">
        <w:rPr>
          <w:szCs w:val="24"/>
        </w:rPr>
        <w:t>(</w:t>
      </w:r>
      <w:r w:rsidR="005D2FC0">
        <w:rPr>
          <w:szCs w:val="24"/>
        </w:rPr>
        <w:t xml:space="preserve">2) Family and Community Engagement, </w:t>
      </w:r>
      <w:r w:rsidR="002E4C6A">
        <w:rPr>
          <w:szCs w:val="24"/>
        </w:rPr>
        <w:t>(</w:t>
      </w:r>
      <w:r w:rsidR="005D2FC0">
        <w:rPr>
          <w:szCs w:val="24"/>
        </w:rPr>
        <w:t xml:space="preserve">3) Staff Professional Development, </w:t>
      </w:r>
      <w:r w:rsidR="002E4C6A">
        <w:rPr>
          <w:szCs w:val="24"/>
        </w:rPr>
        <w:t>(</w:t>
      </w:r>
      <w:r w:rsidR="005D2FC0">
        <w:rPr>
          <w:szCs w:val="24"/>
        </w:rPr>
        <w:t xml:space="preserve">4) Interagency Partnerships, </w:t>
      </w:r>
      <w:r w:rsidR="002E4C6A">
        <w:rPr>
          <w:szCs w:val="24"/>
        </w:rPr>
        <w:t>(</w:t>
      </w:r>
      <w:r w:rsidR="005D2FC0">
        <w:rPr>
          <w:szCs w:val="24"/>
        </w:rPr>
        <w:t xml:space="preserve">5) LEA Technical Assistance, </w:t>
      </w:r>
      <w:r w:rsidR="002E4C6A">
        <w:rPr>
          <w:szCs w:val="24"/>
        </w:rPr>
        <w:t>(</w:t>
      </w:r>
      <w:r w:rsidR="005D2FC0">
        <w:rPr>
          <w:szCs w:val="24"/>
        </w:rPr>
        <w:t xml:space="preserve">6) Tobacco-Free Policy Development and Implementation, </w:t>
      </w:r>
      <w:r w:rsidR="002E4C6A">
        <w:rPr>
          <w:szCs w:val="24"/>
        </w:rPr>
        <w:t>(</w:t>
      </w:r>
      <w:r w:rsidR="005D2FC0">
        <w:rPr>
          <w:szCs w:val="24"/>
        </w:rPr>
        <w:t xml:space="preserve">7) Program Monitoring and Evaluation, and </w:t>
      </w:r>
      <w:r w:rsidR="002E4C6A">
        <w:rPr>
          <w:szCs w:val="24"/>
        </w:rPr>
        <w:t>(</w:t>
      </w:r>
      <w:r w:rsidR="005D2FC0">
        <w:rPr>
          <w:szCs w:val="24"/>
        </w:rPr>
        <w:t>8) TUPE Program and Administration Staffing.</w:t>
      </w:r>
    </w:p>
    <w:p w14:paraId="1C3AC315" w14:textId="77777777" w:rsidR="00E3462E" w:rsidRPr="00E40C78" w:rsidRDefault="0063076F" w:rsidP="00CC2344">
      <w:pPr>
        <w:spacing w:after="480"/>
        <w:ind w:left="360"/>
        <w:rPr>
          <w:bCs w:val="0"/>
          <w:szCs w:val="24"/>
        </w:rPr>
      </w:pPr>
      <w:r>
        <w:rPr>
          <w:bCs w:val="0"/>
          <w:szCs w:val="24"/>
        </w:rPr>
        <w:t xml:space="preserve">A minimum of 25 percent of </w:t>
      </w:r>
      <w:r w:rsidR="00FE0ED7">
        <w:rPr>
          <w:bCs w:val="0"/>
          <w:szCs w:val="24"/>
        </w:rPr>
        <w:t>the</w:t>
      </w:r>
      <w:r>
        <w:rPr>
          <w:bCs w:val="0"/>
          <w:szCs w:val="24"/>
        </w:rPr>
        <w:t xml:space="preserve"> overall funding should be allocated to Student Services or the application </w:t>
      </w:r>
      <w:r w:rsidRPr="0063076F">
        <w:rPr>
          <w:b/>
          <w:bCs w:val="0"/>
          <w:szCs w:val="24"/>
        </w:rPr>
        <w:t>will be</w:t>
      </w:r>
      <w:r>
        <w:rPr>
          <w:bCs w:val="0"/>
          <w:szCs w:val="24"/>
        </w:rPr>
        <w:t xml:space="preserve"> </w:t>
      </w:r>
      <w:r w:rsidRPr="0063076F">
        <w:rPr>
          <w:b/>
          <w:bCs w:val="0"/>
          <w:szCs w:val="24"/>
        </w:rPr>
        <w:t>disqualified.</w:t>
      </w:r>
      <w:r>
        <w:rPr>
          <w:bCs w:val="0"/>
          <w:szCs w:val="24"/>
        </w:rPr>
        <w:t xml:space="preserve"> </w:t>
      </w:r>
      <w:r w:rsidR="007D5395" w:rsidRPr="00E40C78">
        <w:rPr>
          <w:bCs w:val="0"/>
          <w:szCs w:val="24"/>
        </w:rPr>
        <w:t>Every dollar amount requested in the budget must be clearly and fully justified and be accompanied by a computation that includes a unit cost per service/budget item</w:t>
      </w:r>
      <w:r w:rsidR="005D2FC0">
        <w:rPr>
          <w:bCs w:val="0"/>
          <w:szCs w:val="24"/>
        </w:rPr>
        <w:t xml:space="preserve">. Budgets must </w:t>
      </w:r>
      <w:r w:rsidR="007D5395" w:rsidRPr="00E40C78">
        <w:rPr>
          <w:bCs w:val="0"/>
          <w:szCs w:val="24"/>
        </w:rPr>
        <w:t xml:space="preserve">align with the </w:t>
      </w:r>
      <w:r w:rsidR="003C7F1B">
        <w:rPr>
          <w:bCs w:val="0"/>
          <w:szCs w:val="24"/>
        </w:rPr>
        <w:t>Scope of W</w:t>
      </w:r>
      <w:r w:rsidR="00FC55CD">
        <w:rPr>
          <w:bCs w:val="0"/>
          <w:szCs w:val="24"/>
        </w:rPr>
        <w:t>ork described in the Application N</w:t>
      </w:r>
      <w:r w:rsidR="007D5395" w:rsidRPr="00E40C78">
        <w:rPr>
          <w:bCs w:val="0"/>
          <w:szCs w:val="24"/>
        </w:rPr>
        <w:t xml:space="preserve">arrative. </w:t>
      </w:r>
      <w:r w:rsidR="00E3462E" w:rsidRPr="00E40C78">
        <w:rPr>
          <w:bCs w:val="0"/>
          <w:szCs w:val="24"/>
        </w:rPr>
        <w:t xml:space="preserve">The CDE will review all proposed budget items for clarity, reasonableness, and purpose. </w:t>
      </w:r>
      <w:r w:rsidR="00E3462E" w:rsidRPr="00E40C78">
        <w:rPr>
          <w:b/>
          <w:bCs w:val="0"/>
          <w:szCs w:val="24"/>
        </w:rPr>
        <w:t xml:space="preserve">Prior to funding, the CDE </w:t>
      </w:r>
      <w:r w:rsidR="00E3462E" w:rsidRPr="00E40C78">
        <w:rPr>
          <w:b/>
          <w:bCs w:val="0"/>
          <w:szCs w:val="24"/>
        </w:rPr>
        <w:lastRenderedPageBreak/>
        <w:t xml:space="preserve">will screen for funding restriction costs and may reduce the </w:t>
      </w:r>
      <w:r w:rsidR="00C9550A">
        <w:rPr>
          <w:b/>
          <w:bCs w:val="0"/>
          <w:szCs w:val="24"/>
        </w:rPr>
        <w:t xml:space="preserve">amount </w:t>
      </w:r>
      <w:r w:rsidR="00E3462E" w:rsidRPr="00E40C78">
        <w:rPr>
          <w:b/>
          <w:bCs w:val="0"/>
          <w:szCs w:val="24"/>
        </w:rPr>
        <w:t>requested in the application.</w:t>
      </w:r>
      <w:bookmarkEnd w:id="110"/>
    </w:p>
    <w:p w14:paraId="155AC9F5" w14:textId="77777777" w:rsidR="00155290" w:rsidRDefault="001B22F3" w:rsidP="000E1994">
      <w:pPr>
        <w:pStyle w:val="Heading3"/>
        <w:numPr>
          <w:ilvl w:val="0"/>
          <w:numId w:val="37"/>
        </w:numPr>
        <w:spacing w:after="480"/>
        <w:ind w:left="360"/>
        <w:rPr>
          <w:bCs/>
        </w:rPr>
      </w:pPr>
      <w:bookmarkStart w:id="111" w:name="_Toc31182400"/>
      <w:bookmarkStart w:id="112" w:name="_Toc274054983"/>
      <w:bookmarkEnd w:id="79"/>
      <w:bookmarkEnd w:id="89"/>
      <w:r w:rsidRPr="002E2E15">
        <w:rPr>
          <w:bCs/>
        </w:rPr>
        <w:t xml:space="preserve">Reading and </w:t>
      </w:r>
      <w:r w:rsidR="00360FAD" w:rsidRPr="002E2E15">
        <w:rPr>
          <w:bCs/>
        </w:rPr>
        <w:t>Scoring</w:t>
      </w:r>
      <w:r w:rsidRPr="002E2E15">
        <w:rPr>
          <w:bCs/>
        </w:rPr>
        <w:t xml:space="preserve"> the Application</w:t>
      </w:r>
      <w:r w:rsidR="001C4C63">
        <w:rPr>
          <w:bCs/>
        </w:rPr>
        <w:t>s</w:t>
      </w:r>
      <w:bookmarkEnd w:id="111"/>
    </w:p>
    <w:p w14:paraId="570280DD" w14:textId="77777777" w:rsidR="001B457F" w:rsidRPr="00EA5244" w:rsidRDefault="001B457F" w:rsidP="000E1994">
      <w:pPr>
        <w:pStyle w:val="Heading4"/>
        <w:numPr>
          <w:ilvl w:val="0"/>
          <w:numId w:val="26"/>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113" w:name="_Toc31182401"/>
      <w:r w:rsidRPr="00EA5244">
        <w:t>Scoring Rubric</w:t>
      </w:r>
      <w:bookmarkEnd w:id="113"/>
    </w:p>
    <w:p w14:paraId="1616755B" w14:textId="77777777" w:rsidR="001B457F" w:rsidRPr="001B457F" w:rsidRDefault="001B457F" w:rsidP="008268D6">
      <w:pPr>
        <w:spacing w:after="480"/>
        <w:ind w:left="720"/>
        <w:rPr>
          <w:szCs w:val="24"/>
        </w:rPr>
      </w:pPr>
      <w:r w:rsidRPr="00EA5244">
        <w:rPr>
          <w:szCs w:val="24"/>
        </w:rPr>
        <w:t>The Scoring Form and Rubric (</w:t>
      </w:r>
      <w:r w:rsidR="001C4C63">
        <w:rPr>
          <w:szCs w:val="24"/>
        </w:rPr>
        <w:t xml:space="preserve">see </w:t>
      </w:r>
      <w:r>
        <w:rPr>
          <w:szCs w:val="24"/>
        </w:rPr>
        <w:t>Appendix</w:t>
      </w:r>
      <w:r w:rsidRPr="00EA5244">
        <w:rPr>
          <w:szCs w:val="24"/>
        </w:rPr>
        <w:t xml:space="preserve"> 1) is based </w:t>
      </w:r>
      <w:r w:rsidRPr="00F176B9">
        <w:rPr>
          <w:szCs w:val="24"/>
        </w:rPr>
        <w:t xml:space="preserve">on </w:t>
      </w:r>
      <w:r w:rsidRPr="0053763F">
        <w:rPr>
          <w:szCs w:val="24"/>
        </w:rPr>
        <w:t xml:space="preserve">a </w:t>
      </w:r>
      <w:r w:rsidR="006E2B74" w:rsidRPr="0053763F">
        <w:rPr>
          <w:szCs w:val="24"/>
        </w:rPr>
        <w:t>percentage</w:t>
      </w:r>
      <w:r w:rsidRPr="0053763F">
        <w:rPr>
          <w:szCs w:val="24"/>
        </w:rPr>
        <w:t xml:space="preserve"> scale and covers each of the program areas as discussed in this RFA. Applications</w:t>
      </w:r>
      <w:r>
        <w:rPr>
          <w:szCs w:val="24"/>
        </w:rPr>
        <w:t xml:space="preserve"> will</w:t>
      </w:r>
      <w:r w:rsidRPr="00EA5244">
        <w:rPr>
          <w:szCs w:val="24"/>
        </w:rPr>
        <w:t xml:space="preserve"> generally score </w:t>
      </w:r>
      <w:r w:rsidR="001C4C63">
        <w:rPr>
          <w:szCs w:val="24"/>
        </w:rPr>
        <w:t>well</w:t>
      </w:r>
      <w:r w:rsidRPr="00EA5244">
        <w:rPr>
          <w:szCs w:val="24"/>
        </w:rPr>
        <w:t xml:space="preserve"> if they</w:t>
      </w:r>
      <w:r>
        <w:rPr>
          <w:szCs w:val="24"/>
        </w:rPr>
        <w:t xml:space="preserve"> provide</w:t>
      </w:r>
      <w:r w:rsidR="001C4C63">
        <w:rPr>
          <w:szCs w:val="24"/>
        </w:rPr>
        <w:t xml:space="preserve">: </w:t>
      </w:r>
      <w:r w:rsidR="00523017">
        <w:rPr>
          <w:szCs w:val="24"/>
        </w:rPr>
        <w:t>(</w:t>
      </w:r>
      <w:r w:rsidR="001C4C63">
        <w:rPr>
          <w:szCs w:val="24"/>
        </w:rPr>
        <w:t>1)</w:t>
      </w:r>
      <w:r>
        <w:rPr>
          <w:szCs w:val="24"/>
        </w:rPr>
        <w:t xml:space="preserve"> accurate information on each of the data forms, </w:t>
      </w:r>
      <w:r w:rsidR="00523017">
        <w:rPr>
          <w:szCs w:val="24"/>
        </w:rPr>
        <w:t>(</w:t>
      </w:r>
      <w:r w:rsidR="001C4C63">
        <w:rPr>
          <w:szCs w:val="24"/>
        </w:rPr>
        <w:t xml:space="preserve">2) </w:t>
      </w:r>
      <w:r>
        <w:rPr>
          <w:szCs w:val="24"/>
        </w:rPr>
        <w:t xml:space="preserve">thorough and concise details in the narrative sections, and </w:t>
      </w:r>
      <w:r w:rsidR="003B3F4E">
        <w:rPr>
          <w:szCs w:val="24"/>
        </w:rPr>
        <w:t>(</w:t>
      </w:r>
      <w:r w:rsidR="001C4C63">
        <w:rPr>
          <w:szCs w:val="24"/>
        </w:rPr>
        <w:t xml:space="preserve">3) </w:t>
      </w:r>
      <w:r>
        <w:rPr>
          <w:szCs w:val="24"/>
        </w:rPr>
        <w:t>precise and well-thought-out budgets. Applicants are encouraged to review the Scoring Form and Rubric as they develop their applications.</w:t>
      </w:r>
    </w:p>
    <w:p w14:paraId="76A0DA14" w14:textId="77777777" w:rsidR="0077010E" w:rsidRPr="0077010E" w:rsidRDefault="0077010E" w:rsidP="008268D6">
      <w:pPr>
        <w:pStyle w:val="Heading4"/>
        <w:numPr>
          <w:ilvl w:val="0"/>
          <w:numId w:val="26"/>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114" w:name="_Toc31182402"/>
      <w:r>
        <w:t>Good Standing</w:t>
      </w:r>
      <w:bookmarkEnd w:id="114"/>
    </w:p>
    <w:p w14:paraId="13DB300C" w14:textId="77777777" w:rsidR="00ED759B" w:rsidRPr="00FD7C22" w:rsidRDefault="001D00E6" w:rsidP="00FD7C22">
      <w:pPr>
        <w:spacing w:after="240"/>
        <w:ind w:left="720"/>
        <w:rPr>
          <w:rFonts w:eastAsiaTheme="majorEastAsia"/>
          <w:szCs w:val="24"/>
        </w:rPr>
      </w:pPr>
      <w:r>
        <w:rPr>
          <w:rFonts w:eastAsiaTheme="majorEastAsia"/>
          <w:szCs w:val="24"/>
        </w:rPr>
        <w:t xml:space="preserve">Currently funded TUPE </w:t>
      </w:r>
      <w:r w:rsidR="007A1DCA">
        <w:rPr>
          <w:rFonts w:eastAsiaTheme="majorEastAsia"/>
          <w:szCs w:val="24"/>
        </w:rPr>
        <w:t>grantees applying for a Tier 2 G</w:t>
      </w:r>
      <w:r>
        <w:rPr>
          <w:rFonts w:eastAsiaTheme="majorEastAsia"/>
          <w:szCs w:val="24"/>
        </w:rPr>
        <w:t xml:space="preserve">rant must be in Good Standing with all existing TUPE grants. Good Standing for TUPE grantees refers to all of the following conditions having been met for each </w:t>
      </w:r>
      <w:r w:rsidR="003B3F4E">
        <w:rPr>
          <w:rFonts w:eastAsiaTheme="majorEastAsia"/>
          <w:szCs w:val="24"/>
        </w:rPr>
        <w:t>COE</w:t>
      </w:r>
      <w:r>
        <w:rPr>
          <w:rFonts w:eastAsiaTheme="majorEastAsia"/>
          <w:szCs w:val="24"/>
        </w:rPr>
        <w:t>, district, direct funded charter school, and participating school sites included in the application:</w:t>
      </w:r>
    </w:p>
    <w:p w14:paraId="5ACEFCB9" w14:textId="77777777" w:rsidR="001D00E6" w:rsidRPr="00247F93" w:rsidRDefault="001D00E6" w:rsidP="00ED759B">
      <w:pPr>
        <w:pStyle w:val="ListParagraph"/>
        <w:numPr>
          <w:ilvl w:val="0"/>
          <w:numId w:val="14"/>
        </w:numPr>
        <w:spacing w:after="240"/>
        <w:ind w:left="1440"/>
        <w:rPr>
          <w:rFonts w:eastAsiaTheme="majorEastAsia"/>
          <w:szCs w:val="24"/>
        </w:rPr>
      </w:pPr>
      <w:r>
        <w:rPr>
          <w:rFonts w:eastAsiaTheme="majorEastAsia"/>
          <w:szCs w:val="24"/>
        </w:rPr>
        <w:t xml:space="preserve">All program </w:t>
      </w:r>
      <w:r w:rsidRPr="006F0EDC">
        <w:rPr>
          <w:rFonts w:eastAsiaTheme="majorEastAsia"/>
          <w:szCs w:val="24"/>
        </w:rPr>
        <w:t>reports fo</w:t>
      </w:r>
      <w:r w:rsidR="00F27021">
        <w:rPr>
          <w:rFonts w:eastAsiaTheme="majorEastAsia"/>
          <w:szCs w:val="24"/>
        </w:rPr>
        <w:t>r the prior year’s grants (2018–</w:t>
      </w:r>
      <w:r w:rsidRPr="006F0EDC">
        <w:rPr>
          <w:rFonts w:eastAsiaTheme="majorEastAsia"/>
          <w:szCs w:val="24"/>
        </w:rPr>
        <w:t>19)</w:t>
      </w:r>
      <w:r>
        <w:rPr>
          <w:rFonts w:eastAsiaTheme="majorEastAsia"/>
          <w:szCs w:val="24"/>
        </w:rPr>
        <w:t xml:space="preserve"> have been submitted by the reporting deadline and have been found by the CDE to be substantially approvable (annual and semi-annual progress reports and year-end reports such as t</w:t>
      </w:r>
      <w:r w:rsidR="00E15416">
        <w:rPr>
          <w:rFonts w:eastAsiaTheme="majorEastAsia"/>
          <w:szCs w:val="24"/>
        </w:rPr>
        <w:t>he TUPE Annual Service Report).</w:t>
      </w:r>
    </w:p>
    <w:p w14:paraId="51C2202B" w14:textId="77777777" w:rsidR="006F648F" w:rsidRPr="00E15416" w:rsidRDefault="001D00E6" w:rsidP="00ED759B">
      <w:pPr>
        <w:pStyle w:val="ListParagraph"/>
        <w:numPr>
          <w:ilvl w:val="0"/>
          <w:numId w:val="14"/>
        </w:numPr>
        <w:spacing w:after="240"/>
        <w:ind w:left="1440"/>
        <w:contextualSpacing/>
        <w:rPr>
          <w:rFonts w:eastAsiaTheme="majorEastAsia"/>
          <w:szCs w:val="24"/>
        </w:rPr>
      </w:pPr>
      <w:r w:rsidRPr="00E15416">
        <w:rPr>
          <w:rFonts w:eastAsiaTheme="majorEastAsia"/>
          <w:szCs w:val="24"/>
        </w:rPr>
        <w:t>All fiscal reports fo</w:t>
      </w:r>
      <w:r w:rsidR="00F27021">
        <w:rPr>
          <w:rFonts w:eastAsiaTheme="majorEastAsia"/>
          <w:szCs w:val="24"/>
        </w:rPr>
        <w:t>r the prior year’s grants (2018–</w:t>
      </w:r>
      <w:r w:rsidRPr="00E15416">
        <w:rPr>
          <w:rFonts w:eastAsiaTheme="majorEastAsia"/>
          <w:szCs w:val="24"/>
        </w:rPr>
        <w:t xml:space="preserve">19) have been submitted by the reporting deadline and have been found by the CDE to be substantially approvable (annual </w:t>
      </w:r>
      <w:r w:rsidR="00E15416" w:rsidRPr="00E15416">
        <w:rPr>
          <w:rFonts w:eastAsiaTheme="majorEastAsia"/>
          <w:szCs w:val="24"/>
        </w:rPr>
        <w:t>and semi-annual fiscal reports).</w:t>
      </w:r>
    </w:p>
    <w:p w14:paraId="1F58FF18" w14:textId="77777777" w:rsidR="001D00E6" w:rsidRPr="00642FC7" w:rsidRDefault="001D00E6" w:rsidP="009437A7">
      <w:pPr>
        <w:spacing w:after="240"/>
        <w:ind w:left="720"/>
        <w:rPr>
          <w:rFonts w:eastAsiaTheme="majorEastAsia"/>
          <w:bCs w:val="0"/>
          <w:szCs w:val="24"/>
        </w:rPr>
      </w:pPr>
      <w:r w:rsidRPr="00447E60">
        <w:rPr>
          <w:rFonts w:eastAsiaTheme="majorEastAsia"/>
          <w:bCs w:val="0"/>
          <w:szCs w:val="24"/>
        </w:rPr>
        <w:t xml:space="preserve">A grantee loses their Good Standing status when an </w:t>
      </w:r>
      <w:r w:rsidR="00447E60" w:rsidRPr="00447E60">
        <w:rPr>
          <w:rFonts w:eastAsiaTheme="majorEastAsia"/>
          <w:bCs w:val="0"/>
          <w:szCs w:val="24"/>
        </w:rPr>
        <w:t>“</w:t>
      </w:r>
      <w:r w:rsidRPr="00447E60">
        <w:rPr>
          <w:rFonts w:eastAsiaTheme="majorEastAsia"/>
          <w:bCs w:val="0"/>
          <w:szCs w:val="24"/>
        </w:rPr>
        <w:t>incident</w:t>
      </w:r>
      <w:r w:rsidR="00447E60" w:rsidRPr="00447E60">
        <w:rPr>
          <w:rFonts w:eastAsiaTheme="majorEastAsia"/>
          <w:bCs w:val="0"/>
          <w:szCs w:val="24"/>
        </w:rPr>
        <w:t>”</w:t>
      </w:r>
      <w:r w:rsidRPr="00447E60">
        <w:rPr>
          <w:rFonts w:eastAsiaTheme="majorEastAsia"/>
          <w:bCs w:val="0"/>
          <w:szCs w:val="24"/>
        </w:rPr>
        <w:t xml:space="preserve"> occurs, meaning the late or non-submission of a progress or fiscal r</w:t>
      </w:r>
      <w:r w:rsidR="00E15416" w:rsidRPr="00447E60">
        <w:rPr>
          <w:rFonts w:eastAsiaTheme="majorEastAsia"/>
          <w:bCs w:val="0"/>
          <w:szCs w:val="24"/>
        </w:rPr>
        <w:t xml:space="preserve">eport as identified </w:t>
      </w:r>
      <w:r w:rsidRPr="00447E60">
        <w:rPr>
          <w:rFonts w:eastAsiaTheme="majorEastAsia"/>
          <w:bCs w:val="0"/>
          <w:szCs w:val="24"/>
        </w:rPr>
        <w:t>above.</w:t>
      </w:r>
      <w:r w:rsidR="00A163FA" w:rsidRPr="00447E60">
        <w:rPr>
          <w:rFonts w:eastAsiaTheme="majorEastAsia"/>
          <w:bCs w:val="0"/>
          <w:szCs w:val="24"/>
        </w:rPr>
        <w:t xml:space="preserve"> The CDE will review </w:t>
      </w:r>
      <w:r w:rsidR="00A163FA" w:rsidRPr="00642FC7">
        <w:rPr>
          <w:bCs w:val="0"/>
          <w:szCs w:val="24"/>
        </w:rPr>
        <w:t>the number of incidents that occurr</w:t>
      </w:r>
      <w:r w:rsidR="00F27021" w:rsidRPr="00642FC7">
        <w:rPr>
          <w:bCs w:val="0"/>
          <w:szCs w:val="24"/>
        </w:rPr>
        <w:t>ed for a grantee during FY 2018–</w:t>
      </w:r>
      <w:r w:rsidR="00A163FA" w:rsidRPr="00642FC7">
        <w:rPr>
          <w:bCs w:val="0"/>
          <w:szCs w:val="24"/>
        </w:rPr>
        <w:t>19.</w:t>
      </w:r>
      <w:r w:rsidR="00A163FA" w:rsidRPr="00642FC7">
        <w:rPr>
          <w:rFonts w:eastAsiaTheme="majorEastAsia"/>
          <w:bCs w:val="0"/>
          <w:szCs w:val="24"/>
        </w:rPr>
        <w:t xml:space="preserve"> G</w:t>
      </w:r>
      <w:r w:rsidR="00F27021" w:rsidRPr="00642FC7">
        <w:rPr>
          <w:bCs w:val="0"/>
          <w:szCs w:val="24"/>
        </w:rPr>
        <w:t>rants dating before FY 2018–</w:t>
      </w:r>
      <w:r w:rsidRPr="00642FC7">
        <w:rPr>
          <w:bCs w:val="0"/>
          <w:szCs w:val="24"/>
        </w:rPr>
        <w:t xml:space="preserve">19 will not be evaluated. </w:t>
      </w:r>
    </w:p>
    <w:p w14:paraId="343EFDA8" w14:textId="77777777" w:rsidR="001D00E6" w:rsidRPr="00591165" w:rsidRDefault="001D00E6" w:rsidP="009437A7">
      <w:pPr>
        <w:spacing w:after="240"/>
        <w:ind w:left="720"/>
        <w:rPr>
          <w:szCs w:val="24"/>
        </w:rPr>
      </w:pPr>
      <w:r w:rsidRPr="00642FC7">
        <w:rPr>
          <w:bCs w:val="0"/>
          <w:szCs w:val="24"/>
        </w:rPr>
        <w:t xml:space="preserve">The CDE will make </w:t>
      </w:r>
      <w:r w:rsidR="00447E60" w:rsidRPr="00642FC7">
        <w:rPr>
          <w:bCs w:val="0"/>
          <w:szCs w:val="24"/>
        </w:rPr>
        <w:t>the</w:t>
      </w:r>
      <w:r w:rsidRPr="00642FC7">
        <w:rPr>
          <w:bCs w:val="0"/>
          <w:szCs w:val="24"/>
        </w:rPr>
        <w:t xml:space="preserve"> Good Standing determination for each submitted application independent of the reader review and scoring process. Once the readers have determined their scores and they are averaged together to </w:t>
      </w:r>
      <w:r w:rsidR="00447E60" w:rsidRPr="00642FC7">
        <w:rPr>
          <w:bCs w:val="0"/>
          <w:szCs w:val="24"/>
        </w:rPr>
        <w:t>reach</w:t>
      </w:r>
      <w:r w:rsidR="00447E60" w:rsidRPr="00447E60">
        <w:rPr>
          <w:bCs w:val="0"/>
          <w:szCs w:val="24"/>
        </w:rPr>
        <w:t xml:space="preserve"> a</w:t>
      </w:r>
      <w:r w:rsidRPr="00447E60">
        <w:rPr>
          <w:bCs w:val="0"/>
          <w:szCs w:val="24"/>
        </w:rPr>
        <w:t xml:space="preserve"> final score, the CDE will add points to the application based on the following Good Standing range:</w:t>
      </w:r>
    </w:p>
    <w:p w14:paraId="6F95E9E0" w14:textId="77777777" w:rsidR="001D00E6" w:rsidRPr="00591165" w:rsidRDefault="001D00E6" w:rsidP="00801867">
      <w:pPr>
        <w:pStyle w:val="ListParagraph"/>
        <w:numPr>
          <w:ilvl w:val="0"/>
          <w:numId w:val="15"/>
        </w:numPr>
        <w:rPr>
          <w:szCs w:val="24"/>
        </w:rPr>
      </w:pPr>
      <w:r w:rsidRPr="00591165">
        <w:rPr>
          <w:szCs w:val="24"/>
        </w:rPr>
        <w:t xml:space="preserve">0 incidents = 4 points </w:t>
      </w:r>
    </w:p>
    <w:p w14:paraId="653A1A07" w14:textId="77777777" w:rsidR="001D00E6" w:rsidRPr="00591165" w:rsidRDefault="00432ECA" w:rsidP="00801867">
      <w:pPr>
        <w:pStyle w:val="ListParagraph"/>
        <w:numPr>
          <w:ilvl w:val="0"/>
          <w:numId w:val="15"/>
        </w:numPr>
        <w:rPr>
          <w:szCs w:val="24"/>
        </w:rPr>
      </w:pPr>
      <w:r>
        <w:rPr>
          <w:szCs w:val="24"/>
        </w:rPr>
        <w:t>1–</w:t>
      </w:r>
      <w:r w:rsidR="001D00E6" w:rsidRPr="00591165">
        <w:rPr>
          <w:szCs w:val="24"/>
        </w:rPr>
        <w:t xml:space="preserve">2 incidents = 3 points </w:t>
      </w:r>
    </w:p>
    <w:p w14:paraId="01056EDD" w14:textId="77777777" w:rsidR="001D00E6" w:rsidRPr="00591165" w:rsidRDefault="00432ECA" w:rsidP="00801867">
      <w:pPr>
        <w:pStyle w:val="ListParagraph"/>
        <w:numPr>
          <w:ilvl w:val="0"/>
          <w:numId w:val="15"/>
        </w:numPr>
        <w:rPr>
          <w:szCs w:val="24"/>
        </w:rPr>
      </w:pPr>
      <w:r>
        <w:rPr>
          <w:szCs w:val="24"/>
        </w:rPr>
        <w:t>3–</w:t>
      </w:r>
      <w:r w:rsidR="001D00E6" w:rsidRPr="00591165">
        <w:rPr>
          <w:szCs w:val="24"/>
        </w:rPr>
        <w:t xml:space="preserve">4 incidents = 2 points </w:t>
      </w:r>
    </w:p>
    <w:p w14:paraId="487AD27A" w14:textId="77777777" w:rsidR="001D00E6" w:rsidRPr="00591165" w:rsidRDefault="00432ECA" w:rsidP="00801867">
      <w:pPr>
        <w:pStyle w:val="ListParagraph"/>
        <w:numPr>
          <w:ilvl w:val="0"/>
          <w:numId w:val="15"/>
        </w:numPr>
        <w:rPr>
          <w:szCs w:val="24"/>
        </w:rPr>
      </w:pPr>
      <w:r>
        <w:rPr>
          <w:szCs w:val="24"/>
        </w:rPr>
        <w:t>5–</w:t>
      </w:r>
      <w:r w:rsidR="001D00E6" w:rsidRPr="00591165">
        <w:rPr>
          <w:szCs w:val="24"/>
        </w:rPr>
        <w:t xml:space="preserve">6 incidents = 1 point </w:t>
      </w:r>
    </w:p>
    <w:p w14:paraId="2AE96305" w14:textId="77777777" w:rsidR="00846D8D" w:rsidRDefault="001D00E6" w:rsidP="0005684F">
      <w:pPr>
        <w:pStyle w:val="ListParagraph"/>
        <w:numPr>
          <w:ilvl w:val="0"/>
          <w:numId w:val="15"/>
        </w:numPr>
        <w:spacing w:after="240"/>
        <w:rPr>
          <w:szCs w:val="24"/>
        </w:rPr>
      </w:pPr>
      <w:r w:rsidRPr="00591165">
        <w:rPr>
          <w:szCs w:val="24"/>
        </w:rPr>
        <w:lastRenderedPageBreak/>
        <w:t>7</w:t>
      </w:r>
      <w:r w:rsidR="00447E60">
        <w:rPr>
          <w:szCs w:val="24"/>
        </w:rPr>
        <w:t xml:space="preserve"> or more</w:t>
      </w:r>
      <w:r w:rsidRPr="00591165">
        <w:rPr>
          <w:szCs w:val="24"/>
        </w:rPr>
        <w:t xml:space="preserve"> incidents = 0 points</w:t>
      </w:r>
    </w:p>
    <w:p w14:paraId="56888DCF" w14:textId="77777777" w:rsidR="00A874F0" w:rsidRDefault="00447E60" w:rsidP="00A874F0">
      <w:pPr>
        <w:spacing w:after="240"/>
        <w:ind w:left="720"/>
        <w:rPr>
          <w:szCs w:val="24"/>
        </w:rPr>
      </w:pPr>
      <w:r w:rsidRPr="00447E60">
        <w:rPr>
          <w:bCs w:val="0"/>
          <w:szCs w:val="24"/>
        </w:rPr>
        <w:t xml:space="preserve">New applicants applying for TUPE funds are considered in Good Standing </w:t>
      </w:r>
      <w:r>
        <w:rPr>
          <w:bCs w:val="0"/>
          <w:szCs w:val="24"/>
        </w:rPr>
        <w:t>and will receiv</w:t>
      </w:r>
      <w:r w:rsidR="00432ECA">
        <w:rPr>
          <w:bCs w:val="0"/>
          <w:szCs w:val="24"/>
        </w:rPr>
        <w:t>e the maximum amount of four</w:t>
      </w:r>
      <w:r>
        <w:rPr>
          <w:bCs w:val="0"/>
          <w:szCs w:val="24"/>
        </w:rPr>
        <w:t xml:space="preserve"> points. All applicants</w:t>
      </w:r>
      <w:r w:rsidRPr="00447E60">
        <w:rPr>
          <w:bCs w:val="0"/>
          <w:szCs w:val="24"/>
        </w:rPr>
        <w:t xml:space="preserve"> are expected to remain in Good Standing throughout the duration of all future grant terms, regardless of grant type.</w:t>
      </w:r>
    </w:p>
    <w:p w14:paraId="4FB5139E" w14:textId="77777777" w:rsidR="001D00E6" w:rsidRPr="00447E60" w:rsidRDefault="001D00E6" w:rsidP="001C4C63">
      <w:pPr>
        <w:spacing w:after="480"/>
        <w:ind w:left="720"/>
        <w:rPr>
          <w:szCs w:val="24"/>
        </w:rPr>
      </w:pPr>
      <w:r w:rsidRPr="00051465">
        <w:rPr>
          <w:b/>
          <w:szCs w:val="24"/>
        </w:rPr>
        <w:t xml:space="preserve">Note: </w:t>
      </w:r>
      <w:r w:rsidRPr="00A874F0">
        <w:rPr>
          <w:szCs w:val="24"/>
        </w:rPr>
        <w:t>Future incidents will impact future grant application scores regardless of grant type.</w:t>
      </w:r>
    </w:p>
    <w:p w14:paraId="70BE70EF" w14:textId="77777777" w:rsidR="00B4653F" w:rsidRPr="00F96B72" w:rsidRDefault="00B4653F" w:rsidP="008879EA">
      <w:pPr>
        <w:pStyle w:val="Heading4"/>
        <w:numPr>
          <w:ilvl w:val="0"/>
          <w:numId w:val="26"/>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115" w:name="_Toc31182403"/>
      <w:r w:rsidRPr="00F96B72">
        <w:t>Re</w:t>
      </w:r>
      <w:r>
        <w:t>view</w:t>
      </w:r>
      <w:r w:rsidRPr="00F96B72">
        <w:t xml:space="preserve"> and Scoring Process</w:t>
      </w:r>
      <w:bookmarkEnd w:id="115"/>
    </w:p>
    <w:p w14:paraId="54FF672D" w14:textId="77777777" w:rsidR="008879EA" w:rsidRPr="008879EA" w:rsidRDefault="00B4653F" w:rsidP="008879EA">
      <w:pPr>
        <w:spacing w:after="240"/>
        <w:ind w:left="720"/>
        <w:rPr>
          <w:szCs w:val="24"/>
        </w:rPr>
      </w:pPr>
      <w:r w:rsidRPr="00F96B72">
        <w:rPr>
          <w:szCs w:val="24"/>
        </w:rPr>
        <w:t>The re</w:t>
      </w:r>
      <w:r>
        <w:rPr>
          <w:szCs w:val="24"/>
        </w:rPr>
        <w:t>view</w:t>
      </w:r>
      <w:r w:rsidRPr="00F96B72">
        <w:rPr>
          <w:szCs w:val="24"/>
        </w:rPr>
        <w:t xml:space="preserve"> and scoring process </w:t>
      </w:r>
      <w:r w:rsidR="00FC55CD">
        <w:rPr>
          <w:szCs w:val="24"/>
        </w:rPr>
        <w:t>for Application N</w:t>
      </w:r>
      <w:r w:rsidR="00A92630">
        <w:rPr>
          <w:szCs w:val="24"/>
        </w:rPr>
        <w:t xml:space="preserve">arratives </w:t>
      </w:r>
      <w:r w:rsidR="00F34559">
        <w:rPr>
          <w:szCs w:val="24"/>
        </w:rPr>
        <w:t>will be conducted through</w:t>
      </w:r>
      <w:r w:rsidR="00593A64">
        <w:rPr>
          <w:szCs w:val="24"/>
        </w:rPr>
        <w:t xml:space="preserve"> the</w:t>
      </w:r>
      <w:r w:rsidR="00F34559">
        <w:rPr>
          <w:szCs w:val="24"/>
        </w:rPr>
        <w:t xml:space="preserve"> </w:t>
      </w:r>
      <w:r w:rsidR="00893A31">
        <w:rPr>
          <w:szCs w:val="24"/>
        </w:rPr>
        <w:t>TUPE</w:t>
      </w:r>
      <w:r w:rsidR="004D24D1">
        <w:rPr>
          <w:szCs w:val="24"/>
        </w:rPr>
        <w:t xml:space="preserve"> </w:t>
      </w:r>
      <w:r w:rsidR="00D90DA9">
        <w:rPr>
          <w:szCs w:val="24"/>
        </w:rPr>
        <w:t>GEMS</w:t>
      </w:r>
      <w:r w:rsidRPr="00F96B72">
        <w:rPr>
          <w:szCs w:val="24"/>
        </w:rPr>
        <w:t>. The revie</w:t>
      </w:r>
      <w:r w:rsidR="004A4DBF">
        <w:rPr>
          <w:szCs w:val="24"/>
        </w:rPr>
        <w:t xml:space="preserve">w process will consist of three </w:t>
      </w:r>
      <w:r w:rsidRPr="00F96B72">
        <w:rPr>
          <w:szCs w:val="24"/>
        </w:rPr>
        <w:t xml:space="preserve">stages: </w:t>
      </w:r>
      <w:r w:rsidR="004A4DBF">
        <w:rPr>
          <w:szCs w:val="24"/>
        </w:rPr>
        <w:t>(</w:t>
      </w:r>
      <w:r w:rsidRPr="00F96B72">
        <w:rPr>
          <w:szCs w:val="24"/>
        </w:rPr>
        <w:t xml:space="preserve">1) the initial CDE screening, </w:t>
      </w:r>
      <w:r w:rsidR="004A4DBF">
        <w:rPr>
          <w:szCs w:val="24"/>
        </w:rPr>
        <w:t>(</w:t>
      </w:r>
      <w:r w:rsidRPr="00F96B72">
        <w:rPr>
          <w:szCs w:val="24"/>
        </w:rPr>
        <w:t xml:space="preserve">2) reader review and </w:t>
      </w:r>
      <w:r>
        <w:rPr>
          <w:szCs w:val="24"/>
        </w:rPr>
        <w:t xml:space="preserve">online </w:t>
      </w:r>
      <w:r w:rsidRPr="00F96B72">
        <w:rPr>
          <w:szCs w:val="24"/>
        </w:rPr>
        <w:t xml:space="preserve">scoring of the narratives, and </w:t>
      </w:r>
      <w:r w:rsidR="004A4DBF">
        <w:rPr>
          <w:szCs w:val="24"/>
        </w:rPr>
        <w:t>(</w:t>
      </w:r>
      <w:r w:rsidRPr="00F96B72">
        <w:rPr>
          <w:szCs w:val="24"/>
        </w:rPr>
        <w:t>3) the geographic funding determination.</w:t>
      </w:r>
    </w:p>
    <w:p w14:paraId="652607FB" w14:textId="77777777" w:rsidR="00B4653F" w:rsidRPr="00F96B72" w:rsidRDefault="00B91C5A" w:rsidP="008879EA">
      <w:pPr>
        <w:numPr>
          <w:ilvl w:val="3"/>
          <w:numId w:val="10"/>
        </w:numPr>
        <w:spacing w:after="240"/>
        <w:ind w:left="1440"/>
        <w:rPr>
          <w:bCs w:val="0"/>
          <w:szCs w:val="24"/>
        </w:rPr>
      </w:pPr>
      <w:r w:rsidRPr="00E10A57">
        <w:rPr>
          <w:rStyle w:val="Heading5Char"/>
          <w:rFonts w:ascii="Arial" w:hAnsi="Arial" w:cs="Arial"/>
          <w:i w:val="0"/>
          <w:sz w:val="24"/>
          <w:szCs w:val="24"/>
        </w:rPr>
        <w:t xml:space="preserve">CDE </w:t>
      </w:r>
      <w:r w:rsidR="00B4653F" w:rsidRPr="00E10A57">
        <w:rPr>
          <w:rStyle w:val="Heading5Char"/>
          <w:rFonts w:ascii="Arial" w:hAnsi="Arial" w:cs="Arial"/>
          <w:i w:val="0"/>
          <w:sz w:val="24"/>
          <w:szCs w:val="24"/>
        </w:rPr>
        <w:t>Screening.</w:t>
      </w:r>
      <w:r w:rsidR="00B4653F" w:rsidRPr="00F96B72">
        <w:rPr>
          <w:szCs w:val="24"/>
        </w:rPr>
        <w:t xml:space="preserve"> Each application will first be screened by the CDE to ensure that all technical requirements (forms, signatures, etc.)</w:t>
      </w:r>
      <w:r w:rsidR="009938A9">
        <w:rPr>
          <w:szCs w:val="24"/>
        </w:rPr>
        <w:t>,</w:t>
      </w:r>
      <w:r w:rsidR="00B4653F" w:rsidRPr="00F96B72">
        <w:rPr>
          <w:szCs w:val="24"/>
        </w:rPr>
        <w:t xml:space="preserve"> </w:t>
      </w:r>
      <w:r w:rsidR="00B4653F">
        <w:rPr>
          <w:szCs w:val="24"/>
        </w:rPr>
        <w:t xml:space="preserve">are met </w:t>
      </w:r>
      <w:r w:rsidR="00B4653F" w:rsidRPr="00F96B72">
        <w:rPr>
          <w:szCs w:val="24"/>
        </w:rPr>
        <w:t xml:space="preserve">as required </w:t>
      </w:r>
      <w:r w:rsidR="001C4C63">
        <w:rPr>
          <w:szCs w:val="24"/>
        </w:rPr>
        <w:t xml:space="preserve">in </w:t>
      </w:r>
      <w:r w:rsidR="00917356">
        <w:rPr>
          <w:szCs w:val="24"/>
        </w:rPr>
        <w:t>this</w:t>
      </w:r>
      <w:r w:rsidR="00A92630">
        <w:rPr>
          <w:szCs w:val="24"/>
        </w:rPr>
        <w:t xml:space="preserve"> RFA</w:t>
      </w:r>
      <w:r w:rsidR="00B4653F" w:rsidRPr="00F96B72">
        <w:rPr>
          <w:szCs w:val="24"/>
        </w:rPr>
        <w:t xml:space="preserve">. Each application successfully passing the initial CDE screening process will next move on to the reader review and </w:t>
      </w:r>
      <w:r w:rsidR="00B4653F">
        <w:rPr>
          <w:szCs w:val="24"/>
        </w:rPr>
        <w:t xml:space="preserve">online </w:t>
      </w:r>
      <w:r w:rsidR="00B4653F" w:rsidRPr="00F96B72">
        <w:rPr>
          <w:szCs w:val="24"/>
        </w:rPr>
        <w:t>scoring of applications.</w:t>
      </w:r>
    </w:p>
    <w:p w14:paraId="7F0D11D4" w14:textId="77777777" w:rsidR="00B4653F" w:rsidRDefault="00B91C5A" w:rsidP="008879EA">
      <w:pPr>
        <w:numPr>
          <w:ilvl w:val="3"/>
          <w:numId w:val="10"/>
        </w:numPr>
        <w:spacing w:after="240"/>
        <w:ind w:left="1440"/>
        <w:rPr>
          <w:szCs w:val="24"/>
        </w:rPr>
      </w:pPr>
      <w:r w:rsidRPr="00E10A57">
        <w:rPr>
          <w:rStyle w:val="Heading5Char"/>
          <w:rFonts w:ascii="Arial" w:hAnsi="Arial"/>
          <w:bCs/>
          <w:i w:val="0"/>
          <w:iCs w:val="0"/>
          <w:sz w:val="24"/>
        </w:rPr>
        <w:t xml:space="preserve">Reader </w:t>
      </w:r>
      <w:r w:rsidR="00B4653F" w:rsidRPr="00E10A57">
        <w:rPr>
          <w:rStyle w:val="Heading5Char"/>
          <w:rFonts w:ascii="Arial" w:hAnsi="Arial"/>
          <w:bCs/>
          <w:i w:val="0"/>
          <w:iCs w:val="0"/>
          <w:sz w:val="24"/>
        </w:rPr>
        <w:t>Review and Online Scoring.</w:t>
      </w:r>
      <w:r w:rsidR="00B4653F" w:rsidRPr="00F96B72">
        <w:rPr>
          <w:szCs w:val="24"/>
        </w:rPr>
        <w:t xml:space="preserve"> Each application will be </w:t>
      </w:r>
      <w:r w:rsidR="00B4653F">
        <w:rPr>
          <w:szCs w:val="24"/>
        </w:rPr>
        <w:t xml:space="preserve">read </w:t>
      </w:r>
      <w:r w:rsidR="00B4653F" w:rsidRPr="00F96B72">
        <w:rPr>
          <w:szCs w:val="24"/>
        </w:rPr>
        <w:t xml:space="preserve">independently and scored </w:t>
      </w:r>
      <w:r w:rsidR="00B4653F">
        <w:rPr>
          <w:szCs w:val="24"/>
        </w:rPr>
        <w:t>online through</w:t>
      </w:r>
      <w:r w:rsidR="00593A64">
        <w:rPr>
          <w:szCs w:val="24"/>
        </w:rPr>
        <w:t xml:space="preserve"> the</w:t>
      </w:r>
      <w:r w:rsidR="00B4653F">
        <w:rPr>
          <w:szCs w:val="24"/>
        </w:rPr>
        <w:t xml:space="preserve"> </w:t>
      </w:r>
      <w:r w:rsidR="00917356">
        <w:rPr>
          <w:szCs w:val="24"/>
        </w:rPr>
        <w:t>TUPE</w:t>
      </w:r>
      <w:r w:rsidR="004D24D1">
        <w:rPr>
          <w:szCs w:val="24"/>
        </w:rPr>
        <w:t xml:space="preserve"> </w:t>
      </w:r>
      <w:r>
        <w:rPr>
          <w:szCs w:val="24"/>
        </w:rPr>
        <w:t>GEMS</w:t>
      </w:r>
      <w:r w:rsidR="00B4653F">
        <w:rPr>
          <w:szCs w:val="24"/>
        </w:rPr>
        <w:t xml:space="preserve"> </w:t>
      </w:r>
      <w:r w:rsidR="00A92630">
        <w:rPr>
          <w:szCs w:val="24"/>
        </w:rPr>
        <w:t xml:space="preserve">by two </w:t>
      </w:r>
      <w:r w:rsidR="001C4C63">
        <w:rPr>
          <w:szCs w:val="24"/>
        </w:rPr>
        <w:t xml:space="preserve">independent </w:t>
      </w:r>
      <w:r w:rsidR="00A92630">
        <w:rPr>
          <w:szCs w:val="24"/>
        </w:rPr>
        <w:t>readers</w:t>
      </w:r>
      <w:r w:rsidR="00B4653F" w:rsidRPr="00F96B72">
        <w:rPr>
          <w:szCs w:val="24"/>
        </w:rPr>
        <w:t>. Re</w:t>
      </w:r>
      <w:r w:rsidR="00A92630">
        <w:rPr>
          <w:szCs w:val="24"/>
        </w:rPr>
        <w:t>ade</w:t>
      </w:r>
      <w:r w:rsidR="00B4653F" w:rsidRPr="00F96B72">
        <w:rPr>
          <w:szCs w:val="24"/>
        </w:rPr>
        <w:t xml:space="preserve">rs will be asked to evaluate the application to determine the extent to which the </w:t>
      </w:r>
      <w:r w:rsidR="001C4C63">
        <w:rPr>
          <w:szCs w:val="24"/>
        </w:rPr>
        <w:t>application</w:t>
      </w:r>
      <w:r w:rsidR="00B4653F" w:rsidRPr="00F96B72">
        <w:rPr>
          <w:szCs w:val="24"/>
        </w:rPr>
        <w:t xml:space="preserve"> meet</w:t>
      </w:r>
      <w:r w:rsidR="001C4C63">
        <w:rPr>
          <w:szCs w:val="24"/>
        </w:rPr>
        <w:t>s</w:t>
      </w:r>
      <w:r w:rsidR="00B4653F" w:rsidRPr="00F96B72">
        <w:rPr>
          <w:szCs w:val="24"/>
        </w:rPr>
        <w:t xml:space="preserve"> the program </w:t>
      </w:r>
      <w:r w:rsidR="001C4C63">
        <w:rPr>
          <w:szCs w:val="24"/>
        </w:rPr>
        <w:t>areas</w:t>
      </w:r>
      <w:r w:rsidR="00B4653F" w:rsidRPr="00F96B72">
        <w:rPr>
          <w:szCs w:val="24"/>
        </w:rPr>
        <w:t xml:space="preserve"> identified in the Scoring </w:t>
      </w:r>
      <w:r w:rsidR="00130345">
        <w:rPr>
          <w:szCs w:val="24"/>
        </w:rPr>
        <w:t xml:space="preserve">Form and </w:t>
      </w:r>
      <w:r w:rsidR="00B4653F" w:rsidRPr="00F96B72">
        <w:rPr>
          <w:szCs w:val="24"/>
        </w:rPr>
        <w:t xml:space="preserve">Rubric and whether the </w:t>
      </w:r>
      <w:r w:rsidR="001C4C63">
        <w:rPr>
          <w:szCs w:val="24"/>
        </w:rPr>
        <w:t>application</w:t>
      </w:r>
      <w:r w:rsidR="00B4653F" w:rsidRPr="00F96B72">
        <w:rPr>
          <w:szCs w:val="24"/>
        </w:rPr>
        <w:t xml:space="preserve"> adequately describes a quality program. Each section </w:t>
      </w:r>
      <w:r w:rsidR="001C4C63">
        <w:rPr>
          <w:szCs w:val="24"/>
        </w:rPr>
        <w:t>of the rubric will</w:t>
      </w:r>
      <w:r w:rsidR="00B4653F" w:rsidRPr="00F96B72">
        <w:rPr>
          <w:szCs w:val="24"/>
        </w:rPr>
        <w:t xml:space="preserve"> be scored as Outstanding (4 points), Comprehensive (3 points), Sufficient (2 points), Developing (1 point), or Weak (0 points). </w:t>
      </w:r>
    </w:p>
    <w:p w14:paraId="3371F691" w14:textId="77777777" w:rsidR="00B4653F" w:rsidRDefault="00B4653F" w:rsidP="008879EA">
      <w:pPr>
        <w:spacing w:after="240"/>
        <w:ind w:left="1440"/>
        <w:rPr>
          <w:szCs w:val="24"/>
        </w:rPr>
      </w:pPr>
      <w:r w:rsidRPr="00F96B72">
        <w:rPr>
          <w:szCs w:val="24"/>
        </w:rPr>
        <w:t>If t</w:t>
      </w:r>
      <w:r w:rsidR="00A92630">
        <w:rPr>
          <w:szCs w:val="24"/>
        </w:rPr>
        <w:t>he independent read</w:t>
      </w:r>
      <w:r w:rsidRPr="00F96B72">
        <w:rPr>
          <w:szCs w:val="24"/>
        </w:rPr>
        <w:t xml:space="preserve">ers agree that the </w:t>
      </w:r>
      <w:r w:rsidR="001C4C63">
        <w:rPr>
          <w:szCs w:val="24"/>
        </w:rPr>
        <w:t>application</w:t>
      </w:r>
      <w:r w:rsidRPr="00F96B72">
        <w:rPr>
          <w:szCs w:val="24"/>
        </w:rPr>
        <w:t xml:space="preserve"> </w:t>
      </w:r>
      <w:r w:rsidR="00C9550A">
        <w:rPr>
          <w:szCs w:val="24"/>
        </w:rPr>
        <w:t>provides</w:t>
      </w:r>
      <w:r w:rsidRPr="00F96B72">
        <w:rPr>
          <w:szCs w:val="24"/>
        </w:rPr>
        <w:t xml:space="preserve"> a concise </w:t>
      </w:r>
      <w:r w:rsidR="00C9550A">
        <w:rPr>
          <w:szCs w:val="24"/>
        </w:rPr>
        <w:t xml:space="preserve">description of a </w:t>
      </w:r>
      <w:r w:rsidRPr="00F96B72">
        <w:rPr>
          <w:szCs w:val="24"/>
        </w:rPr>
        <w:t xml:space="preserve">quality program (scoring either Outstanding, Comprehensive, or Sufficient), then the application will move forward in the review process for funding consideration. </w:t>
      </w:r>
      <w:r w:rsidRPr="00734B70">
        <w:rPr>
          <w:szCs w:val="24"/>
        </w:rPr>
        <w:t>The scores of both readers will be added together and averaged to obtain the application’s final score</w:t>
      </w:r>
      <w:r>
        <w:rPr>
          <w:szCs w:val="24"/>
        </w:rPr>
        <w:t xml:space="preserve">, </w:t>
      </w:r>
      <w:r w:rsidRPr="009A2ED6">
        <w:rPr>
          <w:szCs w:val="24"/>
        </w:rPr>
        <w:t>then ranked from highest to lowest score across all applications</w:t>
      </w:r>
      <w:r>
        <w:rPr>
          <w:szCs w:val="24"/>
        </w:rPr>
        <w:t xml:space="preserve"> as described in the </w:t>
      </w:r>
      <w:r w:rsidR="001C4C63">
        <w:rPr>
          <w:szCs w:val="24"/>
        </w:rPr>
        <w:t>G</w:t>
      </w:r>
      <w:r>
        <w:rPr>
          <w:szCs w:val="24"/>
        </w:rPr>
        <w:t xml:space="preserve">eographic </w:t>
      </w:r>
      <w:r w:rsidR="001C4C63">
        <w:rPr>
          <w:szCs w:val="24"/>
        </w:rPr>
        <w:t>F</w:t>
      </w:r>
      <w:r>
        <w:rPr>
          <w:szCs w:val="24"/>
        </w:rPr>
        <w:t xml:space="preserve">unding </w:t>
      </w:r>
      <w:r w:rsidR="001C4C63">
        <w:rPr>
          <w:szCs w:val="24"/>
        </w:rPr>
        <w:t>Distribution</w:t>
      </w:r>
      <w:r w:rsidR="00130345">
        <w:rPr>
          <w:szCs w:val="24"/>
        </w:rPr>
        <w:t xml:space="preserve"> S</w:t>
      </w:r>
      <w:r>
        <w:rPr>
          <w:szCs w:val="24"/>
        </w:rPr>
        <w:t>ection</w:t>
      </w:r>
      <w:r w:rsidRPr="009A2ED6">
        <w:rPr>
          <w:szCs w:val="24"/>
        </w:rPr>
        <w:t xml:space="preserve">. </w:t>
      </w:r>
    </w:p>
    <w:p w14:paraId="360CD897" w14:textId="77777777" w:rsidR="00B4653F" w:rsidRPr="009A2ED6" w:rsidRDefault="00B4653F" w:rsidP="008879EA">
      <w:pPr>
        <w:spacing w:after="240"/>
        <w:ind w:left="1440"/>
        <w:rPr>
          <w:szCs w:val="24"/>
        </w:rPr>
      </w:pPr>
      <w:r>
        <w:rPr>
          <w:szCs w:val="24"/>
        </w:rPr>
        <w:t>In the case where re</w:t>
      </w:r>
      <w:r w:rsidR="001C4C63">
        <w:rPr>
          <w:szCs w:val="24"/>
        </w:rPr>
        <w:t>ade</w:t>
      </w:r>
      <w:r>
        <w:rPr>
          <w:szCs w:val="24"/>
        </w:rPr>
        <w:t xml:space="preserve">rs are </w:t>
      </w:r>
      <w:r w:rsidR="00B91C5A">
        <w:rPr>
          <w:szCs w:val="24"/>
        </w:rPr>
        <w:t>unable to reach consensus</w:t>
      </w:r>
      <w:r>
        <w:rPr>
          <w:szCs w:val="24"/>
        </w:rPr>
        <w:t xml:space="preserve"> on the overall scoring, they will have an opportunity to discuss the application and re-score. If the re</w:t>
      </w:r>
      <w:r w:rsidR="001C4C63">
        <w:rPr>
          <w:szCs w:val="24"/>
        </w:rPr>
        <w:t>ad</w:t>
      </w:r>
      <w:r>
        <w:rPr>
          <w:szCs w:val="24"/>
        </w:rPr>
        <w:t xml:space="preserve">ers are </w:t>
      </w:r>
      <w:r w:rsidR="00B91C5A">
        <w:rPr>
          <w:szCs w:val="24"/>
        </w:rPr>
        <w:t xml:space="preserve">still </w:t>
      </w:r>
      <w:r>
        <w:rPr>
          <w:szCs w:val="24"/>
        </w:rPr>
        <w:t>unable to reach consensus, the application will be assigned to a third re</w:t>
      </w:r>
      <w:r w:rsidR="001C4C63">
        <w:rPr>
          <w:szCs w:val="24"/>
        </w:rPr>
        <w:t>ade</w:t>
      </w:r>
      <w:r>
        <w:rPr>
          <w:szCs w:val="24"/>
        </w:rPr>
        <w:t>r. The score from the third re</w:t>
      </w:r>
      <w:r w:rsidR="001C4C63">
        <w:rPr>
          <w:szCs w:val="24"/>
        </w:rPr>
        <w:t>ad</w:t>
      </w:r>
      <w:r>
        <w:rPr>
          <w:szCs w:val="24"/>
        </w:rPr>
        <w:t>er will be paired with the closest score from the original re</w:t>
      </w:r>
      <w:r w:rsidR="001C4C63">
        <w:rPr>
          <w:szCs w:val="24"/>
        </w:rPr>
        <w:t>ad</w:t>
      </w:r>
      <w:r>
        <w:rPr>
          <w:szCs w:val="24"/>
        </w:rPr>
        <w:t>ers and then averaged to obtain the application’s final score.</w:t>
      </w:r>
      <w:r w:rsidR="000316FA">
        <w:rPr>
          <w:szCs w:val="24"/>
        </w:rPr>
        <w:t xml:space="preserve"> The CDE will then add Good Standing points to determine an application’s final score.</w:t>
      </w:r>
    </w:p>
    <w:p w14:paraId="25DDF060" w14:textId="77777777" w:rsidR="00376A92" w:rsidRPr="00B8635C" w:rsidRDefault="00B8635C" w:rsidP="008879EA">
      <w:pPr>
        <w:spacing w:after="240"/>
        <w:ind w:left="1440"/>
      </w:pPr>
      <w:r>
        <w:rPr>
          <w:b/>
          <w:szCs w:val="24"/>
        </w:rPr>
        <w:lastRenderedPageBreak/>
        <w:t xml:space="preserve">Note: </w:t>
      </w:r>
      <w:r w:rsidR="00B4653F" w:rsidRPr="00B8635C">
        <w:rPr>
          <w:szCs w:val="24"/>
        </w:rPr>
        <w:t>Individual comments from reviewers will not be requested or provided to applicants. In addition, t</w:t>
      </w:r>
      <w:r w:rsidR="00B4653F" w:rsidRPr="00B8635C">
        <w:t>he professional judgment of the application reviewers will not be considered on appeal.</w:t>
      </w:r>
    </w:p>
    <w:p w14:paraId="4E5B4C58" w14:textId="77777777" w:rsidR="00B91C5A" w:rsidRPr="00E10A57" w:rsidRDefault="006A33F5" w:rsidP="008879EA">
      <w:pPr>
        <w:spacing w:after="240"/>
        <w:ind w:left="1440" w:hanging="360"/>
        <w:rPr>
          <w:bCs w:val="0"/>
        </w:rPr>
      </w:pPr>
      <w:r w:rsidRPr="00E40C78">
        <w:rPr>
          <w:rStyle w:val="Heading5Char"/>
          <w:rFonts w:ascii="Arial" w:hAnsi="Arial"/>
          <w:bCs/>
          <w:i w:val="0"/>
          <w:iCs w:val="0"/>
          <w:sz w:val="24"/>
        </w:rPr>
        <w:t xml:space="preserve">3. </w:t>
      </w:r>
      <w:r w:rsidRPr="00E40C78">
        <w:rPr>
          <w:rStyle w:val="Heading5Char"/>
          <w:rFonts w:ascii="Arial" w:hAnsi="Arial"/>
          <w:bCs/>
          <w:i w:val="0"/>
          <w:iCs w:val="0"/>
          <w:sz w:val="24"/>
        </w:rPr>
        <w:tab/>
      </w:r>
      <w:r w:rsidR="00376A92" w:rsidRPr="00E40C78">
        <w:rPr>
          <w:rStyle w:val="Heading5Char"/>
          <w:rFonts w:ascii="Arial" w:hAnsi="Arial"/>
          <w:bCs/>
          <w:i w:val="0"/>
          <w:iCs w:val="0"/>
          <w:sz w:val="24"/>
        </w:rPr>
        <w:t>G</w:t>
      </w:r>
      <w:r w:rsidR="00B91C5A" w:rsidRPr="00E40C78">
        <w:rPr>
          <w:rStyle w:val="Heading5Char"/>
          <w:rFonts w:ascii="Arial" w:hAnsi="Arial"/>
          <w:bCs/>
          <w:i w:val="0"/>
          <w:iCs w:val="0"/>
          <w:sz w:val="24"/>
        </w:rPr>
        <w:t>eographic Funding Determination.</w:t>
      </w:r>
      <w:r w:rsidR="00B91C5A" w:rsidRPr="00E10A57">
        <w:rPr>
          <w:bCs w:val="0"/>
        </w:rPr>
        <w:t xml:space="preserve"> Applications will be ranked </w:t>
      </w:r>
      <w:r w:rsidR="00376A92" w:rsidRPr="00E10A57">
        <w:rPr>
          <w:bCs w:val="0"/>
        </w:rPr>
        <w:t xml:space="preserve">from highest to lowest score </w:t>
      </w:r>
      <w:r w:rsidR="00B91C5A" w:rsidRPr="00E10A57">
        <w:rPr>
          <w:bCs w:val="0"/>
        </w:rPr>
        <w:t xml:space="preserve">in </w:t>
      </w:r>
      <w:r w:rsidR="00376A92" w:rsidRPr="00E10A57">
        <w:rPr>
          <w:bCs w:val="0"/>
        </w:rPr>
        <w:t xml:space="preserve">each of </w:t>
      </w:r>
      <w:r w:rsidR="00B91C5A" w:rsidRPr="00E10A57">
        <w:rPr>
          <w:bCs w:val="0"/>
        </w:rPr>
        <w:t xml:space="preserve">the </w:t>
      </w:r>
      <w:r w:rsidR="00376A92" w:rsidRPr="00E10A57">
        <w:rPr>
          <w:bCs w:val="0"/>
        </w:rPr>
        <w:t xml:space="preserve">six </w:t>
      </w:r>
      <w:r w:rsidR="00B91C5A" w:rsidRPr="00E10A57">
        <w:rPr>
          <w:bCs w:val="0"/>
        </w:rPr>
        <w:t>geographic funding categories</w:t>
      </w:r>
      <w:r w:rsidRPr="00E10A57">
        <w:rPr>
          <w:bCs w:val="0"/>
        </w:rPr>
        <w:t xml:space="preserve"> </w:t>
      </w:r>
      <w:r w:rsidR="00973AA1">
        <w:rPr>
          <w:bCs w:val="0"/>
        </w:rPr>
        <w:t>(</w:t>
      </w:r>
      <w:r w:rsidR="00B91C5A" w:rsidRPr="00E10A57">
        <w:rPr>
          <w:bCs w:val="0"/>
        </w:rPr>
        <w:t xml:space="preserve">as identified </w:t>
      </w:r>
      <w:r w:rsidR="00376A92" w:rsidRPr="00E10A57">
        <w:rPr>
          <w:bCs w:val="0"/>
        </w:rPr>
        <w:t xml:space="preserve">by the applicant </w:t>
      </w:r>
      <w:r w:rsidR="00B91C5A" w:rsidRPr="00E10A57">
        <w:rPr>
          <w:bCs w:val="0"/>
        </w:rPr>
        <w:t xml:space="preserve">on the </w:t>
      </w:r>
      <w:r w:rsidR="00D76C70">
        <w:rPr>
          <w:bCs w:val="0"/>
        </w:rPr>
        <w:t>Grant Application Cover Sheet</w:t>
      </w:r>
      <w:r w:rsidR="00973AA1">
        <w:rPr>
          <w:bCs w:val="0"/>
        </w:rPr>
        <w:t>)</w:t>
      </w:r>
      <w:r w:rsidRPr="00E10A57">
        <w:rPr>
          <w:bCs w:val="0"/>
        </w:rPr>
        <w:t>, and funded accordingly.</w:t>
      </w:r>
    </w:p>
    <w:p w14:paraId="1F8CB206" w14:textId="77777777" w:rsidR="00376A92" w:rsidRPr="006A33F5" w:rsidRDefault="00376A92" w:rsidP="008879EA">
      <w:pPr>
        <w:spacing w:after="240"/>
        <w:ind w:left="1440"/>
        <w:rPr>
          <w:bCs w:val="0"/>
        </w:rPr>
      </w:pPr>
      <w:r w:rsidRPr="006A33F5">
        <w:rPr>
          <w:bCs w:val="0"/>
        </w:rPr>
        <w:t xml:space="preserve">If there are more applications than available funds within a geographic </w:t>
      </w:r>
      <w:r w:rsidR="001C4C63">
        <w:rPr>
          <w:bCs w:val="0"/>
        </w:rPr>
        <w:t xml:space="preserve">funding </w:t>
      </w:r>
      <w:r w:rsidR="006A4876">
        <w:rPr>
          <w:bCs w:val="0"/>
        </w:rPr>
        <w:t xml:space="preserve">category, </w:t>
      </w:r>
      <w:r w:rsidRPr="006A33F5">
        <w:rPr>
          <w:bCs w:val="0"/>
        </w:rPr>
        <w:t xml:space="preserve">applications will be ordered </w:t>
      </w:r>
      <w:r w:rsidR="006A33F5">
        <w:rPr>
          <w:bCs w:val="0"/>
        </w:rPr>
        <w:t xml:space="preserve">based on </w:t>
      </w:r>
      <w:r w:rsidR="00973AA1">
        <w:rPr>
          <w:bCs w:val="0"/>
        </w:rPr>
        <w:t xml:space="preserve">final </w:t>
      </w:r>
      <w:r w:rsidR="006A33F5">
        <w:rPr>
          <w:bCs w:val="0"/>
        </w:rPr>
        <w:t xml:space="preserve">score </w:t>
      </w:r>
      <w:r w:rsidR="0077010E">
        <w:rPr>
          <w:bCs w:val="0"/>
        </w:rPr>
        <w:t xml:space="preserve">first, </w:t>
      </w:r>
      <w:r w:rsidR="006A33F5">
        <w:rPr>
          <w:bCs w:val="0"/>
        </w:rPr>
        <w:t xml:space="preserve">then </w:t>
      </w:r>
      <w:r w:rsidRPr="006A33F5">
        <w:rPr>
          <w:bCs w:val="0"/>
        </w:rPr>
        <w:t>highest to lowest ADA. If there are two equal ADA values within a geographic</w:t>
      </w:r>
      <w:r w:rsidR="001C4C63">
        <w:rPr>
          <w:bCs w:val="0"/>
        </w:rPr>
        <w:t xml:space="preserve"> funding</w:t>
      </w:r>
      <w:r w:rsidRPr="006A33F5">
        <w:rPr>
          <w:bCs w:val="0"/>
        </w:rPr>
        <w:t xml:space="preserve"> category, then the </w:t>
      </w:r>
      <w:r w:rsidR="00973AA1">
        <w:rPr>
          <w:bCs w:val="0"/>
        </w:rPr>
        <w:t xml:space="preserve">averaged </w:t>
      </w:r>
      <w:r w:rsidRPr="006A33F5">
        <w:rPr>
          <w:bCs w:val="0"/>
        </w:rPr>
        <w:t xml:space="preserve">score </w:t>
      </w:r>
      <w:r w:rsidR="00973AA1">
        <w:rPr>
          <w:bCs w:val="0"/>
        </w:rPr>
        <w:t xml:space="preserve">(as determined by the readers) </w:t>
      </w:r>
      <w:r w:rsidRPr="006A33F5">
        <w:rPr>
          <w:bCs w:val="0"/>
        </w:rPr>
        <w:t xml:space="preserve">for the Student Services Section </w:t>
      </w:r>
      <w:r w:rsidR="006A33F5">
        <w:rPr>
          <w:bCs w:val="0"/>
        </w:rPr>
        <w:t xml:space="preserve">(see Application </w:t>
      </w:r>
      <w:r w:rsidR="001C4C63">
        <w:rPr>
          <w:bCs w:val="0"/>
        </w:rPr>
        <w:t xml:space="preserve">Forms and </w:t>
      </w:r>
      <w:r w:rsidR="006A33F5">
        <w:rPr>
          <w:bCs w:val="0"/>
        </w:rPr>
        <w:t>Narrative</w:t>
      </w:r>
      <w:r w:rsidR="001C4C63">
        <w:rPr>
          <w:bCs w:val="0"/>
        </w:rPr>
        <w:t xml:space="preserve"> Components</w:t>
      </w:r>
      <w:r w:rsidR="006A33F5">
        <w:rPr>
          <w:bCs w:val="0"/>
        </w:rPr>
        <w:t xml:space="preserve">) </w:t>
      </w:r>
      <w:r w:rsidRPr="006A33F5">
        <w:rPr>
          <w:bCs w:val="0"/>
        </w:rPr>
        <w:t xml:space="preserve">will be used as a tiebreaker. </w:t>
      </w:r>
      <w:r w:rsidR="00973AA1">
        <w:rPr>
          <w:bCs w:val="0"/>
        </w:rPr>
        <w:t>If the</w:t>
      </w:r>
      <w:r w:rsidR="000665AB">
        <w:rPr>
          <w:bCs w:val="0"/>
        </w:rPr>
        <w:t xml:space="preserve"> score of the Student Services S</w:t>
      </w:r>
      <w:r w:rsidR="00973AA1">
        <w:rPr>
          <w:bCs w:val="0"/>
        </w:rPr>
        <w:t xml:space="preserve">ection is a tie, then the Family and Community Engagement </w:t>
      </w:r>
      <w:r w:rsidR="00B649E1">
        <w:rPr>
          <w:bCs w:val="0"/>
        </w:rPr>
        <w:t xml:space="preserve">Section </w:t>
      </w:r>
      <w:r w:rsidR="00973AA1">
        <w:rPr>
          <w:bCs w:val="0"/>
        </w:rPr>
        <w:t xml:space="preserve">score will be utilized. </w:t>
      </w:r>
      <w:r w:rsidRPr="006A33F5">
        <w:rPr>
          <w:bCs w:val="0"/>
        </w:rPr>
        <w:t>This process will continue</w:t>
      </w:r>
      <w:r w:rsidR="001C4C63">
        <w:rPr>
          <w:bCs w:val="0"/>
        </w:rPr>
        <w:t xml:space="preserve"> </w:t>
      </w:r>
      <w:r w:rsidR="00973AA1">
        <w:rPr>
          <w:bCs w:val="0"/>
        </w:rPr>
        <w:t xml:space="preserve">sequentially through all of the rubric elements and </w:t>
      </w:r>
      <w:r w:rsidRPr="006A33F5">
        <w:rPr>
          <w:bCs w:val="0"/>
        </w:rPr>
        <w:t>until all funds are exhausted.</w:t>
      </w:r>
    </w:p>
    <w:p w14:paraId="739652CA" w14:textId="77777777" w:rsidR="006F648F" w:rsidRPr="006F648F" w:rsidRDefault="00376A92" w:rsidP="008879EA">
      <w:pPr>
        <w:spacing w:after="480"/>
        <w:ind w:left="1440"/>
        <w:rPr>
          <w:bCs w:val="0"/>
        </w:rPr>
      </w:pPr>
      <w:r w:rsidRPr="006A33F5">
        <w:rPr>
          <w:bCs w:val="0"/>
        </w:rPr>
        <w:t>Upon successful completion of the review and scoring process, the CDE wi</w:t>
      </w:r>
      <w:r w:rsidR="009938A9">
        <w:rPr>
          <w:bCs w:val="0"/>
        </w:rPr>
        <w:t>ll post an ITA</w:t>
      </w:r>
      <w:r w:rsidRPr="006A33F5">
        <w:rPr>
          <w:bCs w:val="0"/>
        </w:rPr>
        <w:t xml:space="preserve"> funding list for each of the six geographic </w:t>
      </w:r>
      <w:r w:rsidR="005B2A40">
        <w:rPr>
          <w:bCs w:val="0"/>
        </w:rPr>
        <w:t xml:space="preserve">funding </w:t>
      </w:r>
      <w:r w:rsidRPr="006A33F5">
        <w:rPr>
          <w:bCs w:val="0"/>
        </w:rPr>
        <w:t>categories on the CDE TUPE Funding Results web page at</w:t>
      </w:r>
      <w:r w:rsidRPr="006A33F5">
        <w:rPr>
          <w:bCs w:val="0"/>
          <w:color w:val="0000FF"/>
        </w:rPr>
        <w:t xml:space="preserve"> </w:t>
      </w:r>
      <w:hyperlink r:id="rId28" w:tooltip="Tobacco-Use Prevention Education Funding web page link." w:history="1">
        <w:r w:rsidRPr="006A33F5">
          <w:rPr>
            <w:bCs w:val="0"/>
            <w:color w:val="0000FF"/>
            <w:u w:val="single"/>
          </w:rPr>
          <w:t>https://www.cde.ca.gov/ls/he/at/tupefunding.asp</w:t>
        </w:r>
      </w:hyperlink>
      <w:r w:rsidRPr="006A33F5">
        <w:rPr>
          <w:bCs w:val="0"/>
        </w:rPr>
        <w:t>.</w:t>
      </w:r>
    </w:p>
    <w:p w14:paraId="68F2FB94" w14:textId="77777777" w:rsidR="00D5362C" w:rsidRPr="002E2E15" w:rsidRDefault="00D5362C" w:rsidP="00642FC7">
      <w:pPr>
        <w:pStyle w:val="Heading3"/>
        <w:numPr>
          <w:ilvl w:val="0"/>
          <w:numId w:val="43"/>
        </w:numPr>
        <w:ind w:left="360"/>
        <w:rPr>
          <w:bCs/>
        </w:rPr>
      </w:pPr>
      <w:bookmarkStart w:id="116" w:name="_Toc31182404"/>
      <w:bookmarkStart w:id="117" w:name="_Hlk22802116"/>
      <w:r w:rsidRPr="002C3D1A">
        <w:rPr>
          <w:bCs/>
        </w:rPr>
        <w:t>Appeals Process</w:t>
      </w:r>
      <w:bookmarkEnd w:id="116"/>
    </w:p>
    <w:p w14:paraId="4CAA41B2" w14:textId="77777777" w:rsidR="00B50AC6" w:rsidRPr="007B2E2F" w:rsidRDefault="00D5362C" w:rsidP="006A09AC">
      <w:pPr>
        <w:spacing w:after="240"/>
        <w:ind w:left="360"/>
        <w:rPr>
          <w:szCs w:val="24"/>
        </w:rPr>
      </w:pPr>
      <w:r w:rsidRPr="00EA5244">
        <w:rPr>
          <w:szCs w:val="24"/>
        </w:rPr>
        <w:t>Applicants who wish to appeal the CDE</w:t>
      </w:r>
      <w:r w:rsidR="00BA69EE" w:rsidRPr="00EA5244">
        <w:rPr>
          <w:szCs w:val="24"/>
        </w:rPr>
        <w:t xml:space="preserve"> Intent to Award list</w:t>
      </w:r>
      <w:r w:rsidRPr="00EA5244">
        <w:rPr>
          <w:szCs w:val="24"/>
        </w:rPr>
        <w:t xml:space="preserve"> must submit a letter of appeal </w:t>
      </w:r>
      <w:r w:rsidR="00B50AC6">
        <w:rPr>
          <w:szCs w:val="24"/>
        </w:rPr>
        <w:t xml:space="preserve">through </w:t>
      </w:r>
      <w:r w:rsidR="00A6058E">
        <w:rPr>
          <w:szCs w:val="24"/>
        </w:rPr>
        <w:t xml:space="preserve">the </w:t>
      </w:r>
      <w:r w:rsidR="00012A33">
        <w:rPr>
          <w:szCs w:val="24"/>
        </w:rPr>
        <w:t>TUPE</w:t>
      </w:r>
      <w:r w:rsidR="004D24D1">
        <w:rPr>
          <w:szCs w:val="24"/>
        </w:rPr>
        <w:t xml:space="preserve"> </w:t>
      </w:r>
      <w:r w:rsidR="006A33F5">
        <w:rPr>
          <w:szCs w:val="24"/>
        </w:rPr>
        <w:t xml:space="preserve">GEMS </w:t>
      </w:r>
      <w:r w:rsidRPr="00EA5244">
        <w:rPr>
          <w:szCs w:val="24"/>
        </w:rPr>
        <w:t xml:space="preserve">within 10 days of the CDE’s </w:t>
      </w:r>
      <w:r w:rsidR="00773384">
        <w:rPr>
          <w:szCs w:val="24"/>
        </w:rPr>
        <w:t>notification</w:t>
      </w:r>
      <w:r w:rsidR="00B50AC6">
        <w:rPr>
          <w:szCs w:val="24"/>
        </w:rPr>
        <w:t xml:space="preserve"> of the ITA</w:t>
      </w:r>
      <w:r w:rsidRPr="00EA5244">
        <w:rPr>
          <w:szCs w:val="24"/>
        </w:rPr>
        <w:t xml:space="preserve">. </w:t>
      </w:r>
      <w:r w:rsidR="00B50AC6" w:rsidRPr="00EA5244">
        <w:rPr>
          <w:szCs w:val="24"/>
        </w:rPr>
        <w:t xml:space="preserve">The letter of appeal must </w:t>
      </w:r>
      <w:r w:rsidR="00846946">
        <w:rPr>
          <w:szCs w:val="24"/>
        </w:rPr>
        <w:t xml:space="preserve">be submitted on the applicant agency’s letterhead and </w:t>
      </w:r>
      <w:r w:rsidR="00846946" w:rsidRPr="005D2FC0">
        <w:rPr>
          <w:szCs w:val="24"/>
        </w:rPr>
        <w:t>h</w:t>
      </w:r>
      <w:r w:rsidR="00B50AC6" w:rsidRPr="005D2FC0">
        <w:rPr>
          <w:szCs w:val="24"/>
        </w:rPr>
        <w:t>ave an original “wet” signature in blue ink from the Superintendent or the Designee</w:t>
      </w:r>
      <w:r w:rsidR="00846946" w:rsidRPr="005D2FC0">
        <w:rPr>
          <w:szCs w:val="24"/>
        </w:rPr>
        <w:t>.</w:t>
      </w:r>
      <w:bookmarkStart w:id="118" w:name="_Hlk22802537"/>
      <w:r w:rsidR="00B71D30" w:rsidRPr="005D2FC0">
        <w:rPr>
          <w:szCs w:val="24"/>
        </w:rPr>
        <w:t xml:space="preserve"> Once signed, the lett</w:t>
      </w:r>
      <w:r w:rsidR="009043DD">
        <w:rPr>
          <w:szCs w:val="24"/>
        </w:rPr>
        <w:t>er of appeal must be uploaded t</w:t>
      </w:r>
      <w:r w:rsidR="00B71D30" w:rsidRPr="005D2FC0">
        <w:rPr>
          <w:szCs w:val="24"/>
        </w:rPr>
        <w:t xml:space="preserve">o </w:t>
      </w:r>
      <w:r w:rsidR="00A6058E">
        <w:rPr>
          <w:szCs w:val="24"/>
        </w:rPr>
        <w:t xml:space="preserve">the </w:t>
      </w:r>
      <w:r w:rsidR="009043DD">
        <w:rPr>
          <w:szCs w:val="24"/>
        </w:rPr>
        <w:t>TUPE</w:t>
      </w:r>
      <w:r w:rsidR="004D24D1">
        <w:rPr>
          <w:szCs w:val="24"/>
        </w:rPr>
        <w:t xml:space="preserve"> </w:t>
      </w:r>
      <w:r w:rsidR="00B71D30" w:rsidRPr="005D2FC0">
        <w:rPr>
          <w:szCs w:val="24"/>
        </w:rPr>
        <w:t>GEMS with the originally signed letter mailed to the CDE. Late or emailed</w:t>
      </w:r>
      <w:bookmarkEnd w:id="118"/>
      <w:r w:rsidR="00B71D30" w:rsidRPr="005D2FC0">
        <w:rPr>
          <w:szCs w:val="24"/>
        </w:rPr>
        <w:t xml:space="preserve"> letters of appeal will not be accepted. </w:t>
      </w:r>
      <w:r w:rsidR="00B50AC6" w:rsidRPr="005D2FC0">
        <w:rPr>
          <w:b/>
          <w:szCs w:val="24"/>
        </w:rPr>
        <w:t xml:space="preserve">An </w:t>
      </w:r>
      <w:r w:rsidR="00B50AC6" w:rsidRPr="007B2E2F">
        <w:rPr>
          <w:b/>
          <w:szCs w:val="24"/>
        </w:rPr>
        <w:t>electronic signature from the Superintendent or Designee will not be accepted for the appeal</w:t>
      </w:r>
      <w:r w:rsidR="001D649A" w:rsidRPr="007B2E2F">
        <w:rPr>
          <w:b/>
          <w:szCs w:val="24"/>
        </w:rPr>
        <w:t xml:space="preserve"> le</w:t>
      </w:r>
      <w:r w:rsidR="001D649A" w:rsidRPr="005D2FC0">
        <w:rPr>
          <w:b/>
          <w:szCs w:val="24"/>
        </w:rPr>
        <w:t>tter</w:t>
      </w:r>
      <w:r w:rsidR="00B50AC6" w:rsidRPr="005D2FC0">
        <w:rPr>
          <w:b/>
          <w:szCs w:val="24"/>
        </w:rPr>
        <w:t>.</w:t>
      </w:r>
      <w:r w:rsidR="00B71D30" w:rsidRPr="005D2FC0">
        <w:rPr>
          <w:b/>
          <w:szCs w:val="24"/>
        </w:rPr>
        <w:t xml:space="preserve"> Appeals not submitted through</w:t>
      </w:r>
      <w:r w:rsidR="00A6058E">
        <w:rPr>
          <w:b/>
          <w:szCs w:val="24"/>
        </w:rPr>
        <w:t xml:space="preserve"> the</w:t>
      </w:r>
      <w:r w:rsidR="00B71D30" w:rsidRPr="005D2FC0">
        <w:rPr>
          <w:b/>
          <w:szCs w:val="24"/>
        </w:rPr>
        <w:t xml:space="preserve"> </w:t>
      </w:r>
      <w:r w:rsidR="009043DD">
        <w:rPr>
          <w:b/>
          <w:szCs w:val="24"/>
        </w:rPr>
        <w:t>TUPE</w:t>
      </w:r>
      <w:r w:rsidR="004D24D1">
        <w:rPr>
          <w:b/>
          <w:szCs w:val="24"/>
        </w:rPr>
        <w:t xml:space="preserve"> </w:t>
      </w:r>
      <w:r w:rsidR="00B71D30" w:rsidRPr="005D2FC0">
        <w:rPr>
          <w:b/>
          <w:szCs w:val="24"/>
        </w:rPr>
        <w:t>GEMS will not be considered.</w:t>
      </w:r>
    </w:p>
    <w:p w14:paraId="3AA716D7" w14:textId="77777777" w:rsidR="00A227F1" w:rsidRDefault="00D5362C" w:rsidP="00184F20">
      <w:pPr>
        <w:spacing w:after="240"/>
        <w:ind w:left="360"/>
        <w:rPr>
          <w:szCs w:val="24"/>
        </w:rPr>
      </w:pPr>
      <w:r w:rsidRPr="007B2E2F">
        <w:rPr>
          <w:szCs w:val="24"/>
        </w:rPr>
        <w:t>Appeals are limited</w:t>
      </w:r>
      <w:r w:rsidRPr="00AD5633">
        <w:rPr>
          <w:szCs w:val="24"/>
        </w:rPr>
        <w:t xml:space="preserve"> to the grounds that the CDE’s action(s) violate</w:t>
      </w:r>
      <w:r w:rsidR="00BA69EE" w:rsidRPr="00AD5633">
        <w:rPr>
          <w:szCs w:val="24"/>
        </w:rPr>
        <w:t>d</w:t>
      </w:r>
      <w:r w:rsidRPr="00AD5633">
        <w:rPr>
          <w:szCs w:val="24"/>
        </w:rPr>
        <w:t xml:space="preserve"> a state statute or regulation. The</w:t>
      </w:r>
      <w:r w:rsidRPr="00EA5244">
        <w:rPr>
          <w:szCs w:val="24"/>
        </w:rPr>
        <w:t xml:space="preserve"> professional judgment of the application readers will not be considered on appeal.</w:t>
      </w:r>
      <w:r w:rsidR="00773384">
        <w:rPr>
          <w:szCs w:val="24"/>
        </w:rPr>
        <w:t xml:space="preserve"> Comments will not be requested of, or provided by the readers.</w:t>
      </w:r>
      <w:r w:rsidR="00A227F1">
        <w:rPr>
          <w:szCs w:val="24"/>
        </w:rPr>
        <w:br w:type="page"/>
      </w:r>
    </w:p>
    <w:p w14:paraId="37241364" w14:textId="77777777" w:rsidR="00D5362C" w:rsidRPr="00EA5244" w:rsidRDefault="00D5362C" w:rsidP="00184F20">
      <w:pPr>
        <w:spacing w:after="240"/>
        <w:ind w:left="360"/>
        <w:rPr>
          <w:szCs w:val="24"/>
        </w:rPr>
      </w:pPr>
      <w:r w:rsidRPr="00EA5244">
        <w:rPr>
          <w:szCs w:val="24"/>
        </w:rPr>
        <w:lastRenderedPageBreak/>
        <w:t>The letter of appeal shall include:</w:t>
      </w:r>
    </w:p>
    <w:p w14:paraId="7E08C2A2" w14:textId="77777777" w:rsidR="00D5362C" w:rsidRPr="00EA5244" w:rsidRDefault="00D5362C" w:rsidP="00A227F1">
      <w:pPr>
        <w:pStyle w:val="ListParagraph"/>
        <w:numPr>
          <w:ilvl w:val="0"/>
          <w:numId w:val="9"/>
        </w:numPr>
        <w:ind w:left="1080"/>
        <w:rPr>
          <w:szCs w:val="24"/>
        </w:rPr>
      </w:pPr>
      <w:r w:rsidRPr="00EA5244">
        <w:rPr>
          <w:szCs w:val="24"/>
        </w:rPr>
        <w:t>A clear, concise statement of the action being appealed,</w:t>
      </w:r>
    </w:p>
    <w:p w14:paraId="311FC2DA" w14:textId="77777777" w:rsidR="00D5362C" w:rsidRPr="00EA5244" w:rsidRDefault="00D5362C" w:rsidP="00A227F1">
      <w:pPr>
        <w:pStyle w:val="ListParagraph"/>
        <w:numPr>
          <w:ilvl w:val="0"/>
          <w:numId w:val="9"/>
        </w:numPr>
        <w:ind w:left="1080"/>
        <w:rPr>
          <w:szCs w:val="24"/>
        </w:rPr>
      </w:pPr>
      <w:r w:rsidRPr="00EA5244">
        <w:rPr>
          <w:szCs w:val="24"/>
        </w:rPr>
        <w:t xml:space="preserve">The </w:t>
      </w:r>
      <w:r w:rsidR="001A0E13" w:rsidRPr="00EA5244">
        <w:rPr>
          <w:szCs w:val="24"/>
        </w:rPr>
        <w:t>state statute and/or regulation which the CDE is alleged to have violated</w:t>
      </w:r>
      <w:r w:rsidRPr="00EA5244">
        <w:rPr>
          <w:szCs w:val="24"/>
        </w:rPr>
        <w:t>,</w:t>
      </w:r>
    </w:p>
    <w:p w14:paraId="2A8304BB" w14:textId="77777777" w:rsidR="00D5362C" w:rsidRPr="00EA5244" w:rsidRDefault="00D5362C" w:rsidP="00A227F1">
      <w:pPr>
        <w:pStyle w:val="ListParagraph"/>
        <w:numPr>
          <w:ilvl w:val="0"/>
          <w:numId w:val="9"/>
        </w:numPr>
        <w:ind w:left="1080"/>
        <w:rPr>
          <w:szCs w:val="24"/>
        </w:rPr>
      </w:pPr>
      <w:r w:rsidRPr="00EA5244">
        <w:rPr>
          <w:szCs w:val="24"/>
        </w:rPr>
        <w:t>The specific evidence being submitted to support the appeal, and</w:t>
      </w:r>
    </w:p>
    <w:p w14:paraId="7F59441C" w14:textId="77777777" w:rsidR="00D5362C" w:rsidRPr="00EA5244" w:rsidRDefault="00D5362C" w:rsidP="0005684F">
      <w:pPr>
        <w:pStyle w:val="ListParagraph"/>
        <w:numPr>
          <w:ilvl w:val="0"/>
          <w:numId w:val="9"/>
        </w:numPr>
        <w:spacing w:after="240"/>
        <w:ind w:left="1080"/>
        <w:rPr>
          <w:szCs w:val="24"/>
        </w:rPr>
      </w:pPr>
      <w:r w:rsidRPr="00EA5244">
        <w:rPr>
          <w:szCs w:val="24"/>
        </w:rPr>
        <w:t>The specific remedy sought.</w:t>
      </w:r>
    </w:p>
    <w:p w14:paraId="1E96DFA2" w14:textId="77777777" w:rsidR="00D5362C" w:rsidRPr="00EA5244" w:rsidRDefault="00D5362C" w:rsidP="001C6662">
      <w:pPr>
        <w:spacing w:after="480"/>
        <w:ind w:left="360" w:right="180"/>
        <w:rPr>
          <w:rFonts w:eastAsiaTheme="minorHAnsi" w:cstheme="minorBidi"/>
          <w:bCs w:val="0"/>
          <w:szCs w:val="22"/>
        </w:rPr>
      </w:pPr>
      <w:r w:rsidRPr="00EA5244">
        <w:rPr>
          <w:szCs w:val="24"/>
        </w:rPr>
        <w:t xml:space="preserve">A final decision will be made by the CDE within 20 working days of the filing deadline for appeals. The decision shall be the final administrative action afforded </w:t>
      </w:r>
      <w:r w:rsidR="00704617" w:rsidRPr="00EA5244">
        <w:rPr>
          <w:szCs w:val="24"/>
        </w:rPr>
        <w:t xml:space="preserve">to </w:t>
      </w:r>
      <w:r w:rsidRPr="00EA5244">
        <w:rPr>
          <w:szCs w:val="24"/>
        </w:rPr>
        <w:t>the appellant.</w:t>
      </w:r>
    </w:p>
    <w:p w14:paraId="1D0E0E43" w14:textId="77777777" w:rsidR="00734AAF" w:rsidRPr="002E2E15" w:rsidRDefault="00734AAF" w:rsidP="00481B6B">
      <w:pPr>
        <w:pStyle w:val="Heading3"/>
        <w:numPr>
          <w:ilvl w:val="0"/>
          <w:numId w:val="44"/>
        </w:numPr>
        <w:spacing w:after="480"/>
        <w:ind w:left="360"/>
        <w:rPr>
          <w:bCs/>
        </w:rPr>
      </w:pPr>
      <w:bookmarkStart w:id="119" w:name="_Toc31182405"/>
      <w:bookmarkEnd w:id="117"/>
      <w:r w:rsidRPr="002E2E15">
        <w:rPr>
          <w:bCs/>
        </w:rPr>
        <w:t xml:space="preserve">Application </w:t>
      </w:r>
      <w:r w:rsidR="001A2E4F" w:rsidRPr="002E2E15">
        <w:rPr>
          <w:bCs/>
        </w:rPr>
        <w:t>Submission</w:t>
      </w:r>
      <w:bookmarkEnd w:id="112"/>
      <w:r w:rsidR="00BA69EE" w:rsidRPr="002E2E15">
        <w:rPr>
          <w:bCs/>
        </w:rPr>
        <w:t xml:space="preserve"> Elements</w:t>
      </w:r>
      <w:bookmarkEnd w:id="119"/>
    </w:p>
    <w:p w14:paraId="3F45F3F6" w14:textId="77777777" w:rsidR="00734AAF" w:rsidRPr="00EA5244" w:rsidRDefault="002D6B40" w:rsidP="001E5625">
      <w:pPr>
        <w:pStyle w:val="Heading4"/>
        <w:numPr>
          <w:ilvl w:val="0"/>
          <w:numId w:val="11"/>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120" w:name="_Toc31182406"/>
      <w:r w:rsidRPr="00EA5244">
        <w:t>In</w:t>
      </w:r>
      <w:r w:rsidR="00734AAF" w:rsidRPr="00EA5244">
        <w:t>tent to Submit an Application</w:t>
      </w:r>
      <w:bookmarkEnd w:id="120"/>
    </w:p>
    <w:p w14:paraId="79ACF31D" w14:textId="77777777" w:rsidR="00755F14" w:rsidRDefault="00C36EF6" w:rsidP="00755F14">
      <w:pPr>
        <w:spacing w:after="240"/>
        <w:ind w:left="720"/>
        <w:rPr>
          <w:szCs w:val="24"/>
        </w:rPr>
      </w:pPr>
      <w:r w:rsidRPr="00EA5244">
        <w:rPr>
          <w:szCs w:val="24"/>
        </w:rPr>
        <w:t>Prospective a</w:t>
      </w:r>
      <w:r w:rsidR="00734AAF" w:rsidRPr="00EA5244">
        <w:rPr>
          <w:szCs w:val="24"/>
        </w:rPr>
        <w:t xml:space="preserve">pplicants are required to </w:t>
      </w:r>
      <w:r w:rsidR="00755F14">
        <w:rPr>
          <w:szCs w:val="24"/>
        </w:rPr>
        <w:t>upload an</w:t>
      </w:r>
      <w:r w:rsidR="00C87FB1" w:rsidRPr="00EA5244">
        <w:rPr>
          <w:szCs w:val="24"/>
        </w:rPr>
        <w:t xml:space="preserve"> </w:t>
      </w:r>
      <w:r w:rsidR="002A554E">
        <w:rPr>
          <w:szCs w:val="24"/>
        </w:rPr>
        <w:t>ITS</w:t>
      </w:r>
      <w:r w:rsidR="00755F14">
        <w:rPr>
          <w:szCs w:val="24"/>
        </w:rPr>
        <w:t xml:space="preserve"> </w:t>
      </w:r>
      <w:r w:rsidR="006A33F5">
        <w:rPr>
          <w:szCs w:val="24"/>
        </w:rPr>
        <w:t xml:space="preserve">Application </w:t>
      </w:r>
      <w:r w:rsidR="00755F14">
        <w:rPr>
          <w:szCs w:val="24"/>
        </w:rPr>
        <w:t>Form into</w:t>
      </w:r>
      <w:r w:rsidR="009E065D">
        <w:rPr>
          <w:szCs w:val="24"/>
        </w:rPr>
        <w:t xml:space="preserve"> the</w:t>
      </w:r>
      <w:r w:rsidR="00755F14">
        <w:rPr>
          <w:szCs w:val="24"/>
        </w:rPr>
        <w:t xml:space="preserve"> </w:t>
      </w:r>
      <w:r w:rsidR="002F4EDA">
        <w:rPr>
          <w:szCs w:val="24"/>
        </w:rPr>
        <w:t>TUPE</w:t>
      </w:r>
      <w:r w:rsidR="004D24D1">
        <w:rPr>
          <w:szCs w:val="24"/>
        </w:rPr>
        <w:t xml:space="preserve"> </w:t>
      </w:r>
      <w:r w:rsidR="006A33F5">
        <w:rPr>
          <w:szCs w:val="24"/>
        </w:rPr>
        <w:t>GEMS</w:t>
      </w:r>
      <w:r w:rsidR="00755F14">
        <w:rPr>
          <w:szCs w:val="24"/>
        </w:rPr>
        <w:t xml:space="preserve"> no later than </w:t>
      </w:r>
      <w:r w:rsidR="0059176E" w:rsidRPr="0059176E">
        <w:rPr>
          <w:b/>
          <w:szCs w:val="24"/>
        </w:rPr>
        <w:t>February 14</w:t>
      </w:r>
      <w:r w:rsidR="00755F14" w:rsidRPr="0059176E">
        <w:rPr>
          <w:b/>
          <w:szCs w:val="24"/>
        </w:rPr>
        <w:t>,</w:t>
      </w:r>
      <w:r w:rsidR="00755F14" w:rsidRPr="00D72948">
        <w:rPr>
          <w:b/>
          <w:szCs w:val="24"/>
        </w:rPr>
        <w:t xml:space="preserve"> 2020</w:t>
      </w:r>
      <w:r w:rsidR="002F4EDA">
        <w:rPr>
          <w:b/>
          <w:szCs w:val="24"/>
        </w:rPr>
        <w:t>,</w:t>
      </w:r>
      <w:r w:rsidR="00755F14" w:rsidRPr="00D72948">
        <w:rPr>
          <w:b/>
          <w:szCs w:val="24"/>
        </w:rPr>
        <w:t xml:space="preserve"> at 5 p.m.</w:t>
      </w:r>
      <w:r w:rsidR="00755F14" w:rsidRPr="00EA5244">
        <w:rPr>
          <w:szCs w:val="24"/>
        </w:rPr>
        <w:t xml:space="preserve"> Late</w:t>
      </w:r>
      <w:r w:rsidR="00755F14">
        <w:rPr>
          <w:szCs w:val="24"/>
        </w:rPr>
        <w:t>, mailed,</w:t>
      </w:r>
      <w:r w:rsidR="00755F14" w:rsidRPr="00EA5244">
        <w:rPr>
          <w:szCs w:val="24"/>
        </w:rPr>
        <w:t xml:space="preserve"> </w:t>
      </w:r>
      <w:r w:rsidR="00755F14">
        <w:rPr>
          <w:szCs w:val="24"/>
        </w:rPr>
        <w:t>or</w:t>
      </w:r>
      <w:r w:rsidR="00755F14" w:rsidRPr="00EA5244">
        <w:rPr>
          <w:szCs w:val="24"/>
        </w:rPr>
        <w:t xml:space="preserve"> </w:t>
      </w:r>
      <w:r w:rsidR="00755F14">
        <w:rPr>
          <w:szCs w:val="24"/>
        </w:rPr>
        <w:t>e</w:t>
      </w:r>
      <w:r w:rsidR="00755F14" w:rsidRPr="00EA5244">
        <w:rPr>
          <w:szCs w:val="24"/>
        </w:rPr>
        <w:t>mailed</w:t>
      </w:r>
      <w:r w:rsidR="002F4EDA">
        <w:rPr>
          <w:szCs w:val="24"/>
        </w:rPr>
        <w:t xml:space="preserve"> ITS F</w:t>
      </w:r>
      <w:r w:rsidR="00755F14">
        <w:rPr>
          <w:szCs w:val="24"/>
        </w:rPr>
        <w:t>orms will not be accepted</w:t>
      </w:r>
      <w:r w:rsidR="00734AAF" w:rsidRPr="00EA5244">
        <w:rPr>
          <w:szCs w:val="24"/>
        </w:rPr>
        <w:t>.</w:t>
      </w:r>
      <w:r w:rsidR="00AA2D70">
        <w:rPr>
          <w:szCs w:val="24"/>
        </w:rPr>
        <w:t xml:space="preserve"> </w:t>
      </w:r>
      <w:r w:rsidR="00D47773">
        <w:rPr>
          <w:szCs w:val="24"/>
        </w:rPr>
        <w:t>The</w:t>
      </w:r>
      <w:r w:rsidR="00AA2D70">
        <w:rPr>
          <w:szCs w:val="24"/>
        </w:rPr>
        <w:t xml:space="preserve"> ITS </w:t>
      </w:r>
      <w:r w:rsidR="00D47773">
        <w:rPr>
          <w:szCs w:val="24"/>
        </w:rPr>
        <w:t xml:space="preserve">serves as a placeholder indicating an agency’s intent to submit a </w:t>
      </w:r>
      <w:r w:rsidR="007B2E2F">
        <w:rPr>
          <w:szCs w:val="24"/>
        </w:rPr>
        <w:t>complete</w:t>
      </w:r>
      <w:r w:rsidR="00D47773">
        <w:rPr>
          <w:szCs w:val="24"/>
        </w:rPr>
        <w:t xml:space="preserve"> application</w:t>
      </w:r>
      <w:r w:rsidR="00D72948">
        <w:rPr>
          <w:szCs w:val="24"/>
        </w:rPr>
        <w:t>;</w:t>
      </w:r>
      <w:r w:rsidR="00D47773">
        <w:rPr>
          <w:szCs w:val="24"/>
        </w:rPr>
        <w:t xml:space="preserve"> however, s</w:t>
      </w:r>
      <w:r w:rsidR="002F4EDA">
        <w:rPr>
          <w:szCs w:val="24"/>
        </w:rPr>
        <w:t>ubmission of the ITS F</w:t>
      </w:r>
      <w:r w:rsidR="00D47773" w:rsidRPr="00AD5633">
        <w:rPr>
          <w:szCs w:val="24"/>
        </w:rPr>
        <w:t xml:space="preserve">orm does not obligate the agency to submit a </w:t>
      </w:r>
      <w:r w:rsidR="007B2E2F">
        <w:rPr>
          <w:szCs w:val="24"/>
        </w:rPr>
        <w:t>complete</w:t>
      </w:r>
      <w:r w:rsidR="00D47773" w:rsidRPr="00AD5633">
        <w:rPr>
          <w:szCs w:val="24"/>
        </w:rPr>
        <w:t xml:space="preserve"> application.</w:t>
      </w:r>
    </w:p>
    <w:p w14:paraId="7AF79C10" w14:textId="77777777" w:rsidR="009C2798" w:rsidRPr="00EA5244" w:rsidRDefault="002321CF" w:rsidP="00FE24D7">
      <w:pPr>
        <w:spacing w:after="480"/>
        <w:ind w:left="720"/>
        <w:rPr>
          <w:szCs w:val="24"/>
        </w:rPr>
      </w:pPr>
      <w:r w:rsidRPr="00EA5244">
        <w:rPr>
          <w:b/>
          <w:bCs w:val="0"/>
          <w:szCs w:val="24"/>
        </w:rPr>
        <w:t xml:space="preserve">Failure to </w:t>
      </w:r>
      <w:r w:rsidR="00755F14">
        <w:rPr>
          <w:b/>
          <w:bCs w:val="0"/>
          <w:szCs w:val="24"/>
        </w:rPr>
        <w:t>upload</w:t>
      </w:r>
      <w:r w:rsidRPr="00EA5244">
        <w:rPr>
          <w:b/>
          <w:bCs w:val="0"/>
          <w:szCs w:val="24"/>
        </w:rPr>
        <w:t xml:space="preserve"> th</w:t>
      </w:r>
      <w:r w:rsidR="00D72948">
        <w:rPr>
          <w:b/>
          <w:bCs w:val="0"/>
          <w:szCs w:val="24"/>
        </w:rPr>
        <w:t>e</w:t>
      </w:r>
      <w:r w:rsidRPr="00EA5244">
        <w:rPr>
          <w:b/>
          <w:bCs w:val="0"/>
          <w:szCs w:val="24"/>
        </w:rPr>
        <w:t xml:space="preserve"> completed </w:t>
      </w:r>
      <w:r w:rsidR="00D72948">
        <w:rPr>
          <w:b/>
          <w:bCs w:val="0"/>
          <w:szCs w:val="24"/>
        </w:rPr>
        <w:t xml:space="preserve">ITS </w:t>
      </w:r>
      <w:r w:rsidR="00266529">
        <w:rPr>
          <w:b/>
          <w:bCs w:val="0"/>
          <w:szCs w:val="24"/>
        </w:rPr>
        <w:t>F</w:t>
      </w:r>
      <w:r w:rsidRPr="00EA5244">
        <w:rPr>
          <w:b/>
          <w:bCs w:val="0"/>
          <w:szCs w:val="24"/>
        </w:rPr>
        <w:t>orm</w:t>
      </w:r>
      <w:r w:rsidR="00755F14">
        <w:rPr>
          <w:b/>
          <w:bCs w:val="0"/>
          <w:szCs w:val="24"/>
        </w:rPr>
        <w:t xml:space="preserve"> by the due date and time </w:t>
      </w:r>
      <w:r w:rsidRPr="00EA5244">
        <w:rPr>
          <w:b/>
          <w:bCs w:val="0"/>
          <w:szCs w:val="24"/>
        </w:rPr>
        <w:t>will result in disqualification of the application from the reading and scoring process</w:t>
      </w:r>
      <w:r w:rsidR="00C87FB1" w:rsidRPr="00EA5244">
        <w:rPr>
          <w:b/>
          <w:bCs w:val="0"/>
          <w:szCs w:val="24"/>
        </w:rPr>
        <w:t>.</w:t>
      </w:r>
      <w:r w:rsidR="00C87FB1" w:rsidRPr="00EA5244">
        <w:rPr>
          <w:szCs w:val="24"/>
        </w:rPr>
        <w:t xml:space="preserve"> </w:t>
      </w:r>
      <w:r w:rsidR="00367CC2" w:rsidRPr="00AD5633">
        <w:rPr>
          <w:szCs w:val="24"/>
        </w:rPr>
        <w:t xml:space="preserve">An </w:t>
      </w:r>
      <w:r w:rsidR="00647C13" w:rsidRPr="00AD5633">
        <w:rPr>
          <w:szCs w:val="24"/>
        </w:rPr>
        <w:t>email</w:t>
      </w:r>
      <w:r w:rsidR="00367CC2" w:rsidRPr="00AD5633">
        <w:rPr>
          <w:szCs w:val="24"/>
        </w:rPr>
        <w:t xml:space="preserve"> confirmation of receipt of the </w:t>
      </w:r>
      <w:r w:rsidR="00D5362C" w:rsidRPr="00AD5633">
        <w:rPr>
          <w:szCs w:val="24"/>
        </w:rPr>
        <w:t>ITS</w:t>
      </w:r>
      <w:r w:rsidR="00367CC2" w:rsidRPr="00AD5633">
        <w:rPr>
          <w:szCs w:val="24"/>
        </w:rPr>
        <w:t xml:space="preserve"> </w:t>
      </w:r>
      <w:r w:rsidR="002A554E">
        <w:rPr>
          <w:szCs w:val="24"/>
        </w:rPr>
        <w:t>F</w:t>
      </w:r>
      <w:r w:rsidR="00DB6510" w:rsidRPr="00AD5633">
        <w:rPr>
          <w:szCs w:val="24"/>
        </w:rPr>
        <w:t xml:space="preserve">orm </w:t>
      </w:r>
      <w:r w:rsidR="00D72948" w:rsidRPr="00AD5633">
        <w:rPr>
          <w:szCs w:val="24"/>
        </w:rPr>
        <w:t>will be sent to the contact person identified on the form</w:t>
      </w:r>
      <w:r w:rsidR="00D72948">
        <w:rPr>
          <w:szCs w:val="24"/>
        </w:rPr>
        <w:t xml:space="preserve"> </w:t>
      </w:r>
      <w:r w:rsidR="00AD5633">
        <w:rPr>
          <w:szCs w:val="24"/>
        </w:rPr>
        <w:t xml:space="preserve">through </w:t>
      </w:r>
      <w:r w:rsidR="00A52C9A">
        <w:rPr>
          <w:szCs w:val="24"/>
        </w:rPr>
        <w:t xml:space="preserve">the </w:t>
      </w:r>
      <w:r w:rsidR="00AA15A9">
        <w:rPr>
          <w:szCs w:val="24"/>
        </w:rPr>
        <w:t>TUPE</w:t>
      </w:r>
      <w:r w:rsidR="004D24D1">
        <w:rPr>
          <w:szCs w:val="24"/>
        </w:rPr>
        <w:t xml:space="preserve"> </w:t>
      </w:r>
      <w:r w:rsidR="00A52C9A">
        <w:rPr>
          <w:szCs w:val="24"/>
        </w:rPr>
        <w:t>G</w:t>
      </w:r>
      <w:r w:rsidR="00AD5633">
        <w:rPr>
          <w:szCs w:val="24"/>
        </w:rPr>
        <w:t>EMS</w:t>
      </w:r>
      <w:r w:rsidR="00D72948">
        <w:rPr>
          <w:szCs w:val="24"/>
        </w:rPr>
        <w:t>.</w:t>
      </w:r>
    </w:p>
    <w:p w14:paraId="082B0DD3" w14:textId="77777777" w:rsidR="00734AAF" w:rsidRPr="00EA5244" w:rsidRDefault="00505F75" w:rsidP="001E5625">
      <w:pPr>
        <w:pStyle w:val="Heading4"/>
        <w:numPr>
          <w:ilvl w:val="0"/>
          <w:numId w:val="11"/>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121" w:name="_Toc31182407"/>
      <w:r>
        <w:t xml:space="preserve">Complete </w:t>
      </w:r>
      <w:r w:rsidR="00734AAF" w:rsidRPr="00EA5244">
        <w:t>Application</w:t>
      </w:r>
      <w:bookmarkEnd w:id="121"/>
      <w:r w:rsidR="00734AAF" w:rsidRPr="00EA5244">
        <w:t xml:space="preserve"> </w:t>
      </w:r>
    </w:p>
    <w:p w14:paraId="76BDFC70" w14:textId="77777777" w:rsidR="009B5A64" w:rsidRPr="00505F75" w:rsidRDefault="00AD5633" w:rsidP="00505F75">
      <w:pPr>
        <w:spacing w:after="240"/>
        <w:ind w:left="720"/>
        <w:rPr>
          <w:szCs w:val="24"/>
        </w:rPr>
      </w:pPr>
      <w:r>
        <w:rPr>
          <w:szCs w:val="24"/>
        </w:rPr>
        <w:t>A full and complete</w:t>
      </w:r>
      <w:r w:rsidR="000666EF" w:rsidRPr="00505F75">
        <w:rPr>
          <w:szCs w:val="24"/>
        </w:rPr>
        <w:t xml:space="preserve"> </w:t>
      </w:r>
      <w:r w:rsidR="00CF024A" w:rsidRPr="00505F75">
        <w:rPr>
          <w:szCs w:val="24"/>
        </w:rPr>
        <w:t>Tier 2</w:t>
      </w:r>
      <w:r w:rsidR="00A82658" w:rsidRPr="00505F75">
        <w:rPr>
          <w:szCs w:val="24"/>
        </w:rPr>
        <w:t xml:space="preserve"> </w:t>
      </w:r>
      <w:r w:rsidR="001D6F2F">
        <w:rPr>
          <w:szCs w:val="24"/>
        </w:rPr>
        <w:t>G</w:t>
      </w:r>
      <w:r w:rsidR="00734AAF" w:rsidRPr="00505F75">
        <w:rPr>
          <w:szCs w:val="24"/>
        </w:rPr>
        <w:t xml:space="preserve">rant application </w:t>
      </w:r>
      <w:r w:rsidR="00CF024A" w:rsidRPr="00505F75">
        <w:rPr>
          <w:szCs w:val="24"/>
        </w:rPr>
        <w:t xml:space="preserve">and required forms </w:t>
      </w:r>
      <w:r w:rsidR="00734AAF" w:rsidRPr="00505F75">
        <w:rPr>
          <w:szCs w:val="24"/>
        </w:rPr>
        <w:t xml:space="preserve">must be </w:t>
      </w:r>
      <w:r w:rsidR="00CF024A" w:rsidRPr="00505F75">
        <w:rPr>
          <w:szCs w:val="24"/>
        </w:rPr>
        <w:t xml:space="preserve">uploaded into </w:t>
      </w:r>
      <w:r w:rsidR="00A52C9A">
        <w:rPr>
          <w:szCs w:val="24"/>
        </w:rPr>
        <w:t xml:space="preserve">the </w:t>
      </w:r>
      <w:r w:rsidR="008E71EE">
        <w:rPr>
          <w:szCs w:val="24"/>
        </w:rPr>
        <w:t>TUPE</w:t>
      </w:r>
      <w:r w:rsidR="004D24D1">
        <w:rPr>
          <w:szCs w:val="24"/>
        </w:rPr>
        <w:t xml:space="preserve"> </w:t>
      </w:r>
      <w:r w:rsidR="006A33F5">
        <w:rPr>
          <w:szCs w:val="24"/>
        </w:rPr>
        <w:t>GEMS</w:t>
      </w:r>
      <w:r w:rsidR="00CF024A" w:rsidRPr="00505F75">
        <w:rPr>
          <w:szCs w:val="24"/>
        </w:rPr>
        <w:t xml:space="preserve"> no later than </w:t>
      </w:r>
      <w:r w:rsidR="0059176E">
        <w:rPr>
          <w:b/>
          <w:szCs w:val="24"/>
        </w:rPr>
        <w:t>March 18</w:t>
      </w:r>
      <w:r w:rsidR="00CF024A" w:rsidRPr="00D72948">
        <w:rPr>
          <w:b/>
          <w:szCs w:val="24"/>
        </w:rPr>
        <w:t>, 2020</w:t>
      </w:r>
      <w:r w:rsidR="008E71EE">
        <w:rPr>
          <w:b/>
          <w:szCs w:val="24"/>
        </w:rPr>
        <w:t>,</w:t>
      </w:r>
      <w:r w:rsidR="00CF024A" w:rsidRPr="00D72948">
        <w:rPr>
          <w:b/>
          <w:szCs w:val="24"/>
        </w:rPr>
        <w:t xml:space="preserve"> at</w:t>
      </w:r>
      <w:r w:rsidR="00734AAF" w:rsidRPr="00D72948">
        <w:rPr>
          <w:b/>
          <w:szCs w:val="24"/>
        </w:rPr>
        <w:t xml:space="preserve"> </w:t>
      </w:r>
      <w:r w:rsidR="00CF024A" w:rsidRPr="00D72948">
        <w:rPr>
          <w:b/>
          <w:szCs w:val="24"/>
        </w:rPr>
        <w:t>5</w:t>
      </w:r>
      <w:r w:rsidR="003A1878" w:rsidRPr="00D72948">
        <w:rPr>
          <w:b/>
          <w:szCs w:val="24"/>
        </w:rPr>
        <w:t xml:space="preserve"> </w:t>
      </w:r>
      <w:r w:rsidR="00734AAF" w:rsidRPr="00D72948">
        <w:rPr>
          <w:b/>
          <w:szCs w:val="24"/>
        </w:rPr>
        <w:t>p.m</w:t>
      </w:r>
      <w:r w:rsidR="00CF024A" w:rsidRPr="00D72948">
        <w:rPr>
          <w:b/>
          <w:szCs w:val="24"/>
        </w:rPr>
        <w:t>.</w:t>
      </w:r>
      <w:r w:rsidR="00D3294B" w:rsidRPr="00505F75">
        <w:rPr>
          <w:szCs w:val="24"/>
        </w:rPr>
        <w:t xml:space="preserve"> </w:t>
      </w:r>
      <w:r w:rsidR="00CF024A" w:rsidRPr="00505F75">
        <w:rPr>
          <w:szCs w:val="24"/>
        </w:rPr>
        <w:t>Late, mailed, or emailed applications will not be accepted.</w:t>
      </w:r>
      <w:r w:rsidR="00734AAF" w:rsidRPr="00505F75">
        <w:rPr>
          <w:szCs w:val="24"/>
        </w:rPr>
        <w:t xml:space="preserve"> </w:t>
      </w:r>
    </w:p>
    <w:p w14:paraId="718A5C01" w14:textId="77777777" w:rsidR="00017275" w:rsidRDefault="00734AAF" w:rsidP="003A1878">
      <w:pPr>
        <w:spacing w:after="240"/>
        <w:ind w:left="720"/>
        <w:rPr>
          <w:szCs w:val="24"/>
        </w:rPr>
      </w:pPr>
      <w:r w:rsidRPr="00505F75">
        <w:rPr>
          <w:szCs w:val="24"/>
        </w:rPr>
        <w:t xml:space="preserve">The </w:t>
      </w:r>
      <w:r w:rsidR="00D76C70">
        <w:rPr>
          <w:szCs w:val="24"/>
        </w:rPr>
        <w:t>Grant Application Cover Sheet</w:t>
      </w:r>
      <w:r w:rsidR="00896207" w:rsidRPr="00505F75">
        <w:rPr>
          <w:szCs w:val="24"/>
        </w:rPr>
        <w:t xml:space="preserve"> Form</w:t>
      </w:r>
      <w:r w:rsidR="00AD5633">
        <w:rPr>
          <w:szCs w:val="24"/>
        </w:rPr>
        <w:t xml:space="preserve"> must</w:t>
      </w:r>
      <w:r w:rsidRPr="00505F75">
        <w:rPr>
          <w:szCs w:val="24"/>
        </w:rPr>
        <w:t xml:space="preserve"> include </w:t>
      </w:r>
      <w:r w:rsidR="00CF024A" w:rsidRPr="00505F75">
        <w:rPr>
          <w:szCs w:val="24"/>
        </w:rPr>
        <w:t>the authorized signature from</w:t>
      </w:r>
      <w:r w:rsidR="006633F8" w:rsidRPr="00505F75">
        <w:rPr>
          <w:szCs w:val="24"/>
        </w:rPr>
        <w:t xml:space="preserve"> the Superin</w:t>
      </w:r>
      <w:r w:rsidR="00D843F1" w:rsidRPr="00505F75">
        <w:rPr>
          <w:szCs w:val="24"/>
        </w:rPr>
        <w:t>tendent or Designee</w:t>
      </w:r>
      <w:r w:rsidR="00CF024A" w:rsidRPr="00505F75">
        <w:rPr>
          <w:szCs w:val="24"/>
        </w:rPr>
        <w:t>.</w:t>
      </w:r>
      <w:r w:rsidR="00D843F1" w:rsidRPr="00505F75">
        <w:rPr>
          <w:szCs w:val="24"/>
        </w:rPr>
        <w:t xml:space="preserve"> </w:t>
      </w:r>
      <w:r w:rsidR="00017275" w:rsidRPr="00EA5244">
        <w:rPr>
          <w:iCs/>
          <w:szCs w:val="24"/>
        </w:rPr>
        <w:t>A Designee may provide the authorized signature as long as a copy of a recent governing board resolution or minutes</w:t>
      </w:r>
      <w:r w:rsidR="00D3294B" w:rsidRPr="00EA5244">
        <w:rPr>
          <w:iCs/>
          <w:szCs w:val="24"/>
        </w:rPr>
        <w:t>, specifically authorizing the D</w:t>
      </w:r>
      <w:r w:rsidR="00017275" w:rsidRPr="00EA5244">
        <w:rPr>
          <w:iCs/>
          <w:szCs w:val="24"/>
        </w:rPr>
        <w:t xml:space="preserve">esignee to accept and sign </w:t>
      </w:r>
      <w:r w:rsidR="00017275" w:rsidRPr="00EA5244">
        <w:rPr>
          <w:szCs w:val="24"/>
        </w:rPr>
        <w:t xml:space="preserve">as a proxy for financial statements and legally binding documents, is </w:t>
      </w:r>
      <w:r w:rsidR="003A1878">
        <w:rPr>
          <w:szCs w:val="24"/>
        </w:rPr>
        <w:t>uploaded</w:t>
      </w:r>
      <w:r w:rsidR="00017275" w:rsidRPr="00EA5244">
        <w:rPr>
          <w:szCs w:val="24"/>
        </w:rPr>
        <w:t xml:space="preserve"> with the application materials</w:t>
      </w:r>
      <w:r w:rsidR="006A33F5">
        <w:rPr>
          <w:szCs w:val="24"/>
        </w:rPr>
        <w:t xml:space="preserve">. </w:t>
      </w:r>
      <w:r w:rsidR="00017275" w:rsidRPr="00DE4E8E">
        <w:rPr>
          <w:szCs w:val="24"/>
        </w:rPr>
        <w:t>In the absence of an authorized signature</w:t>
      </w:r>
      <w:r w:rsidR="00CF024A">
        <w:rPr>
          <w:szCs w:val="24"/>
        </w:rPr>
        <w:t xml:space="preserve"> or board resolution</w:t>
      </w:r>
      <w:r w:rsidR="00017275" w:rsidRPr="00DE4E8E">
        <w:rPr>
          <w:szCs w:val="24"/>
        </w:rPr>
        <w:t>, the applicant will be disqualified.</w:t>
      </w:r>
      <w:r w:rsidR="003A1878">
        <w:rPr>
          <w:szCs w:val="24"/>
        </w:rPr>
        <w:t xml:space="preserve"> </w:t>
      </w:r>
      <w:r w:rsidR="003A1878" w:rsidRPr="00505F75">
        <w:rPr>
          <w:szCs w:val="24"/>
        </w:rPr>
        <w:t>An e</w:t>
      </w:r>
      <w:r w:rsidR="00AD5633">
        <w:rPr>
          <w:szCs w:val="24"/>
        </w:rPr>
        <w:t xml:space="preserve">lectronic </w:t>
      </w:r>
      <w:r w:rsidR="003A1878" w:rsidRPr="00505F75">
        <w:rPr>
          <w:szCs w:val="24"/>
        </w:rPr>
        <w:t>signature is acceptable</w:t>
      </w:r>
      <w:r w:rsidR="003A1878">
        <w:rPr>
          <w:szCs w:val="24"/>
        </w:rPr>
        <w:t xml:space="preserve"> for the Superintendent or Designee.</w:t>
      </w:r>
    </w:p>
    <w:p w14:paraId="63F8945D" w14:textId="77777777" w:rsidR="00AB2AF1" w:rsidRDefault="003A1878" w:rsidP="00FC5C40">
      <w:pPr>
        <w:pStyle w:val="BodyTextIndent2"/>
        <w:tabs>
          <w:tab w:val="clear" w:pos="1680"/>
          <w:tab w:val="clear" w:pos="2160"/>
        </w:tabs>
        <w:autoSpaceDE/>
        <w:autoSpaceDN/>
        <w:adjustRightInd/>
        <w:spacing w:before="0" w:after="480"/>
        <w:ind w:left="720" w:firstLine="0"/>
        <w:rPr>
          <w:szCs w:val="24"/>
        </w:rPr>
      </w:pPr>
      <w:r w:rsidRPr="008E71EE">
        <w:rPr>
          <w:b/>
          <w:szCs w:val="24"/>
        </w:rPr>
        <w:t xml:space="preserve">Note: </w:t>
      </w:r>
      <w:r w:rsidRPr="00DE4E8E">
        <w:rPr>
          <w:szCs w:val="24"/>
        </w:rPr>
        <w:t>Submission</w:t>
      </w:r>
      <w:r w:rsidRPr="00EA5244">
        <w:rPr>
          <w:szCs w:val="24"/>
        </w:rPr>
        <w:t xml:space="preserve"> of an application packet constitutes consent to a release of information and waiver of the applicant’s right to privacy with regard to </w:t>
      </w:r>
      <w:r w:rsidRPr="00EA5244">
        <w:rPr>
          <w:szCs w:val="24"/>
        </w:rPr>
        <w:lastRenderedPageBreak/>
        <w:t>information provided in response to this RFA. Ideas and format contained in the application will become the property of the CDE.</w:t>
      </w:r>
    </w:p>
    <w:p w14:paraId="52609351" w14:textId="77777777" w:rsidR="00993782" w:rsidRPr="00044E3C" w:rsidRDefault="00993782" w:rsidP="00206A2C">
      <w:pPr>
        <w:pStyle w:val="Heading4"/>
        <w:numPr>
          <w:ilvl w:val="0"/>
          <w:numId w:val="11"/>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122" w:name="_Toc31182408"/>
      <w:r w:rsidRPr="00AF4399">
        <w:t xml:space="preserve">Upload </w:t>
      </w:r>
      <w:r>
        <w:t xml:space="preserve">Instructions for </w:t>
      </w:r>
      <w:r w:rsidR="00660939" w:rsidRPr="00044E3C">
        <w:t xml:space="preserve">the </w:t>
      </w:r>
      <w:r w:rsidR="00EC0EEB" w:rsidRPr="00044E3C">
        <w:rPr>
          <w:color w:val="000000"/>
          <w:szCs w:val="24"/>
        </w:rPr>
        <w:t>Tobacco-Use Prevention Education Grant Electronic Management System</w:t>
      </w:r>
      <w:bookmarkEnd w:id="122"/>
    </w:p>
    <w:p w14:paraId="5E007AF7" w14:textId="77777777" w:rsidR="003F593D" w:rsidRPr="00BC12B3" w:rsidRDefault="00F22B4A" w:rsidP="003A1A75">
      <w:pPr>
        <w:pStyle w:val="Default"/>
        <w:spacing w:after="480"/>
        <w:ind w:left="360" w:firstLine="360"/>
        <w:rPr>
          <w:bCs/>
        </w:rPr>
        <w:sectPr w:rsidR="003F593D" w:rsidRPr="00BC12B3" w:rsidSect="00A620F5">
          <w:headerReference w:type="default" r:id="rId29"/>
          <w:footerReference w:type="default" r:id="rId30"/>
          <w:pgSz w:w="12240" w:h="15840"/>
          <w:pgMar w:top="1440" w:right="1440" w:bottom="1440" w:left="1440" w:header="720" w:footer="720" w:gutter="0"/>
          <w:pgNumType w:start="1"/>
          <w:cols w:space="720"/>
          <w:docGrid w:linePitch="360"/>
        </w:sectPr>
      </w:pPr>
      <w:r w:rsidRPr="00F22B4A">
        <w:rPr>
          <w:bCs/>
        </w:rPr>
        <w:t xml:space="preserve">Applicants may access </w:t>
      </w:r>
      <w:r w:rsidR="00660939">
        <w:rPr>
          <w:bCs/>
        </w:rPr>
        <w:t xml:space="preserve">the </w:t>
      </w:r>
      <w:r w:rsidR="004B0C93">
        <w:rPr>
          <w:bCs/>
        </w:rPr>
        <w:t>TUPE</w:t>
      </w:r>
      <w:r w:rsidR="00221595">
        <w:rPr>
          <w:bCs/>
        </w:rPr>
        <w:t xml:space="preserve"> </w:t>
      </w:r>
      <w:r w:rsidRPr="00F22B4A">
        <w:rPr>
          <w:bCs/>
        </w:rPr>
        <w:t xml:space="preserve">GEMS </w:t>
      </w:r>
      <w:r w:rsidRPr="00C84252">
        <w:rPr>
          <w:bCs/>
        </w:rPr>
        <w:t xml:space="preserve">at </w:t>
      </w:r>
      <w:hyperlink r:id="rId31" w:tooltip="TUPE Grant Electronic Mangement System" w:history="1">
        <w:r w:rsidR="00C56F12" w:rsidRPr="00C56F12">
          <w:rPr>
            <w:rStyle w:val="Hyperlink"/>
            <w:rFonts w:cs="Arial"/>
          </w:rPr>
          <w:t>https://tupegems.ucsd.edu</w:t>
        </w:r>
      </w:hyperlink>
      <w:r w:rsidR="00C56F12" w:rsidRPr="00C56F12">
        <w:t>.</w:t>
      </w:r>
    </w:p>
    <w:p w14:paraId="537A4F30" w14:textId="77777777" w:rsidR="00876F13" w:rsidRPr="00235658" w:rsidRDefault="00876F13" w:rsidP="00876F13">
      <w:pPr>
        <w:pStyle w:val="Heading3"/>
        <w:spacing w:after="360"/>
        <w:jc w:val="center"/>
        <w:rPr>
          <w:sz w:val="28"/>
          <w:szCs w:val="28"/>
        </w:rPr>
      </w:pPr>
      <w:bookmarkStart w:id="123" w:name="_Toc26420954"/>
      <w:bookmarkStart w:id="124" w:name="_Toc31182409"/>
      <w:r w:rsidRPr="00235658">
        <w:rPr>
          <w:sz w:val="28"/>
          <w:szCs w:val="28"/>
        </w:rPr>
        <w:lastRenderedPageBreak/>
        <w:t>Appendix 1: Scoring Form and Rubric</w:t>
      </w:r>
      <w:bookmarkEnd w:id="123"/>
      <w:bookmarkEnd w:id="124"/>
      <w:r>
        <w:rPr>
          <w:sz w:val="28"/>
          <w:szCs w:val="28"/>
        </w:rPr>
        <w:t xml:space="preserve"> </w:t>
      </w:r>
    </w:p>
    <w:tbl>
      <w:tblPr>
        <w:tblStyle w:val="TableGrid4"/>
        <w:tblW w:w="6220" w:type="dxa"/>
        <w:jc w:val="center"/>
        <w:tblLook w:val="04A0" w:firstRow="1" w:lastRow="0" w:firstColumn="1" w:lastColumn="0" w:noHBand="0" w:noVBand="1"/>
        <w:tblDescription w:val="Rubric category"/>
      </w:tblPr>
      <w:tblGrid>
        <w:gridCol w:w="4720"/>
        <w:gridCol w:w="1500"/>
      </w:tblGrid>
      <w:tr w:rsidR="00876F13" w:rsidRPr="00B3546D" w14:paraId="69DC6F04" w14:textId="77777777" w:rsidTr="00CC14CD">
        <w:trPr>
          <w:cantSplit/>
          <w:trHeight w:val="645"/>
          <w:tblHeader/>
          <w:jc w:val="center"/>
        </w:trPr>
        <w:tc>
          <w:tcPr>
            <w:tcW w:w="4720" w:type="dxa"/>
            <w:hideMark/>
          </w:tcPr>
          <w:p w14:paraId="163CCF23" w14:textId="77777777" w:rsidR="00876F13" w:rsidRPr="00B3546D" w:rsidRDefault="00876F13" w:rsidP="007F0810">
            <w:pPr>
              <w:jc w:val="center"/>
              <w:rPr>
                <w:b/>
                <w:bCs w:val="0"/>
                <w:color w:val="000000"/>
                <w:szCs w:val="24"/>
              </w:rPr>
            </w:pPr>
            <w:r w:rsidRPr="00B3546D">
              <w:rPr>
                <w:b/>
                <w:color w:val="000000"/>
                <w:szCs w:val="24"/>
              </w:rPr>
              <w:t>Rubric Category</w:t>
            </w:r>
          </w:p>
        </w:tc>
        <w:tc>
          <w:tcPr>
            <w:tcW w:w="1500" w:type="dxa"/>
          </w:tcPr>
          <w:p w14:paraId="35E33E5E" w14:textId="77777777" w:rsidR="00876F13" w:rsidRPr="00B3546D" w:rsidRDefault="00876F13" w:rsidP="007F0810">
            <w:pPr>
              <w:jc w:val="center"/>
              <w:rPr>
                <w:b/>
                <w:color w:val="000000"/>
                <w:szCs w:val="24"/>
              </w:rPr>
            </w:pPr>
            <w:r>
              <w:rPr>
                <w:b/>
                <w:color w:val="000000"/>
                <w:szCs w:val="24"/>
              </w:rPr>
              <w:t>Weighted</w:t>
            </w:r>
          </w:p>
        </w:tc>
      </w:tr>
      <w:tr w:rsidR="00876F13" w:rsidRPr="00B3546D" w14:paraId="0C770EB0" w14:textId="77777777" w:rsidTr="00CC14CD">
        <w:trPr>
          <w:cantSplit/>
          <w:trHeight w:val="615"/>
          <w:jc w:val="center"/>
        </w:trPr>
        <w:tc>
          <w:tcPr>
            <w:tcW w:w="4720" w:type="dxa"/>
            <w:hideMark/>
          </w:tcPr>
          <w:p w14:paraId="489BE89C" w14:textId="77777777" w:rsidR="00876F13" w:rsidRPr="00E70FE1" w:rsidRDefault="00876F13" w:rsidP="007F0810">
            <w:pPr>
              <w:rPr>
                <w:bCs w:val="0"/>
                <w:color w:val="000000"/>
                <w:szCs w:val="24"/>
              </w:rPr>
            </w:pPr>
            <w:r>
              <w:rPr>
                <w:color w:val="000000"/>
                <w:szCs w:val="24"/>
              </w:rPr>
              <w:t>Student Services</w:t>
            </w:r>
          </w:p>
        </w:tc>
        <w:tc>
          <w:tcPr>
            <w:tcW w:w="1500" w:type="dxa"/>
          </w:tcPr>
          <w:p w14:paraId="203781B0" w14:textId="77777777" w:rsidR="00876F13" w:rsidRPr="00E70FE1" w:rsidRDefault="00876F13" w:rsidP="007F0810">
            <w:pPr>
              <w:jc w:val="center"/>
              <w:rPr>
                <w:bCs w:val="0"/>
                <w:color w:val="000000"/>
                <w:szCs w:val="24"/>
              </w:rPr>
            </w:pPr>
            <w:r>
              <w:rPr>
                <w:color w:val="000000"/>
                <w:szCs w:val="24"/>
              </w:rPr>
              <w:t>25%</w:t>
            </w:r>
          </w:p>
        </w:tc>
      </w:tr>
      <w:tr w:rsidR="00876F13" w:rsidRPr="00B3546D" w14:paraId="541F4F96" w14:textId="77777777" w:rsidTr="00CC14CD">
        <w:trPr>
          <w:cantSplit/>
          <w:trHeight w:val="615"/>
          <w:jc w:val="center"/>
        </w:trPr>
        <w:tc>
          <w:tcPr>
            <w:tcW w:w="4720" w:type="dxa"/>
            <w:hideMark/>
          </w:tcPr>
          <w:p w14:paraId="4E7B2FEE" w14:textId="77777777" w:rsidR="00876F13" w:rsidRPr="00E70FE1" w:rsidRDefault="00876F13" w:rsidP="007F0810">
            <w:pPr>
              <w:rPr>
                <w:bCs w:val="0"/>
                <w:color w:val="000000"/>
                <w:szCs w:val="24"/>
              </w:rPr>
            </w:pPr>
            <w:r>
              <w:rPr>
                <w:color w:val="000000"/>
                <w:szCs w:val="24"/>
              </w:rPr>
              <w:t>Family and Community Engagement</w:t>
            </w:r>
          </w:p>
        </w:tc>
        <w:tc>
          <w:tcPr>
            <w:tcW w:w="1500" w:type="dxa"/>
          </w:tcPr>
          <w:p w14:paraId="66EAADED" w14:textId="77777777" w:rsidR="00876F13" w:rsidRPr="00E70FE1" w:rsidRDefault="00876F13" w:rsidP="007F0810">
            <w:pPr>
              <w:jc w:val="center"/>
              <w:rPr>
                <w:bCs w:val="0"/>
                <w:color w:val="000000"/>
                <w:szCs w:val="24"/>
              </w:rPr>
            </w:pPr>
            <w:r>
              <w:rPr>
                <w:color w:val="000000"/>
                <w:szCs w:val="24"/>
              </w:rPr>
              <w:t>10%</w:t>
            </w:r>
          </w:p>
        </w:tc>
      </w:tr>
      <w:tr w:rsidR="00876F13" w:rsidRPr="00B3546D" w14:paraId="2297E100" w14:textId="77777777" w:rsidTr="00CC14CD">
        <w:trPr>
          <w:cantSplit/>
          <w:trHeight w:val="315"/>
          <w:jc w:val="center"/>
        </w:trPr>
        <w:tc>
          <w:tcPr>
            <w:tcW w:w="4720" w:type="dxa"/>
            <w:hideMark/>
          </w:tcPr>
          <w:p w14:paraId="503D1C4F" w14:textId="77777777" w:rsidR="00876F13" w:rsidRPr="00E70FE1" w:rsidRDefault="00876F13" w:rsidP="007F0810">
            <w:pPr>
              <w:rPr>
                <w:bCs w:val="0"/>
                <w:color w:val="000000"/>
                <w:szCs w:val="24"/>
              </w:rPr>
            </w:pPr>
            <w:r>
              <w:rPr>
                <w:szCs w:val="24"/>
              </w:rPr>
              <w:t>Staff Professional Development</w:t>
            </w:r>
          </w:p>
        </w:tc>
        <w:tc>
          <w:tcPr>
            <w:tcW w:w="1500" w:type="dxa"/>
          </w:tcPr>
          <w:p w14:paraId="5373F557" w14:textId="77777777" w:rsidR="00876F13" w:rsidRPr="00E70FE1" w:rsidRDefault="00876F13" w:rsidP="007F0810">
            <w:pPr>
              <w:jc w:val="center"/>
              <w:rPr>
                <w:bCs w:val="0"/>
                <w:color w:val="000000"/>
                <w:szCs w:val="24"/>
              </w:rPr>
            </w:pPr>
            <w:r>
              <w:rPr>
                <w:color w:val="000000"/>
                <w:szCs w:val="24"/>
              </w:rPr>
              <w:t>15%</w:t>
            </w:r>
          </w:p>
        </w:tc>
      </w:tr>
      <w:tr w:rsidR="00876F13" w:rsidRPr="00B3546D" w14:paraId="37DD5880" w14:textId="77777777" w:rsidTr="00CC14CD">
        <w:trPr>
          <w:cantSplit/>
          <w:trHeight w:val="315"/>
          <w:jc w:val="center"/>
        </w:trPr>
        <w:tc>
          <w:tcPr>
            <w:tcW w:w="4720" w:type="dxa"/>
          </w:tcPr>
          <w:p w14:paraId="379F8109" w14:textId="77777777" w:rsidR="00876F13" w:rsidRPr="00E70FE1" w:rsidRDefault="00876F13" w:rsidP="007F0810">
            <w:pPr>
              <w:rPr>
                <w:bCs w:val="0"/>
                <w:szCs w:val="24"/>
              </w:rPr>
            </w:pPr>
            <w:r>
              <w:rPr>
                <w:szCs w:val="24"/>
              </w:rPr>
              <w:t>Interagency Partnerships</w:t>
            </w:r>
          </w:p>
        </w:tc>
        <w:tc>
          <w:tcPr>
            <w:tcW w:w="1500" w:type="dxa"/>
          </w:tcPr>
          <w:p w14:paraId="7D260D68" w14:textId="77777777" w:rsidR="00876F13" w:rsidRPr="00E70FE1" w:rsidRDefault="00876F13" w:rsidP="007F0810">
            <w:pPr>
              <w:jc w:val="center"/>
              <w:rPr>
                <w:bCs w:val="0"/>
                <w:color w:val="000000"/>
                <w:szCs w:val="24"/>
              </w:rPr>
            </w:pPr>
            <w:r>
              <w:rPr>
                <w:color w:val="000000"/>
                <w:szCs w:val="24"/>
              </w:rPr>
              <w:t>5%</w:t>
            </w:r>
          </w:p>
        </w:tc>
      </w:tr>
      <w:tr w:rsidR="00876F13" w:rsidRPr="00B3546D" w14:paraId="3C51440E" w14:textId="77777777" w:rsidTr="00CC14CD">
        <w:trPr>
          <w:cantSplit/>
          <w:trHeight w:val="315"/>
          <w:jc w:val="center"/>
        </w:trPr>
        <w:tc>
          <w:tcPr>
            <w:tcW w:w="4720" w:type="dxa"/>
          </w:tcPr>
          <w:p w14:paraId="4198FAF2" w14:textId="77777777" w:rsidR="00876F13" w:rsidRPr="00E70FE1" w:rsidRDefault="00876F13" w:rsidP="007F0810">
            <w:pPr>
              <w:rPr>
                <w:bCs w:val="0"/>
                <w:szCs w:val="24"/>
              </w:rPr>
            </w:pPr>
            <w:r>
              <w:rPr>
                <w:szCs w:val="24"/>
              </w:rPr>
              <w:t>Local Educational Agency (LEA) Technical Assistance</w:t>
            </w:r>
          </w:p>
        </w:tc>
        <w:tc>
          <w:tcPr>
            <w:tcW w:w="1500" w:type="dxa"/>
          </w:tcPr>
          <w:p w14:paraId="24DFE497" w14:textId="77777777" w:rsidR="00876F13" w:rsidRPr="00E70FE1" w:rsidRDefault="00876F13" w:rsidP="007F0810">
            <w:pPr>
              <w:jc w:val="center"/>
              <w:rPr>
                <w:bCs w:val="0"/>
                <w:color w:val="000000"/>
                <w:szCs w:val="24"/>
              </w:rPr>
            </w:pPr>
            <w:r>
              <w:rPr>
                <w:color w:val="000000"/>
                <w:szCs w:val="24"/>
              </w:rPr>
              <w:t>8%</w:t>
            </w:r>
          </w:p>
        </w:tc>
      </w:tr>
      <w:tr w:rsidR="00876F13" w:rsidRPr="00B3546D" w14:paraId="69A05848" w14:textId="77777777" w:rsidTr="00CC14CD">
        <w:trPr>
          <w:cantSplit/>
          <w:trHeight w:val="315"/>
          <w:jc w:val="center"/>
        </w:trPr>
        <w:tc>
          <w:tcPr>
            <w:tcW w:w="4720" w:type="dxa"/>
          </w:tcPr>
          <w:p w14:paraId="14ACA6B4" w14:textId="77777777" w:rsidR="00876F13" w:rsidRPr="00E70FE1" w:rsidRDefault="00876F13" w:rsidP="007F0810">
            <w:pPr>
              <w:rPr>
                <w:szCs w:val="24"/>
              </w:rPr>
            </w:pPr>
            <w:r>
              <w:rPr>
                <w:szCs w:val="24"/>
              </w:rPr>
              <w:t>Tobacco-Free Policy Development and Implementation</w:t>
            </w:r>
          </w:p>
        </w:tc>
        <w:tc>
          <w:tcPr>
            <w:tcW w:w="1500" w:type="dxa"/>
          </w:tcPr>
          <w:p w14:paraId="3E840428" w14:textId="77777777" w:rsidR="00876F13" w:rsidRPr="00E70FE1" w:rsidRDefault="00876F13" w:rsidP="007F0810">
            <w:pPr>
              <w:jc w:val="center"/>
              <w:rPr>
                <w:color w:val="000000"/>
                <w:szCs w:val="24"/>
              </w:rPr>
            </w:pPr>
            <w:r>
              <w:rPr>
                <w:color w:val="000000"/>
                <w:szCs w:val="24"/>
              </w:rPr>
              <w:t>5%</w:t>
            </w:r>
          </w:p>
        </w:tc>
      </w:tr>
      <w:tr w:rsidR="00876F13" w:rsidRPr="00B3546D" w14:paraId="14ABC1B3" w14:textId="77777777" w:rsidTr="00CC14CD">
        <w:trPr>
          <w:cantSplit/>
          <w:trHeight w:val="315"/>
          <w:jc w:val="center"/>
        </w:trPr>
        <w:tc>
          <w:tcPr>
            <w:tcW w:w="4720" w:type="dxa"/>
          </w:tcPr>
          <w:p w14:paraId="4767B59F" w14:textId="77777777" w:rsidR="00876F13" w:rsidRPr="00E70FE1" w:rsidRDefault="00876F13" w:rsidP="007F0810">
            <w:pPr>
              <w:rPr>
                <w:szCs w:val="24"/>
              </w:rPr>
            </w:pPr>
            <w:r>
              <w:rPr>
                <w:szCs w:val="24"/>
              </w:rPr>
              <w:t>Project Monitoring and Evaluation</w:t>
            </w:r>
          </w:p>
        </w:tc>
        <w:tc>
          <w:tcPr>
            <w:tcW w:w="1500" w:type="dxa"/>
          </w:tcPr>
          <w:p w14:paraId="70AF6B14" w14:textId="77777777" w:rsidR="00876F13" w:rsidRPr="00E70FE1" w:rsidRDefault="00876F13" w:rsidP="007F0810">
            <w:pPr>
              <w:jc w:val="center"/>
              <w:rPr>
                <w:color w:val="000000"/>
                <w:szCs w:val="24"/>
              </w:rPr>
            </w:pPr>
            <w:r>
              <w:rPr>
                <w:color w:val="000000"/>
                <w:szCs w:val="24"/>
              </w:rPr>
              <w:t>12%</w:t>
            </w:r>
          </w:p>
        </w:tc>
      </w:tr>
      <w:tr w:rsidR="00876F13" w:rsidRPr="00B3546D" w14:paraId="7C0C6FF8" w14:textId="77777777" w:rsidTr="00CC14CD">
        <w:trPr>
          <w:cantSplit/>
          <w:trHeight w:val="315"/>
          <w:jc w:val="center"/>
        </w:trPr>
        <w:tc>
          <w:tcPr>
            <w:tcW w:w="4720" w:type="dxa"/>
          </w:tcPr>
          <w:p w14:paraId="1C32A501" w14:textId="77777777" w:rsidR="00876F13" w:rsidRPr="00E70FE1" w:rsidRDefault="00876F13" w:rsidP="007F0810">
            <w:pPr>
              <w:tabs>
                <w:tab w:val="left" w:pos="552"/>
              </w:tabs>
              <w:rPr>
                <w:szCs w:val="24"/>
              </w:rPr>
            </w:pPr>
            <w:r>
              <w:rPr>
                <w:szCs w:val="24"/>
              </w:rPr>
              <w:t>Tobacco-Use Prevention Education (TUPE) Program Administration and Staffing</w:t>
            </w:r>
          </w:p>
        </w:tc>
        <w:tc>
          <w:tcPr>
            <w:tcW w:w="1500" w:type="dxa"/>
          </w:tcPr>
          <w:p w14:paraId="5DF0DAF2" w14:textId="77777777" w:rsidR="00876F13" w:rsidRPr="00E70FE1" w:rsidRDefault="00876F13" w:rsidP="007F0810">
            <w:pPr>
              <w:jc w:val="center"/>
              <w:rPr>
                <w:color w:val="000000"/>
                <w:szCs w:val="24"/>
              </w:rPr>
            </w:pPr>
            <w:r>
              <w:rPr>
                <w:color w:val="000000"/>
                <w:szCs w:val="24"/>
              </w:rPr>
              <w:t>10%</w:t>
            </w:r>
          </w:p>
        </w:tc>
      </w:tr>
      <w:tr w:rsidR="00876F13" w:rsidRPr="00B3546D" w14:paraId="32FB498F" w14:textId="77777777" w:rsidTr="00CC14CD">
        <w:trPr>
          <w:cantSplit/>
          <w:trHeight w:val="315"/>
          <w:jc w:val="center"/>
        </w:trPr>
        <w:tc>
          <w:tcPr>
            <w:tcW w:w="4720" w:type="dxa"/>
          </w:tcPr>
          <w:p w14:paraId="0430792E" w14:textId="77777777" w:rsidR="00876F13" w:rsidRDefault="00876F13" w:rsidP="007F0810">
            <w:pPr>
              <w:tabs>
                <w:tab w:val="left" w:pos="552"/>
              </w:tabs>
              <w:rPr>
                <w:szCs w:val="24"/>
              </w:rPr>
            </w:pPr>
            <w:r>
              <w:rPr>
                <w:szCs w:val="24"/>
              </w:rPr>
              <w:t>Budgets (8)</w:t>
            </w:r>
          </w:p>
        </w:tc>
        <w:tc>
          <w:tcPr>
            <w:tcW w:w="1500" w:type="dxa"/>
          </w:tcPr>
          <w:p w14:paraId="52A58565" w14:textId="77777777" w:rsidR="00876F13" w:rsidRPr="00E70FE1" w:rsidRDefault="00876F13" w:rsidP="007F0810">
            <w:pPr>
              <w:jc w:val="center"/>
              <w:rPr>
                <w:color w:val="000000"/>
                <w:szCs w:val="24"/>
              </w:rPr>
            </w:pPr>
            <w:r>
              <w:rPr>
                <w:color w:val="000000"/>
                <w:szCs w:val="24"/>
              </w:rPr>
              <w:t>10%</w:t>
            </w:r>
          </w:p>
        </w:tc>
      </w:tr>
      <w:tr w:rsidR="00876F13" w:rsidRPr="00B3546D" w14:paraId="41F36483" w14:textId="77777777" w:rsidTr="00CC14CD">
        <w:trPr>
          <w:cantSplit/>
          <w:trHeight w:val="375"/>
          <w:jc w:val="center"/>
        </w:trPr>
        <w:tc>
          <w:tcPr>
            <w:tcW w:w="4720" w:type="dxa"/>
            <w:hideMark/>
          </w:tcPr>
          <w:p w14:paraId="6D41D2EE" w14:textId="77777777" w:rsidR="00876F13" w:rsidRPr="00B3546D" w:rsidRDefault="00876F13" w:rsidP="007F0810">
            <w:pPr>
              <w:jc w:val="right"/>
              <w:rPr>
                <w:b/>
                <w:bCs w:val="0"/>
                <w:color w:val="000000"/>
                <w:sz w:val="28"/>
                <w:szCs w:val="28"/>
              </w:rPr>
            </w:pPr>
            <w:r w:rsidRPr="00B3546D">
              <w:rPr>
                <w:b/>
                <w:color w:val="000000"/>
                <w:sz w:val="28"/>
                <w:szCs w:val="28"/>
              </w:rPr>
              <w:t>Total</w:t>
            </w:r>
          </w:p>
        </w:tc>
        <w:tc>
          <w:tcPr>
            <w:tcW w:w="1500" w:type="dxa"/>
          </w:tcPr>
          <w:p w14:paraId="1145E874" w14:textId="77777777" w:rsidR="00876F13" w:rsidRPr="00B3546D" w:rsidRDefault="00876F13" w:rsidP="007F0810">
            <w:pPr>
              <w:jc w:val="center"/>
              <w:rPr>
                <w:bCs w:val="0"/>
                <w:color w:val="000000"/>
                <w:szCs w:val="24"/>
              </w:rPr>
            </w:pPr>
            <w:r>
              <w:rPr>
                <w:color w:val="000000"/>
                <w:szCs w:val="24"/>
              </w:rPr>
              <w:t>100%</w:t>
            </w:r>
          </w:p>
        </w:tc>
      </w:tr>
    </w:tbl>
    <w:p w14:paraId="3163BC2C" w14:textId="77777777" w:rsidR="00876F13" w:rsidRPr="00B3546D" w:rsidRDefault="00876F13" w:rsidP="00876F13">
      <w:pPr>
        <w:spacing w:before="480" w:after="240"/>
        <w:rPr>
          <w:bCs w:val="0"/>
          <w:szCs w:val="24"/>
        </w:rPr>
      </w:pPr>
      <w:r w:rsidRPr="00B3546D">
        <w:rPr>
          <w:szCs w:val="24"/>
        </w:rPr>
        <w:t xml:space="preserve">Each of the </w:t>
      </w:r>
      <w:r>
        <w:rPr>
          <w:szCs w:val="24"/>
        </w:rPr>
        <w:t xml:space="preserve">rubric </w:t>
      </w:r>
      <w:r w:rsidRPr="00B3546D">
        <w:rPr>
          <w:szCs w:val="24"/>
        </w:rPr>
        <w:t xml:space="preserve">categories </w:t>
      </w:r>
      <w:r>
        <w:rPr>
          <w:szCs w:val="24"/>
        </w:rPr>
        <w:t xml:space="preserve">will be evaluated by the readers based on the quality of the response and the justification provided for each question in the category. Scores may range from </w:t>
      </w:r>
      <w:r w:rsidRPr="00F96B72">
        <w:rPr>
          <w:szCs w:val="24"/>
        </w:rPr>
        <w:t>Outstanding (4 points), Comprehensive (3 points), Sufficient (2 points), Developing (1 point), or Weak (0 points)</w:t>
      </w:r>
      <w:r>
        <w:rPr>
          <w:szCs w:val="24"/>
        </w:rPr>
        <w:t>, and are based on the fol</w:t>
      </w:r>
      <w:r w:rsidRPr="00B3546D">
        <w:rPr>
          <w:szCs w:val="24"/>
        </w:rPr>
        <w:t xml:space="preserve">lowing </w:t>
      </w:r>
      <w:r>
        <w:rPr>
          <w:szCs w:val="24"/>
        </w:rPr>
        <w:t xml:space="preserve">defining </w:t>
      </w:r>
      <w:r w:rsidRPr="00B3546D">
        <w:rPr>
          <w:szCs w:val="24"/>
        </w:rPr>
        <w:t>criteria:</w:t>
      </w:r>
    </w:p>
    <w:p w14:paraId="5A36C1DE" w14:textId="77777777" w:rsidR="00876F13" w:rsidRPr="00B3546D" w:rsidRDefault="00876F13" w:rsidP="00876F13">
      <w:pPr>
        <w:numPr>
          <w:ilvl w:val="0"/>
          <w:numId w:val="13"/>
        </w:numPr>
        <w:spacing w:after="240"/>
        <w:rPr>
          <w:bCs w:val="0"/>
          <w:szCs w:val="24"/>
        </w:rPr>
      </w:pPr>
      <w:r w:rsidRPr="00B3546D">
        <w:rPr>
          <w:b/>
          <w:szCs w:val="24"/>
        </w:rPr>
        <w:t xml:space="preserve">Outstanding: </w:t>
      </w:r>
      <w:r w:rsidRPr="00B3546D">
        <w:rPr>
          <w:szCs w:val="24"/>
        </w:rPr>
        <w:t>The response is very clear, extremely detailed and relevant, and presents a compelling argument supporting the proposal and the intent of the program.</w:t>
      </w:r>
    </w:p>
    <w:p w14:paraId="01B85258" w14:textId="77777777" w:rsidR="00A620F5" w:rsidRDefault="00876F13" w:rsidP="00876F13">
      <w:pPr>
        <w:numPr>
          <w:ilvl w:val="0"/>
          <w:numId w:val="13"/>
        </w:numPr>
        <w:spacing w:after="240"/>
        <w:rPr>
          <w:szCs w:val="24"/>
        </w:rPr>
        <w:sectPr w:rsidR="00A620F5" w:rsidSect="00A620F5">
          <w:headerReference w:type="default" r:id="rId32"/>
          <w:pgSz w:w="12240" w:h="15840"/>
          <w:pgMar w:top="1440" w:right="1440" w:bottom="1440" w:left="1440" w:header="720" w:footer="720" w:gutter="0"/>
          <w:cols w:space="720"/>
          <w:docGrid w:linePitch="360"/>
        </w:sectPr>
      </w:pPr>
      <w:r w:rsidRPr="00B3546D">
        <w:rPr>
          <w:b/>
          <w:szCs w:val="24"/>
        </w:rPr>
        <w:t xml:space="preserve">Complete: </w:t>
      </w:r>
      <w:r w:rsidRPr="00B3546D">
        <w:rPr>
          <w:szCs w:val="24"/>
        </w:rPr>
        <w:t>The response is clear and detailed and presents a persuasive argument supporting the proposal and the intent of the program.</w:t>
      </w:r>
    </w:p>
    <w:p w14:paraId="173BB4A4" w14:textId="77777777" w:rsidR="00876F13" w:rsidRPr="00A620F5" w:rsidRDefault="00876F13" w:rsidP="00A620F5">
      <w:pPr>
        <w:numPr>
          <w:ilvl w:val="0"/>
          <w:numId w:val="13"/>
        </w:numPr>
        <w:spacing w:after="240"/>
        <w:rPr>
          <w:szCs w:val="24"/>
        </w:rPr>
      </w:pPr>
      <w:r w:rsidRPr="00A620F5">
        <w:rPr>
          <w:b/>
          <w:szCs w:val="24"/>
        </w:rPr>
        <w:lastRenderedPageBreak/>
        <w:t>Sufficient:</w:t>
      </w:r>
      <w:r w:rsidRPr="00A620F5">
        <w:rPr>
          <w:szCs w:val="24"/>
        </w:rPr>
        <w:t xml:space="preserve"> The response addresses the question(s) adequately, provides support for the proposal, and supports the intent of the program.</w:t>
      </w:r>
    </w:p>
    <w:p w14:paraId="688DB3AC" w14:textId="77777777" w:rsidR="00876F13" w:rsidRPr="00B3546D" w:rsidRDefault="00876F13" w:rsidP="00876F13">
      <w:pPr>
        <w:numPr>
          <w:ilvl w:val="0"/>
          <w:numId w:val="13"/>
        </w:numPr>
        <w:spacing w:after="240"/>
        <w:rPr>
          <w:bCs w:val="0"/>
          <w:i/>
          <w:szCs w:val="24"/>
        </w:rPr>
      </w:pPr>
      <w:r w:rsidRPr="00B3546D">
        <w:rPr>
          <w:b/>
          <w:szCs w:val="24"/>
        </w:rPr>
        <w:t>Developing:</w:t>
      </w:r>
      <w:r w:rsidRPr="00B3546D">
        <w:rPr>
          <w:szCs w:val="24"/>
        </w:rPr>
        <w:t xml:space="preserve"> The response partially addresses the questions, provides limited support for the proposal, or partially supports the intent of the program.</w:t>
      </w:r>
    </w:p>
    <w:p w14:paraId="1F32B1E4" w14:textId="77777777" w:rsidR="00876F13" w:rsidRDefault="00876F13" w:rsidP="00876F13">
      <w:pPr>
        <w:numPr>
          <w:ilvl w:val="0"/>
          <w:numId w:val="13"/>
        </w:numPr>
        <w:spacing w:after="480"/>
        <w:rPr>
          <w:szCs w:val="24"/>
        </w:rPr>
      </w:pPr>
      <w:r w:rsidRPr="00F62F93">
        <w:rPr>
          <w:b/>
          <w:szCs w:val="24"/>
        </w:rPr>
        <w:t>Weak:</w:t>
      </w:r>
      <w:r w:rsidRPr="00F62F93">
        <w:rPr>
          <w:szCs w:val="24"/>
        </w:rPr>
        <w:t xml:space="preserve"> The response does not address the question(s) or a response was not provided. </w:t>
      </w:r>
      <w:r>
        <w:rPr>
          <w:szCs w:val="24"/>
        </w:rPr>
        <w:t>The i</w:t>
      </w:r>
      <w:r w:rsidRPr="00F62F93">
        <w:rPr>
          <w:szCs w:val="24"/>
        </w:rPr>
        <w:t xml:space="preserve">nformation does not provide any understanding of the applicant’s intent, provides limited </w:t>
      </w:r>
      <w:r>
        <w:rPr>
          <w:szCs w:val="24"/>
        </w:rPr>
        <w:t xml:space="preserve">program </w:t>
      </w:r>
      <w:r w:rsidRPr="00F62F93">
        <w:rPr>
          <w:szCs w:val="24"/>
        </w:rPr>
        <w:t>information</w:t>
      </w:r>
      <w:r>
        <w:rPr>
          <w:szCs w:val="24"/>
        </w:rPr>
        <w:t xml:space="preserve">, </w:t>
      </w:r>
      <w:r w:rsidRPr="00F62F93">
        <w:rPr>
          <w:szCs w:val="24"/>
        </w:rPr>
        <w:t>or does not support the intent of the program</w:t>
      </w:r>
      <w:r>
        <w:rPr>
          <w:szCs w:val="24"/>
        </w:rPr>
        <w:t>.</w:t>
      </w:r>
    </w:p>
    <w:tbl>
      <w:tblPr>
        <w:tblStyle w:val="TableGrid"/>
        <w:tblW w:w="10890" w:type="dxa"/>
        <w:tblInd w:w="-815" w:type="dxa"/>
        <w:tblLook w:val="04A0" w:firstRow="1" w:lastRow="0" w:firstColumn="1" w:lastColumn="0" w:noHBand="0" w:noVBand="1"/>
        <w:tblDescription w:val="The table describes the structure and points for the Student Services Section of the application"/>
      </w:tblPr>
      <w:tblGrid>
        <w:gridCol w:w="3500"/>
        <w:gridCol w:w="1630"/>
        <w:gridCol w:w="1530"/>
        <w:gridCol w:w="1350"/>
        <w:gridCol w:w="1530"/>
        <w:gridCol w:w="1350"/>
      </w:tblGrid>
      <w:tr w:rsidR="00876F13" w14:paraId="67708120" w14:textId="77777777" w:rsidTr="00CC14CD">
        <w:trPr>
          <w:cantSplit/>
          <w:trHeight w:val="665"/>
          <w:tblHeader/>
        </w:trPr>
        <w:tc>
          <w:tcPr>
            <w:tcW w:w="3500" w:type="dxa"/>
            <w:shd w:val="clear" w:color="auto" w:fill="F2F2F2" w:themeFill="background1" w:themeFillShade="F2"/>
          </w:tcPr>
          <w:p w14:paraId="76DF3A96" w14:textId="77777777" w:rsidR="00876F13" w:rsidRPr="00F224E4" w:rsidRDefault="00876F13" w:rsidP="007F0810">
            <w:pPr>
              <w:jc w:val="center"/>
              <w:rPr>
                <w:b/>
                <w:bCs w:val="0"/>
                <w:szCs w:val="24"/>
              </w:rPr>
            </w:pPr>
            <w:bookmarkStart w:id="125" w:name="_Hlk26864712"/>
            <w:r>
              <w:rPr>
                <w:b/>
                <w:szCs w:val="24"/>
              </w:rPr>
              <w:t>Student Services</w:t>
            </w:r>
          </w:p>
        </w:tc>
        <w:tc>
          <w:tcPr>
            <w:tcW w:w="1630" w:type="dxa"/>
            <w:shd w:val="clear" w:color="auto" w:fill="F2F2F2" w:themeFill="background1" w:themeFillShade="F2"/>
          </w:tcPr>
          <w:p w14:paraId="6CD7869F" w14:textId="77777777" w:rsidR="00876F13" w:rsidRPr="00F224E4" w:rsidRDefault="00876F13" w:rsidP="007F0810">
            <w:pPr>
              <w:jc w:val="center"/>
              <w:rPr>
                <w:b/>
                <w:bCs w:val="0"/>
                <w:szCs w:val="24"/>
              </w:rPr>
            </w:pPr>
            <w:r w:rsidRPr="00F224E4">
              <w:rPr>
                <w:b/>
                <w:szCs w:val="24"/>
              </w:rPr>
              <w:t>Outstanding</w:t>
            </w:r>
          </w:p>
        </w:tc>
        <w:tc>
          <w:tcPr>
            <w:tcW w:w="1530" w:type="dxa"/>
            <w:shd w:val="clear" w:color="auto" w:fill="F2F2F2" w:themeFill="background1" w:themeFillShade="F2"/>
          </w:tcPr>
          <w:p w14:paraId="235484F7" w14:textId="77777777" w:rsidR="00876F13" w:rsidRPr="00F224E4" w:rsidRDefault="00876F13" w:rsidP="007F0810">
            <w:pPr>
              <w:jc w:val="center"/>
              <w:rPr>
                <w:b/>
                <w:bCs w:val="0"/>
                <w:szCs w:val="24"/>
              </w:rPr>
            </w:pPr>
            <w:r w:rsidRPr="00F224E4">
              <w:rPr>
                <w:b/>
                <w:szCs w:val="24"/>
              </w:rPr>
              <w:t>Complete</w:t>
            </w:r>
          </w:p>
        </w:tc>
        <w:tc>
          <w:tcPr>
            <w:tcW w:w="1350" w:type="dxa"/>
            <w:shd w:val="clear" w:color="auto" w:fill="F2F2F2" w:themeFill="background1" w:themeFillShade="F2"/>
          </w:tcPr>
          <w:p w14:paraId="7C7DAD4D" w14:textId="77777777" w:rsidR="00876F13" w:rsidRPr="00F224E4" w:rsidRDefault="00876F13" w:rsidP="007F0810">
            <w:pPr>
              <w:jc w:val="center"/>
              <w:rPr>
                <w:b/>
                <w:bCs w:val="0"/>
                <w:szCs w:val="24"/>
              </w:rPr>
            </w:pPr>
            <w:r w:rsidRPr="00F224E4">
              <w:rPr>
                <w:b/>
                <w:szCs w:val="24"/>
              </w:rPr>
              <w:t>Sufficient</w:t>
            </w:r>
          </w:p>
        </w:tc>
        <w:tc>
          <w:tcPr>
            <w:tcW w:w="1530" w:type="dxa"/>
            <w:shd w:val="clear" w:color="auto" w:fill="F2F2F2" w:themeFill="background1" w:themeFillShade="F2"/>
          </w:tcPr>
          <w:p w14:paraId="7C6E5E4D" w14:textId="77777777" w:rsidR="00876F13" w:rsidRPr="00F224E4" w:rsidRDefault="00876F13" w:rsidP="007F0810">
            <w:pPr>
              <w:jc w:val="center"/>
              <w:rPr>
                <w:b/>
                <w:bCs w:val="0"/>
                <w:szCs w:val="24"/>
              </w:rPr>
            </w:pPr>
            <w:r w:rsidRPr="00F224E4">
              <w:rPr>
                <w:b/>
                <w:szCs w:val="24"/>
              </w:rPr>
              <w:t>Developing</w:t>
            </w:r>
          </w:p>
        </w:tc>
        <w:tc>
          <w:tcPr>
            <w:tcW w:w="1350" w:type="dxa"/>
            <w:shd w:val="clear" w:color="auto" w:fill="F2F2F2" w:themeFill="background1" w:themeFillShade="F2"/>
          </w:tcPr>
          <w:p w14:paraId="3124AF94" w14:textId="77777777" w:rsidR="00876F13" w:rsidRPr="00F224E4" w:rsidRDefault="00876F13" w:rsidP="007F0810">
            <w:pPr>
              <w:jc w:val="center"/>
              <w:rPr>
                <w:b/>
                <w:bCs w:val="0"/>
                <w:szCs w:val="24"/>
              </w:rPr>
            </w:pPr>
            <w:r w:rsidRPr="00F224E4">
              <w:rPr>
                <w:b/>
                <w:szCs w:val="24"/>
              </w:rPr>
              <w:t>Weak</w:t>
            </w:r>
          </w:p>
        </w:tc>
      </w:tr>
      <w:tr w:rsidR="00876F13" w14:paraId="05910745" w14:textId="77777777" w:rsidTr="00CC14CD">
        <w:trPr>
          <w:cantSplit/>
        </w:trPr>
        <w:tc>
          <w:tcPr>
            <w:tcW w:w="3500" w:type="dxa"/>
          </w:tcPr>
          <w:p w14:paraId="6216A9F3" w14:textId="77777777" w:rsidR="00876F13" w:rsidRDefault="00876F13" w:rsidP="007F0810">
            <w:pPr>
              <w:contextualSpacing/>
            </w:pPr>
            <w:r>
              <w:t>To what extent does the project abstract provide a realistic overview of the proposed student services across all three years of the grant?</w:t>
            </w:r>
          </w:p>
        </w:tc>
        <w:tc>
          <w:tcPr>
            <w:tcW w:w="1630" w:type="dxa"/>
          </w:tcPr>
          <w:p w14:paraId="1A82BCC0" w14:textId="77777777" w:rsidR="00876F13" w:rsidRDefault="00876F13" w:rsidP="007F0810">
            <w:pPr>
              <w:jc w:val="center"/>
              <w:rPr>
                <w:b/>
                <w:szCs w:val="24"/>
              </w:rPr>
            </w:pPr>
            <w:r>
              <w:rPr>
                <w:b/>
                <w:szCs w:val="24"/>
              </w:rPr>
              <w:t>4</w:t>
            </w:r>
          </w:p>
        </w:tc>
        <w:tc>
          <w:tcPr>
            <w:tcW w:w="1530" w:type="dxa"/>
          </w:tcPr>
          <w:p w14:paraId="248FD3B0" w14:textId="77777777" w:rsidR="00876F13" w:rsidRDefault="00876F13" w:rsidP="007F0810">
            <w:pPr>
              <w:jc w:val="center"/>
              <w:rPr>
                <w:b/>
                <w:szCs w:val="24"/>
              </w:rPr>
            </w:pPr>
            <w:r>
              <w:rPr>
                <w:b/>
                <w:szCs w:val="24"/>
              </w:rPr>
              <w:t>3</w:t>
            </w:r>
          </w:p>
        </w:tc>
        <w:tc>
          <w:tcPr>
            <w:tcW w:w="1350" w:type="dxa"/>
          </w:tcPr>
          <w:p w14:paraId="3CB8DAC8" w14:textId="77777777" w:rsidR="00876F13" w:rsidRDefault="00876F13" w:rsidP="007F0810">
            <w:pPr>
              <w:jc w:val="center"/>
              <w:rPr>
                <w:b/>
                <w:szCs w:val="24"/>
              </w:rPr>
            </w:pPr>
            <w:r>
              <w:rPr>
                <w:b/>
                <w:szCs w:val="24"/>
              </w:rPr>
              <w:t>2</w:t>
            </w:r>
          </w:p>
        </w:tc>
        <w:tc>
          <w:tcPr>
            <w:tcW w:w="1530" w:type="dxa"/>
          </w:tcPr>
          <w:p w14:paraId="1AAE0E50" w14:textId="77777777" w:rsidR="00876F13" w:rsidRDefault="00876F13" w:rsidP="007F0810">
            <w:pPr>
              <w:jc w:val="center"/>
              <w:rPr>
                <w:b/>
                <w:szCs w:val="24"/>
              </w:rPr>
            </w:pPr>
            <w:r>
              <w:rPr>
                <w:b/>
                <w:szCs w:val="24"/>
              </w:rPr>
              <w:t>1</w:t>
            </w:r>
          </w:p>
        </w:tc>
        <w:tc>
          <w:tcPr>
            <w:tcW w:w="1350" w:type="dxa"/>
          </w:tcPr>
          <w:p w14:paraId="2267DCDE" w14:textId="77777777" w:rsidR="00876F13" w:rsidRDefault="00876F13" w:rsidP="007F0810">
            <w:pPr>
              <w:jc w:val="center"/>
              <w:rPr>
                <w:b/>
                <w:szCs w:val="24"/>
              </w:rPr>
            </w:pPr>
            <w:r>
              <w:rPr>
                <w:b/>
                <w:szCs w:val="24"/>
              </w:rPr>
              <w:t>0</w:t>
            </w:r>
          </w:p>
        </w:tc>
      </w:tr>
      <w:tr w:rsidR="00876F13" w14:paraId="38F090F8" w14:textId="77777777" w:rsidTr="00CC14CD">
        <w:trPr>
          <w:cantSplit/>
        </w:trPr>
        <w:tc>
          <w:tcPr>
            <w:tcW w:w="3500" w:type="dxa"/>
          </w:tcPr>
          <w:p w14:paraId="27D094A5" w14:textId="77777777" w:rsidR="00876F13" w:rsidRPr="00952F62" w:rsidRDefault="00CF3DB3" w:rsidP="007F0810">
            <w:pPr>
              <w:contextualSpacing/>
              <w:rPr>
                <w:bCs w:val="0"/>
                <w:szCs w:val="24"/>
              </w:rPr>
            </w:pPr>
            <w:r>
              <w:t>To what extent i</w:t>
            </w:r>
            <w:r w:rsidR="00876F13">
              <w:t>s the data supportive of why the identified need was selected for the student services?</w:t>
            </w:r>
          </w:p>
        </w:tc>
        <w:tc>
          <w:tcPr>
            <w:tcW w:w="1630" w:type="dxa"/>
          </w:tcPr>
          <w:p w14:paraId="07E348B9" w14:textId="77777777" w:rsidR="00876F13" w:rsidRPr="00ED1B6B" w:rsidRDefault="00876F13" w:rsidP="007F0810">
            <w:pPr>
              <w:jc w:val="center"/>
              <w:rPr>
                <w:b/>
                <w:bCs w:val="0"/>
                <w:szCs w:val="24"/>
              </w:rPr>
            </w:pPr>
            <w:r>
              <w:rPr>
                <w:b/>
                <w:szCs w:val="24"/>
              </w:rPr>
              <w:t>4</w:t>
            </w:r>
          </w:p>
        </w:tc>
        <w:tc>
          <w:tcPr>
            <w:tcW w:w="1530" w:type="dxa"/>
          </w:tcPr>
          <w:p w14:paraId="35699F53" w14:textId="77777777" w:rsidR="00876F13" w:rsidRPr="00ED1B6B" w:rsidRDefault="00876F13" w:rsidP="007F0810">
            <w:pPr>
              <w:jc w:val="center"/>
              <w:rPr>
                <w:b/>
                <w:bCs w:val="0"/>
                <w:szCs w:val="24"/>
              </w:rPr>
            </w:pPr>
            <w:r>
              <w:rPr>
                <w:b/>
                <w:szCs w:val="24"/>
              </w:rPr>
              <w:t>3</w:t>
            </w:r>
          </w:p>
        </w:tc>
        <w:tc>
          <w:tcPr>
            <w:tcW w:w="1350" w:type="dxa"/>
          </w:tcPr>
          <w:p w14:paraId="3011FCE2" w14:textId="77777777" w:rsidR="00876F13" w:rsidRPr="00ED1B6B" w:rsidRDefault="00876F13" w:rsidP="007F0810">
            <w:pPr>
              <w:jc w:val="center"/>
              <w:rPr>
                <w:b/>
                <w:bCs w:val="0"/>
                <w:szCs w:val="24"/>
              </w:rPr>
            </w:pPr>
            <w:r>
              <w:rPr>
                <w:b/>
                <w:szCs w:val="24"/>
              </w:rPr>
              <w:t>2</w:t>
            </w:r>
          </w:p>
        </w:tc>
        <w:tc>
          <w:tcPr>
            <w:tcW w:w="1530" w:type="dxa"/>
          </w:tcPr>
          <w:p w14:paraId="3D1F39C0" w14:textId="77777777" w:rsidR="00876F13" w:rsidRPr="00ED1B6B" w:rsidRDefault="00876F13" w:rsidP="007F0810">
            <w:pPr>
              <w:jc w:val="center"/>
              <w:rPr>
                <w:b/>
                <w:bCs w:val="0"/>
                <w:szCs w:val="24"/>
              </w:rPr>
            </w:pPr>
            <w:r>
              <w:rPr>
                <w:b/>
                <w:szCs w:val="24"/>
              </w:rPr>
              <w:t>1</w:t>
            </w:r>
          </w:p>
        </w:tc>
        <w:tc>
          <w:tcPr>
            <w:tcW w:w="1350" w:type="dxa"/>
          </w:tcPr>
          <w:p w14:paraId="71F757CF" w14:textId="77777777" w:rsidR="00876F13" w:rsidRPr="00ED1B6B" w:rsidRDefault="00876F13" w:rsidP="007F0810">
            <w:pPr>
              <w:jc w:val="center"/>
              <w:rPr>
                <w:b/>
                <w:bCs w:val="0"/>
                <w:szCs w:val="24"/>
              </w:rPr>
            </w:pPr>
            <w:r>
              <w:rPr>
                <w:b/>
                <w:szCs w:val="24"/>
              </w:rPr>
              <w:t>0</w:t>
            </w:r>
          </w:p>
        </w:tc>
      </w:tr>
      <w:tr w:rsidR="00876F13" w14:paraId="0E24B8DB" w14:textId="77777777" w:rsidTr="00CC14CD">
        <w:trPr>
          <w:cantSplit/>
        </w:trPr>
        <w:tc>
          <w:tcPr>
            <w:tcW w:w="3500" w:type="dxa"/>
          </w:tcPr>
          <w:p w14:paraId="7FF63BCD" w14:textId="77777777" w:rsidR="00876F13" w:rsidRPr="00952F62" w:rsidRDefault="00876F13" w:rsidP="007F0810">
            <w:pPr>
              <w:contextualSpacing/>
              <w:rPr>
                <w:bCs w:val="0"/>
                <w:szCs w:val="24"/>
              </w:rPr>
            </w:pPr>
            <w:r>
              <w:t>To what extent is the selected curriculum/training materials justified in addressing the student services?</w:t>
            </w:r>
            <w:r w:rsidRPr="00861532">
              <w:rPr>
                <w:szCs w:val="24"/>
              </w:rPr>
              <w:t xml:space="preserve"> </w:t>
            </w:r>
          </w:p>
        </w:tc>
        <w:tc>
          <w:tcPr>
            <w:tcW w:w="1630" w:type="dxa"/>
          </w:tcPr>
          <w:p w14:paraId="24613324" w14:textId="77777777" w:rsidR="00876F13" w:rsidRPr="00ED1B6B" w:rsidRDefault="00876F13" w:rsidP="007F0810">
            <w:pPr>
              <w:jc w:val="center"/>
              <w:rPr>
                <w:b/>
                <w:bCs w:val="0"/>
                <w:szCs w:val="24"/>
              </w:rPr>
            </w:pPr>
            <w:r>
              <w:rPr>
                <w:b/>
                <w:szCs w:val="24"/>
              </w:rPr>
              <w:t>4</w:t>
            </w:r>
          </w:p>
        </w:tc>
        <w:tc>
          <w:tcPr>
            <w:tcW w:w="1530" w:type="dxa"/>
          </w:tcPr>
          <w:p w14:paraId="3FF3B5BC" w14:textId="77777777" w:rsidR="00876F13" w:rsidRPr="00ED1B6B" w:rsidRDefault="00876F13" w:rsidP="007F0810">
            <w:pPr>
              <w:jc w:val="center"/>
              <w:rPr>
                <w:b/>
                <w:bCs w:val="0"/>
                <w:szCs w:val="24"/>
              </w:rPr>
            </w:pPr>
            <w:r>
              <w:rPr>
                <w:b/>
                <w:szCs w:val="24"/>
              </w:rPr>
              <w:t>3</w:t>
            </w:r>
          </w:p>
        </w:tc>
        <w:tc>
          <w:tcPr>
            <w:tcW w:w="1350" w:type="dxa"/>
          </w:tcPr>
          <w:p w14:paraId="038FB5FB" w14:textId="77777777" w:rsidR="00876F13" w:rsidRPr="00ED1B6B" w:rsidRDefault="00876F13" w:rsidP="007F0810">
            <w:pPr>
              <w:jc w:val="center"/>
              <w:rPr>
                <w:b/>
                <w:bCs w:val="0"/>
                <w:szCs w:val="24"/>
              </w:rPr>
            </w:pPr>
            <w:r>
              <w:rPr>
                <w:b/>
                <w:szCs w:val="24"/>
              </w:rPr>
              <w:t>2</w:t>
            </w:r>
          </w:p>
        </w:tc>
        <w:tc>
          <w:tcPr>
            <w:tcW w:w="1530" w:type="dxa"/>
          </w:tcPr>
          <w:p w14:paraId="3B451901" w14:textId="77777777" w:rsidR="00876F13" w:rsidRPr="00ED1B6B" w:rsidRDefault="00876F13" w:rsidP="007F0810">
            <w:pPr>
              <w:jc w:val="center"/>
              <w:rPr>
                <w:b/>
                <w:bCs w:val="0"/>
                <w:szCs w:val="24"/>
              </w:rPr>
            </w:pPr>
            <w:r>
              <w:rPr>
                <w:b/>
                <w:szCs w:val="24"/>
              </w:rPr>
              <w:t>1</w:t>
            </w:r>
          </w:p>
        </w:tc>
        <w:tc>
          <w:tcPr>
            <w:tcW w:w="1350" w:type="dxa"/>
          </w:tcPr>
          <w:p w14:paraId="64DD0564" w14:textId="77777777" w:rsidR="00876F13" w:rsidRPr="00ED1B6B" w:rsidRDefault="00876F13" w:rsidP="007F0810">
            <w:pPr>
              <w:jc w:val="center"/>
              <w:rPr>
                <w:b/>
                <w:bCs w:val="0"/>
                <w:szCs w:val="24"/>
              </w:rPr>
            </w:pPr>
            <w:r>
              <w:rPr>
                <w:b/>
                <w:szCs w:val="24"/>
              </w:rPr>
              <w:t>0</w:t>
            </w:r>
          </w:p>
        </w:tc>
      </w:tr>
      <w:tr w:rsidR="00876F13" w14:paraId="7D7B92C8" w14:textId="77777777" w:rsidTr="00CC14CD">
        <w:trPr>
          <w:cantSplit/>
        </w:trPr>
        <w:tc>
          <w:tcPr>
            <w:tcW w:w="3500" w:type="dxa"/>
          </w:tcPr>
          <w:p w14:paraId="31D44FC6" w14:textId="77777777" w:rsidR="00876F13" w:rsidRPr="00952F62" w:rsidRDefault="00876F13" w:rsidP="007F0810">
            <w:pPr>
              <w:contextualSpacing/>
            </w:pPr>
            <w:r w:rsidRPr="00952F62">
              <w:t xml:space="preserve">To what extent </w:t>
            </w:r>
            <w:r>
              <w:t>are the measurable objectives realistic and adequate to determine whether the impact of the proposed services will be met?</w:t>
            </w:r>
          </w:p>
        </w:tc>
        <w:tc>
          <w:tcPr>
            <w:tcW w:w="1630" w:type="dxa"/>
          </w:tcPr>
          <w:p w14:paraId="39052AD5" w14:textId="77777777" w:rsidR="00876F13" w:rsidRDefault="00876F13" w:rsidP="007F0810">
            <w:pPr>
              <w:jc w:val="center"/>
              <w:rPr>
                <w:b/>
                <w:szCs w:val="24"/>
              </w:rPr>
            </w:pPr>
            <w:r>
              <w:rPr>
                <w:b/>
                <w:szCs w:val="24"/>
              </w:rPr>
              <w:t>4</w:t>
            </w:r>
          </w:p>
        </w:tc>
        <w:tc>
          <w:tcPr>
            <w:tcW w:w="1530" w:type="dxa"/>
          </w:tcPr>
          <w:p w14:paraId="1649074C" w14:textId="77777777" w:rsidR="00876F13" w:rsidRDefault="00876F13" w:rsidP="007F0810">
            <w:pPr>
              <w:jc w:val="center"/>
              <w:rPr>
                <w:b/>
                <w:szCs w:val="24"/>
              </w:rPr>
            </w:pPr>
            <w:r>
              <w:rPr>
                <w:b/>
                <w:szCs w:val="24"/>
              </w:rPr>
              <w:t>3</w:t>
            </w:r>
          </w:p>
        </w:tc>
        <w:tc>
          <w:tcPr>
            <w:tcW w:w="1350" w:type="dxa"/>
          </w:tcPr>
          <w:p w14:paraId="0AA9A0E4" w14:textId="77777777" w:rsidR="00876F13" w:rsidRDefault="00876F13" w:rsidP="007F0810">
            <w:pPr>
              <w:jc w:val="center"/>
              <w:rPr>
                <w:b/>
                <w:szCs w:val="24"/>
              </w:rPr>
            </w:pPr>
            <w:r>
              <w:rPr>
                <w:b/>
                <w:szCs w:val="24"/>
              </w:rPr>
              <w:t>2</w:t>
            </w:r>
          </w:p>
        </w:tc>
        <w:tc>
          <w:tcPr>
            <w:tcW w:w="1530" w:type="dxa"/>
          </w:tcPr>
          <w:p w14:paraId="288DF9BC" w14:textId="77777777" w:rsidR="00876F13" w:rsidRDefault="00876F13" w:rsidP="007F0810">
            <w:pPr>
              <w:jc w:val="center"/>
              <w:rPr>
                <w:b/>
                <w:szCs w:val="24"/>
              </w:rPr>
            </w:pPr>
            <w:r>
              <w:rPr>
                <w:b/>
                <w:szCs w:val="24"/>
              </w:rPr>
              <w:t>1</w:t>
            </w:r>
          </w:p>
        </w:tc>
        <w:tc>
          <w:tcPr>
            <w:tcW w:w="1350" w:type="dxa"/>
          </w:tcPr>
          <w:p w14:paraId="69B26FE5" w14:textId="77777777" w:rsidR="00876F13" w:rsidRDefault="00876F13" w:rsidP="007F0810">
            <w:pPr>
              <w:jc w:val="center"/>
              <w:rPr>
                <w:b/>
                <w:szCs w:val="24"/>
              </w:rPr>
            </w:pPr>
            <w:r>
              <w:rPr>
                <w:b/>
                <w:szCs w:val="24"/>
              </w:rPr>
              <w:t>0</w:t>
            </w:r>
          </w:p>
        </w:tc>
      </w:tr>
      <w:tr w:rsidR="00876F13" w14:paraId="0D525AAC" w14:textId="77777777" w:rsidTr="00CC14CD">
        <w:trPr>
          <w:cantSplit/>
        </w:trPr>
        <w:tc>
          <w:tcPr>
            <w:tcW w:w="3500" w:type="dxa"/>
          </w:tcPr>
          <w:p w14:paraId="08BB06C2" w14:textId="77777777" w:rsidR="00876F13" w:rsidRPr="00A668B4" w:rsidRDefault="00876F13" w:rsidP="007F0810">
            <w:pPr>
              <w:contextualSpacing/>
              <w:rPr>
                <w:b/>
              </w:rPr>
            </w:pPr>
            <w:r>
              <w:t>To what extent are the proposed assessment tools able to collect quality and adequate data to assess the effectiveness of the services provided?</w:t>
            </w:r>
          </w:p>
        </w:tc>
        <w:tc>
          <w:tcPr>
            <w:tcW w:w="1630" w:type="dxa"/>
          </w:tcPr>
          <w:p w14:paraId="09FEFCF3" w14:textId="77777777" w:rsidR="00876F13" w:rsidRDefault="00876F13" w:rsidP="007F0810">
            <w:pPr>
              <w:jc w:val="center"/>
              <w:rPr>
                <w:b/>
                <w:szCs w:val="24"/>
              </w:rPr>
            </w:pPr>
            <w:r>
              <w:rPr>
                <w:b/>
                <w:szCs w:val="24"/>
              </w:rPr>
              <w:t>4</w:t>
            </w:r>
          </w:p>
        </w:tc>
        <w:tc>
          <w:tcPr>
            <w:tcW w:w="1530" w:type="dxa"/>
          </w:tcPr>
          <w:p w14:paraId="163A99CC" w14:textId="77777777" w:rsidR="00876F13" w:rsidRDefault="00876F13" w:rsidP="007F0810">
            <w:pPr>
              <w:jc w:val="center"/>
              <w:rPr>
                <w:b/>
                <w:szCs w:val="24"/>
              </w:rPr>
            </w:pPr>
            <w:r>
              <w:rPr>
                <w:b/>
                <w:szCs w:val="24"/>
              </w:rPr>
              <w:t>3</w:t>
            </w:r>
          </w:p>
        </w:tc>
        <w:tc>
          <w:tcPr>
            <w:tcW w:w="1350" w:type="dxa"/>
          </w:tcPr>
          <w:p w14:paraId="612ADE54" w14:textId="77777777" w:rsidR="00876F13" w:rsidRDefault="00876F13" w:rsidP="007F0810">
            <w:pPr>
              <w:jc w:val="center"/>
              <w:rPr>
                <w:b/>
                <w:szCs w:val="24"/>
              </w:rPr>
            </w:pPr>
            <w:r>
              <w:rPr>
                <w:b/>
                <w:szCs w:val="24"/>
              </w:rPr>
              <w:t>2</w:t>
            </w:r>
          </w:p>
        </w:tc>
        <w:tc>
          <w:tcPr>
            <w:tcW w:w="1530" w:type="dxa"/>
          </w:tcPr>
          <w:p w14:paraId="44A037B3" w14:textId="77777777" w:rsidR="00876F13" w:rsidRDefault="00876F13" w:rsidP="007F0810">
            <w:pPr>
              <w:jc w:val="center"/>
              <w:rPr>
                <w:b/>
                <w:szCs w:val="24"/>
              </w:rPr>
            </w:pPr>
            <w:r>
              <w:rPr>
                <w:b/>
                <w:szCs w:val="24"/>
              </w:rPr>
              <w:t>1</w:t>
            </w:r>
          </w:p>
        </w:tc>
        <w:tc>
          <w:tcPr>
            <w:tcW w:w="1350" w:type="dxa"/>
          </w:tcPr>
          <w:p w14:paraId="5185992E" w14:textId="77777777" w:rsidR="00876F13" w:rsidRDefault="00876F13" w:rsidP="007F0810">
            <w:pPr>
              <w:jc w:val="center"/>
              <w:rPr>
                <w:b/>
                <w:szCs w:val="24"/>
              </w:rPr>
            </w:pPr>
            <w:r>
              <w:rPr>
                <w:b/>
                <w:szCs w:val="24"/>
              </w:rPr>
              <w:t>0</w:t>
            </w:r>
          </w:p>
        </w:tc>
      </w:tr>
      <w:tr w:rsidR="00876F13" w14:paraId="0FCAB6AC" w14:textId="77777777" w:rsidTr="00CC14CD">
        <w:trPr>
          <w:cantSplit/>
        </w:trPr>
        <w:tc>
          <w:tcPr>
            <w:tcW w:w="3500" w:type="dxa"/>
          </w:tcPr>
          <w:p w14:paraId="2B6D2D9C" w14:textId="77777777" w:rsidR="00876F13" w:rsidRPr="00956E4C" w:rsidRDefault="00876F13" w:rsidP="007F0810">
            <w:pPr>
              <w:contextualSpacing/>
            </w:pPr>
            <w:r>
              <w:t>To what extent are the planned service timelines and staffing realistic to address the needs of the services?</w:t>
            </w:r>
          </w:p>
        </w:tc>
        <w:tc>
          <w:tcPr>
            <w:tcW w:w="1630" w:type="dxa"/>
          </w:tcPr>
          <w:p w14:paraId="167B8B32" w14:textId="77777777" w:rsidR="00876F13" w:rsidRDefault="00876F13" w:rsidP="007F0810">
            <w:pPr>
              <w:jc w:val="center"/>
              <w:rPr>
                <w:b/>
                <w:szCs w:val="24"/>
              </w:rPr>
            </w:pPr>
            <w:r>
              <w:rPr>
                <w:b/>
                <w:szCs w:val="24"/>
              </w:rPr>
              <w:t>4</w:t>
            </w:r>
          </w:p>
        </w:tc>
        <w:tc>
          <w:tcPr>
            <w:tcW w:w="1530" w:type="dxa"/>
          </w:tcPr>
          <w:p w14:paraId="1C97C89F" w14:textId="77777777" w:rsidR="00876F13" w:rsidRDefault="00876F13" w:rsidP="007F0810">
            <w:pPr>
              <w:jc w:val="center"/>
              <w:rPr>
                <w:b/>
                <w:szCs w:val="24"/>
              </w:rPr>
            </w:pPr>
            <w:r>
              <w:rPr>
                <w:b/>
                <w:szCs w:val="24"/>
              </w:rPr>
              <w:t>3</w:t>
            </w:r>
          </w:p>
        </w:tc>
        <w:tc>
          <w:tcPr>
            <w:tcW w:w="1350" w:type="dxa"/>
          </w:tcPr>
          <w:p w14:paraId="05F82BDF" w14:textId="77777777" w:rsidR="00876F13" w:rsidRDefault="00876F13" w:rsidP="007F0810">
            <w:pPr>
              <w:jc w:val="center"/>
              <w:rPr>
                <w:b/>
                <w:szCs w:val="24"/>
              </w:rPr>
            </w:pPr>
            <w:r>
              <w:rPr>
                <w:b/>
                <w:szCs w:val="24"/>
              </w:rPr>
              <w:t>2</w:t>
            </w:r>
          </w:p>
        </w:tc>
        <w:tc>
          <w:tcPr>
            <w:tcW w:w="1530" w:type="dxa"/>
          </w:tcPr>
          <w:p w14:paraId="1CB7AEA7" w14:textId="77777777" w:rsidR="00876F13" w:rsidRDefault="00876F13" w:rsidP="007F0810">
            <w:pPr>
              <w:jc w:val="center"/>
              <w:rPr>
                <w:b/>
                <w:szCs w:val="24"/>
              </w:rPr>
            </w:pPr>
            <w:r>
              <w:rPr>
                <w:b/>
                <w:szCs w:val="24"/>
              </w:rPr>
              <w:t>1</w:t>
            </w:r>
          </w:p>
        </w:tc>
        <w:tc>
          <w:tcPr>
            <w:tcW w:w="1350" w:type="dxa"/>
          </w:tcPr>
          <w:p w14:paraId="4DB40FB0" w14:textId="77777777" w:rsidR="00876F13" w:rsidRDefault="00876F13" w:rsidP="007F0810">
            <w:pPr>
              <w:jc w:val="center"/>
              <w:rPr>
                <w:b/>
                <w:szCs w:val="24"/>
              </w:rPr>
            </w:pPr>
            <w:r>
              <w:rPr>
                <w:b/>
                <w:szCs w:val="24"/>
              </w:rPr>
              <w:t>0</w:t>
            </w:r>
          </w:p>
        </w:tc>
      </w:tr>
      <w:tr w:rsidR="00876F13" w14:paraId="2E17C3F3" w14:textId="77777777" w:rsidTr="00CC14CD">
        <w:trPr>
          <w:cantSplit/>
        </w:trPr>
        <w:tc>
          <w:tcPr>
            <w:tcW w:w="3500" w:type="dxa"/>
          </w:tcPr>
          <w:p w14:paraId="6ECE8EE4" w14:textId="77777777" w:rsidR="00876F13" w:rsidRPr="00ED1B6B" w:rsidRDefault="00876F13" w:rsidP="007F0810">
            <w:pPr>
              <w:jc w:val="center"/>
              <w:rPr>
                <w:b/>
                <w:bCs w:val="0"/>
                <w:szCs w:val="24"/>
              </w:rPr>
            </w:pPr>
            <w:r w:rsidRPr="00ED1B6B">
              <w:rPr>
                <w:b/>
                <w:szCs w:val="24"/>
              </w:rPr>
              <w:t>Total</w:t>
            </w:r>
          </w:p>
        </w:tc>
        <w:tc>
          <w:tcPr>
            <w:tcW w:w="1630" w:type="dxa"/>
          </w:tcPr>
          <w:p w14:paraId="054CB9B1" w14:textId="77777777" w:rsidR="00876F13" w:rsidRPr="00ED1B6B" w:rsidRDefault="00876F13" w:rsidP="007F0810">
            <w:pPr>
              <w:jc w:val="center"/>
              <w:rPr>
                <w:b/>
                <w:bCs w:val="0"/>
                <w:szCs w:val="24"/>
              </w:rPr>
            </w:pPr>
          </w:p>
        </w:tc>
        <w:tc>
          <w:tcPr>
            <w:tcW w:w="1530" w:type="dxa"/>
          </w:tcPr>
          <w:p w14:paraId="6B7C6E53" w14:textId="77777777" w:rsidR="00876F13" w:rsidRPr="00ED1B6B" w:rsidRDefault="00876F13" w:rsidP="007F0810">
            <w:pPr>
              <w:jc w:val="center"/>
              <w:rPr>
                <w:b/>
                <w:bCs w:val="0"/>
                <w:szCs w:val="24"/>
              </w:rPr>
            </w:pPr>
          </w:p>
        </w:tc>
        <w:tc>
          <w:tcPr>
            <w:tcW w:w="1350" w:type="dxa"/>
          </w:tcPr>
          <w:p w14:paraId="1FA15ABE" w14:textId="77777777" w:rsidR="00876F13" w:rsidRPr="00ED1B6B" w:rsidRDefault="00876F13" w:rsidP="007F0810">
            <w:pPr>
              <w:jc w:val="center"/>
              <w:rPr>
                <w:b/>
                <w:bCs w:val="0"/>
                <w:szCs w:val="24"/>
              </w:rPr>
            </w:pPr>
          </w:p>
        </w:tc>
        <w:tc>
          <w:tcPr>
            <w:tcW w:w="1530" w:type="dxa"/>
          </w:tcPr>
          <w:p w14:paraId="0C22F6C8" w14:textId="77777777" w:rsidR="00876F13" w:rsidRPr="00ED1B6B" w:rsidRDefault="00876F13" w:rsidP="007F0810">
            <w:pPr>
              <w:jc w:val="center"/>
              <w:rPr>
                <w:b/>
                <w:bCs w:val="0"/>
                <w:szCs w:val="24"/>
              </w:rPr>
            </w:pPr>
          </w:p>
        </w:tc>
        <w:tc>
          <w:tcPr>
            <w:tcW w:w="1350" w:type="dxa"/>
          </w:tcPr>
          <w:p w14:paraId="3461FC45" w14:textId="77777777" w:rsidR="00876F13" w:rsidRPr="00ED1B6B" w:rsidRDefault="00876F13" w:rsidP="007F0810">
            <w:pPr>
              <w:jc w:val="center"/>
              <w:rPr>
                <w:b/>
                <w:bCs w:val="0"/>
                <w:szCs w:val="24"/>
              </w:rPr>
            </w:pPr>
          </w:p>
        </w:tc>
      </w:tr>
      <w:bookmarkEnd w:id="125"/>
    </w:tbl>
    <w:p w14:paraId="60C515CB" w14:textId="77777777" w:rsidR="00A620F5" w:rsidRDefault="00A620F5" w:rsidP="00A620F5">
      <w:pPr>
        <w:spacing w:after="480"/>
        <w:rPr>
          <w:szCs w:val="22"/>
        </w:rPr>
        <w:sectPr w:rsidR="00A620F5" w:rsidSect="00A620F5">
          <w:headerReference w:type="default" r:id="rId33"/>
          <w:pgSz w:w="12240" w:h="15840"/>
          <w:pgMar w:top="1440" w:right="1440" w:bottom="1440" w:left="1440" w:header="720" w:footer="720" w:gutter="0"/>
          <w:cols w:space="720"/>
          <w:docGrid w:linePitch="360"/>
        </w:sectPr>
      </w:pPr>
    </w:p>
    <w:p w14:paraId="03E208C2" w14:textId="77777777" w:rsidR="00876F13" w:rsidRPr="00EF5E4C" w:rsidRDefault="00876F13" w:rsidP="00A620F5">
      <w:pPr>
        <w:spacing w:after="480"/>
        <w:rPr>
          <w:szCs w:val="22"/>
        </w:rPr>
      </w:pPr>
    </w:p>
    <w:tbl>
      <w:tblPr>
        <w:tblStyle w:val="TableGrid"/>
        <w:tblW w:w="10890" w:type="dxa"/>
        <w:tblInd w:w="-815" w:type="dxa"/>
        <w:tblLook w:val="04A0" w:firstRow="1" w:lastRow="0" w:firstColumn="1" w:lastColumn="0" w:noHBand="0" w:noVBand="1"/>
        <w:tblDescription w:val="The table describes the structure and the possible points for the Family and Community Engagement Section of the application"/>
      </w:tblPr>
      <w:tblGrid>
        <w:gridCol w:w="3500"/>
        <w:gridCol w:w="1630"/>
        <w:gridCol w:w="1530"/>
        <w:gridCol w:w="1350"/>
        <w:gridCol w:w="1530"/>
        <w:gridCol w:w="1350"/>
      </w:tblGrid>
      <w:tr w:rsidR="00876F13" w14:paraId="668C66A5" w14:textId="77777777" w:rsidTr="00CC14CD">
        <w:trPr>
          <w:cantSplit/>
          <w:trHeight w:val="665"/>
          <w:tblHeader/>
        </w:trPr>
        <w:tc>
          <w:tcPr>
            <w:tcW w:w="3500" w:type="dxa"/>
            <w:shd w:val="clear" w:color="auto" w:fill="F2F2F2" w:themeFill="background1" w:themeFillShade="F2"/>
          </w:tcPr>
          <w:p w14:paraId="11769F32" w14:textId="77777777" w:rsidR="00876F13" w:rsidRPr="00BD3302" w:rsidRDefault="00876F13" w:rsidP="007F0810">
            <w:pPr>
              <w:jc w:val="center"/>
              <w:rPr>
                <w:b/>
                <w:bCs w:val="0"/>
                <w:szCs w:val="24"/>
              </w:rPr>
            </w:pPr>
            <w:r>
              <w:rPr>
                <w:b/>
                <w:szCs w:val="24"/>
              </w:rPr>
              <w:t>Family and Community Engagement</w:t>
            </w:r>
          </w:p>
        </w:tc>
        <w:tc>
          <w:tcPr>
            <w:tcW w:w="1630" w:type="dxa"/>
            <w:shd w:val="clear" w:color="auto" w:fill="F2F2F2" w:themeFill="background1" w:themeFillShade="F2"/>
          </w:tcPr>
          <w:p w14:paraId="0EC5F4CB" w14:textId="77777777" w:rsidR="00876F13" w:rsidRPr="00BD3302" w:rsidRDefault="00876F13" w:rsidP="007F0810">
            <w:pPr>
              <w:jc w:val="center"/>
              <w:rPr>
                <w:b/>
                <w:bCs w:val="0"/>
                <w:szCs w:val="24"/>
              </w:rPr>
            </w:pPr>
            <w:r>
              <w:rPr>
                <w:b/>
                <w:szCs w:val="24"/>
              </w:rPr>
              <w:t>Outstanding</w:t>
            </w:r>
          </w:p>
        </w:tc>
        <w:tc>
          <w:tcPr>
            <w:tcW w:w="1530" w:type="dxa"/>
            <w:shd w:val="clear" w:color="auto" w:fill="F2F2F2" w:themeFill="background1" w:themeFillShade="F2"/>
          </w:tcPr>
          <w:p w14:paraId="5B4CC8FD" w14:textId="77777777" w:rsidR="00876F13" w:rsidRPr="00BD3302" w:rsidRDefault="00876F13" w:rsidP="007F0810">
            <w:pPr>
              <w:jc w:val="center"/>
              <w:rPr>
                <w:b/>
                <w:bCs w:val="0"/>
                <w:szCs w:val="24"/>
              </w:rPr>
            </w:pPr>
            <w:r>
              <w:rPr>
                <w:b/>
                <w:szCs w:val="24"/>
              </w:rPr>
              <w:t>Complete</w:t>
            </w:r>
          </w:p>
        </w:tc>
        <w:tc>
          <w:tcPr>
            <w:tcW w:w="1350" w:type="dxa"/>
            <w:shd w:val="clear" w:color="auto" w:fill="F2F2F2" w:themeFill="background1" w:themeFillShade="F2"/>
          </w:tcPr>
          <w:p w14:paraId="2BC7896C" w14:textId="77777777" w:rsidR="00876F13" w:rsidRPr="00BD3302" w:rsidRDefault="00876F13" w:rsidP="007F0810">
            <w:pPr>
              <w:jc w:val="center"/>
              <w:rPr>
                <w:b/>
                <w:bCs w:val="0"/>
                <w:szCs w:val="24"/>
              </w:rPr>
            </w:pPr>
            <w:r>
              <w:rPr>
                <w:b/>
                <w:szCs w:val="24"/>
              </w:rPr>
              <w:t>Sufficient</w:t>
            </w:r>
          </w:p>
        </w:tc>
        <w:tc>
          <w:tcPr>
            <w:tcW w:w="1530" w:type="dxa"/>
            <w:shd w:val="clear" w:color="auto" w:fill="F2F2F2" w:themeFill="background1" w:themeFillShade="F2"/>
          </w:tcPr>
          <w:p w14:paraId="20EFC336" w14:textId="77777777" w:rsidR="00876F13" w:rsidRPr="00BD3302" w:rsidRDefault="00876F13" w:rsidP="007F0810">
            <w:pPr>
              <w:jc w:val="center"/>
              <w:rPr>
                <w:b/>
                <w:bCs w:val="0"/>
                <w:szCs w:val="24"/>
              </w:rPr>
            </w:pPr>
            <w:r>
              <w:rPr>
                <w:b/>
                <w:szCs w:val="24"/>
              </w:rPr>
              <w:t>Developing</w:t>
            </w:r>
          </w:p>
        </w:tc>
        <w:tc>
          <w:tcPr>
            <w:tcW w:w="1350" w:type="dxa"/>
            <w:shd w:val="clear" w:color="auto" w:fill="F2F2F2" w:themeFill="background1" w:themeFillShade="F2"/>
          </w:tcPr>
          <w:p w14:paraId="2920B354" w14:textId="77777777" w:rsidR="00876F13" w:rsidRPr="00BD3302" w:rsidRDefault="00876F13" w:rsidP="007F0810">
            <w:pPr>
              <w:jc w:val="center"/>
              <w:rPr>
                <w:b/>
                <w:bCs w:val="0"/>
                <w:szCs w:val="24"/>
              </w:rPr>
            </w:pPr>
            <w:r>
              <w:rPr>
                <w:b/>
                <w:szCs w:val="24"/>
              </w:rPr>
              <w:t>Weak</w:t>
            </w:r>
          </w:p>
        </w:tc>
      </w:tr>
      <w:tr w:rsidR="00876F13" w14:paraId="7A236B04" w14:textId="77777777" w:rsidTr="00CC14CD">
        <w:trPr>
          <w:cantSplit/>
        </w:trPr>
        <w:tc>
          <w:tcPr>
            <w:tcW w:w="3500" w:type="dxa"/>
          </w:tcPr>
          <w:p w14:paraId="334AAC92" w14:textId="77777777" w:rsidR="00876F13" w:rsidRPr="00861532" w:rsidRDefault="00876F13" w:rsidP="007F0810">
            <w:pPr>
              <w:contextualSpacing/>
              <w:rPr>
                <w:bCs w:val="0"/>
                <w:szCs w:val="24"/>
              </w:rPr>
            </w:pPr>
            <w:r>
              <w:t>To what extent does the project abstract provide a realistic overview of the proposed family and community engagement services across all three years of the grant?</w:t>
            </w:r>
          </w:p>
        </w:tc>
        <w:tc>
          <w:tcPr>
            <w:tcW w:w="1630" w:type="dxa"/>
          </w:tcPr>
          <w:p w14:paraId="52CB34B4" w14:textId="77777777" w:rsidR="00876F13" w:rsidRPr="00BD3302" w:rsidRDefault="00876F13" w:rsidP="007F0810">
            <w:pPr>
              <w:jc w:val="center"/>
              <w:rPr>
                <w:b/>
                <w:bCs w:val="0"/>
                <w:szCs w:val="24"/>
              </w:rPr>
            </w:pPr>
            <w:r>
              <w:rPr>
                <w:b/>
                <w:szCs w:val="24"/>
              </w:rPr>
              <w:t>4</w:t>
            </w:r>
          </w:p>
        </w:tc>
        <w:tc>
          <w:tcPr>
            <w:tcW w:w="1530" w:type="dxa"/>
          </w:tcPr>
          <w:p w14:paraId="58B1CB29" w14:textId="77777777" w:rsidR="00876F13" w:rsidRPr="00BD3302" w:rsidRDefault="00876F13" w:rsidP="007F0810">
            <w:pPr>
              <w:jc w:val="center"/>
              <w:rPr>
                <w:b/>
                <w:bCs w:val="0"/>
                <w:szCs w:val="24"/>
              </w:rPr>
            </w:pPr>
            <w:r>
              <w:rPr>
                <w:b/>
                <w:szCs w:val="24"/>
              </w:rPr>
              <w:t>3</w:t>
            </w:r>
          </w:p>
        </w:tc>
        <w:tc>
          <w:tcPr>
            <w:tcW w:w="1350" w:type="dxa"/>
          </w:tcPr>
          <w:p w14:paraId="37CBC1B5" w14:textId="77777777" w:rsidR="00876F13" w:rsidRPr="00BD3302" w:rsidRDefault="00876F13" w:rsidP="007F0810">
            <w:pPr>
              <w:jc w:val="center"/>
              <w:rPr>
                <w:b/>
                <w:bCs w:val="0"/>
                <w:szCs w:val="24"/>
              </w:rPr>
            </w:pPr>
            <w:r>
              <w:rPr>
                <w:b/>
                <w:szCs w:val="24"/>
              </w:rPr>
              <w:t>2</w:t>
            </w:r>
          </w:p>
        </w:tc>
        <w:tc>
          <w:tcPr>
            <w:tcW w:w="1530" w:type="dxa"/>
          </w:tcPr>
          <w:p w14:paraId="1ED3001E" w14:textId="77777777" w:rsidR="00876F13" w:rsidRPr="00BD3302" w:rsidRDefault="00876F13" w:rsidP="007F0810">
            <w:pPr>
              <w:jc w:val="center"/>
              <w:rPr>
                <w:b/>
                <w:bCs w:val="0"/>
                <w:szCs w:val="24"/>
              </w:rPr>
            </w:pPr>
            <w:r>
              <w:rPr>
                <w:b/>
                <w:szCs w:val="24"/>
              </w:rPr>
              <w:t>1</w:t>
            </w:r>
          </w:p>
        </w:tc>
        <w:tc>
          <w:tcPr>
            <w:tcW w:w="1350" w:type="dxa"/>
          </w:tcPr>
          <w:p w14:paraId="1FB83DB1" w14:textId="77777777" w:rsidR="00876F13" w:rsidRPr="00BD3302" w:rsidRDefault="00876F13" w:rsidP="007F0810">
            <w:pPr>
              <w:jc w:val="center"/>
              <w:rPr>
                <w:b/>
                <w:bCs w:val="0"/>
                <w:szCs w:val="24"/>
              </w:rPr>
            </w:pPr>
            <w:r>
              <w:rPr>
                <w:b/>
                <w:szCs w:val="24"/>
              </w:rPr>
              <w:t>0</w:t>
            </w:r>
          </w:p>
        </w:tc>
      </w:tr>
      <w:tr w:rsidR="00876F13" w14:paraId="4D8EFE45" w14:textId="77777777" w:rsidTr="00CC14CD">
        <w:trPr>
          <w:cantSplit/>
        </w:trPr>
        <w:tc>
          <w:tcPr>
            <w:tcW w:w="3500" w:type="dxa"/>
          </w:tcPr>
          <w:p w14:paraId="3BCD6FBD" w14:textId="77777777" w:rsidR="00876F13" w:rsidRPr="00861532" w:rsidRDefault="00CF3DB3" w:rsidP="007F0810">
            <w:pPr>
              <w:contextualSpacing/>
              <w:rPr>
                <w:bCs w:val="0"/>
                <w:szCs w:val="24"/>
              </w:rPr>
            </w:pPr>
            <w:r>
              <w:t>To what extent i</w:t>
            </w:r>
            <w:r w:rsidR="00876F13">
              <w:t>s the data supportive of why the identified need was selected for family and community engagement services?</w:t>
            </w:r>
          </w:p>
        </w:tc>
        <w:tc>
          <w:tcPr>
            <w:tcW w:w="1630" w:type="dxa"/>
          </w:tcPr>
          <w:p w14:paraId="53448618" w14:textId="77777777" w:rsidR="00876F13" w:rsidRPr="00BD3302" w:rsidRDefault="00876F13" w:rsidP="007F0810">
            <w:pPr>
              <w:jc w:val="center"/>
              <w:rPr>
                <w:b/>
                <w:bCs w:val="0"/>
                <w:szCs w:val="24"/>
              </w:rPr>
            </w:pPr>
            <w:r>
              <w:rPr>
                <w:b/>
                <w:szCs w:val="24"/>
              </w:rPr>
              <w:t>4</w:t>
            </w:r>
          </w:p>
        </w:tc>
        <w:tc>
          <w:tcPr>
            <w:tcW w:w="1530" w:type="dxa"/>
          </w:tcPr>
          <w:p w14:paraId="06D917CC" w14:textId="77777777" w:rsidR="00876F13" w:rsidRPr="00BD3302" w:rsidRDefault="00876F13" w:rsidP="007F0810">
            <w:pPr>
              <w:jc w:val="center"/>
              <w:rPr>
                <w:b/>
                <w:bCs w:val="0"/>
                <w:szCs w:val="24"/>
              </w:rPr>
            </w:pPr>
            <w:r>
              <w:rPr>
                <w:b/>
                <w:szCs w:val="24"/>
              </w:rPr>
              <w:t>3</w:t>
            </w:r>
          </w:p>
        </w:tc>
        <w:tc>
          <w:tcPr>
            <w:tcW w:w="1350" w:type="dxa"/>
          </w:tcPr>
          <w:p w14:paraId="51728EC0" w14:textId="77777777" w:rsidR="00876F13" w:rsidRPr="00BD3302" w:rsidRDefault="00876F13" w:rsidP="007F0810">
            <w:pPr>
              <w:jc w:val="center"/>
              <w:rPr>
                <w:b/>
                <w:bCs w:val="0"/>
                <w:szCs w:val="24"/>
              </w:rPr>
            </w:pPr>
            <w:r>
              <w:rPr>
                <w:b/>
                <w:szCs w:val="24"/>
              </w:rPr>
              <w:t>2</w:t>
            </w:r>
          </w:p>
        </w:tc>
        <w:tc>
          <w:tcPr>
            <w:tcW w:w="1530" w:type="dxa"/>
          </w:tcPr>
          <w:p w14:paraId="32DB4AF2" w14:textId="77777777" w:rsidR="00876F13" w:rsidRPr="00BD3302" w:rsidRDefault="00876F13" w:rsidP="007F0810">
            <w:pPr>
              <w:jc w:val="center"/>
              <w:rPr>
                <w:b/>
                <w:bCs w:val="0"/>
                <w:szCs w:val="24"/>
              </w:rPr>
            </w:pPr>
            <w:r>
              <w:rPr>
                <w:b/>
                <w:szCs w:val="24"/>
              </w:rPr>
              <w:t>1</w:t>
            </w:r>
          </w:p>
        </w:tc>
        <w:tc>
          <w:tcPr>
            <w:tcW w:w="1350" w:type="dxa"/>
          </w:tcPr>
          <w:p w14:paraId="21D6EEAC" w14:textId="77777777" w:rsidR="00876F13" w:rsidRPr="00BD3302" w:rsidRDefault="00876F13" w:rsidP="007F0810">
            <w:pPr>
              <w:jc w:val="center"/>
              <w:rPr>
                <w:b/>
                <w:bCs w:val="0"/>
                <w:szCs w:val="24"/>
              </w:rPr>
            </w:pPr>
            <w:r>
              <w:rPr>
                <w:b/>
                <w:szCs w:val="24"/>
              </w:rPr>
              <w:t>0</w:t>
            </w:r>
          </w:p>
        </w:tc>
      </w:tr>
      <w:tr w:rsidR="00876F13" w14:paraId="28ECF926" w14:textId="77777777" w:rsidTr="00CC14CD">
        <w:trPr>
          <w:cantSplit/>
        </w:trPr>
        <w:tc>
          <w:tcPr>
            <w:tcW w:w="3500" w:type="dxa"/>
          </w:tcPr>
          <w:p w14:paraId="01BD8958" w14:textId="77777777" w:rsidR="00876F13" w:rsidRPr="00861532" w:rsidRDefault="00876F13" w:rsidP="007F0810">
            <w:pPr>
              <w:contextualSpacing/>
              <w:rPr>
                <w:bCs w:val="0"/>
                <w:szCs w:val="24"/>
              </w:rPr>
            </w:pPr>
            <w:r>
              <w:t>To what extent is the selected curriculum/training materials justified in addressing the family and community engagement services?</w:t>
            </w:r>
            <w:r w:rsidRPr="00861532">
              <w:rPr>
                <w:szCs w:val="24"/>
              </w:rPr>
              <w:t xml:space="preserve"> </w:t>
            </w:r>
          </w:p>
        </w:tc>
        <w:tc>
          <w:tcPr>
            <w:tcW w:w="1630" w:type="dxa"/>
          </w:tcPr>
          <w:p w14:paraId="5F4A9423" w14:textId="77777777" w:rsidR="00876F13" w:rsidRPr="00BD3302" w:rsidRDefault="00876F13" w:rsidP="007F0810">
            <w:pPr>
              <w:jc w:val="center"/>
              <w:rPr>
                <w:b/>
                <w:bCs w:val="0"/>
                <w:szCs w:val="24"/>
              </w:rPr>
            </w:pPr>
            <w:r>
              <w:rPr>
                <w:b/>
                <w:szCs w:val="24"/>
              </w:rPr>
              <w:t>4</w:t>
            </w:r>
          </w:p>
        </w:tc>
        <w:tc>
          <w:tcPr>
            <w:tcW w:w="1530" w:type="dxa"/>
          </w:tcPr>
          <w:p w14:paraId="4B21F223" w14:textId="77777777" w:rsidR="00876F13" w:rsidRPr="00BD3302" w:rsidRDefault="00876F13" w:rsidP="007F0810">
            <w:pPr>
              <w:jc w:val="center"/>
              <w:rPr>
                <w:b/>
                <w:bCs w:val="0"/>
                <w:szCs w:val="24"/>
              </w:rPr>
            </w:pPr>
            <w:r>
              <w:rPr>
                <w:b/>
                <w:szCs w:val="24"/>
              </w:rPr>
              <w:t>3</w:t>
            </w:r>
          </w:p>
        </w:tc>
        <w:tc>
          <w:tcPr>
            <w:tcW w:w="1350" w:type="dxa"/>
          </w:tcPr>
          <w:p w14:paraId="7052F703" w14:textId="77777777" w:rsidR="00876F13" w:rsidRPr="00BD3302" w:rsidRDefault="00876F13" w:rsidP="007F0810">
            <w:pPr>
              <w:jc w:val="center"/>
              <w:rPr>
                <w:b/>
                <w:bCs w:val="0"/>
                <w:szCs w:val="24"/>
              </w:rPr>
            </w:pPr>
            <w:r>
              <w:rPr>
                <w:b/>
                <w:szCs w:val="24"/>
              </w:rPr>
              <w:t>2</w:t>
            </w:r>
          </w:p>
        </w:tc>
        <w:tc>
          <w:tcPr>
            <w:tcW w:w="1530" w:type="dxa"/>
          </w:tcPr>
          <w:p w14:paraId="39DB272D" w14:textId="77777777" w:rsidR="00876F13" w:rsidRPr="00BD3302" w:rsidRDefault="00876F13" w:rsidP="007F0810">
            <w:pPr>
              <w:jc w:val="center"/>
              <w:rPr>
                <w:b/>
                <w:bCs w:val="0"/>
                <w:szCs w:val="24"/>
              </w:rPr>
            </w:pPr>
            <w:r>
              <w:rPr>
                <w:b/>
                <w:szCs w:val="24"/>
              </w:rPr>
              <w:t>1</w:t>
            </w:r>
          </w:p>
        </w:tc>
        <w:tc>
          <w:tcPr>
            <w:tcW w:w="1350" w:type="dxa"/>
          </w:tcPr>
          <w:p w14:paraId="277AB135" w14:textId="77777777" w:rsidR="00876F13" w:rsidRPr="00BD3302" w:rsidRDefault="00876F13" w:rsidP="007F0810">
            <w:pPr>
              <w:jc w:val="center"/>
              <w:rPr>
                <w:b/>
                <w:bCs w:val="0"/>
                <w:szCs w:val="24"/>
              </w:rPr>
            </w:pPr>
            <w:r>
              <w:rPr>
                <w:b/>
                <w:szCs w:val="24"/>
              </w:rPr>
              <w:t>0</w:t>
            </w:r>
          </w:p>
        </w:tc>
      </w:tr>
      <w:tr w:rsidR="00876F13" w14:paraId="2B889622" w14:textId="77777777" w:rsidTr="00CC14CD">
        <w:trPr>
          <w:cantSplit/>
        </w:trPr>
        <w:tc>
          <w:tcPr>
            <w:tcW w:w="3500" w:type="dxa"/>
          </w:tcPr>
          <w:p w14:paraId="261EF7CE" w14:textId="77777777" w:rsidR="00876F13" w:rsidRPr="00861532" w:rsidRDefault="00876F13" w:rsidP="007F0810">
            <w:pPr>
              <w:rPr>
                <w:b/>
                <w:bCs w:val="0"/>
                <w:szCs w:val="24"/>
              </w:rPr>
            </w:pPr>
            <w:r w:rsidRPr="00952F62">
              <w:t xml:space="preserve">To what extent </w:t>
            </w:r>
            <w:r>
              <w:t>are the measurable objectives realistic and adequate to determine whether the impact of the proposed services will be met?</w:t>
            </w:r>
          </w:p>
        </w:tc>
        <w:tc>
          <w:tcPr>
            <w:tcW w:w="1630" w:type="dxa"/>
          </w:tcPr>
          <w:p w14:paraId="0D155AE1" w14:textId="77777777" w:rsidR="00876F13" w:rsidRPr="00BD3302" w:rsidRDefault="00876F13" w:rsidP="007F0810">
            <w:pPr>
              <w:jc w:val="center"/>
              <w:rPr>
                <w:b/>
                <w:bCs w:val="0"/>
                <w:szCs w:val="24"/>
              </w:rPr>
            </w:pPr>
            <w:r>
              <w:rPr>
                <w:b/>
                <w:szCs w:val="24"/>
              </w:rPr>
              <w:t>4</w:t>
            </w:r>
          </w:p>
        </w:tc>
        <w:tc>
          <w:tcPr>
            <w:tcW w:w="1530" w:type="dxa"/>
          </w:tcPr>
          <w:p w14:paraId="074C1055" w14:textId="77777777" w:rsidR="00876F13" w:rsidRPr="00BD3302" w:rsidRDefault="00876F13" w:rsidP="007F0810">
            <w:pPr>
              <w:jc w:val="center"/>
              <w:rPr>
                <w:b/>
                <w:bCs w:val="0"/>
                <w:szCs w:val="24"/>
              </w:rPr>
            </w:pPr>
            <w:r>
              <w:rPr>
                <w:b/>
                <w:szCs w:val="24"/>
              </w:rPr>
              <w:t>3</w:t>
            </w:r>
          </w:p>
        </w:tc>
        <w:tc>
          <w:tcPr>
            <w:tcW w:w="1350" w:type="dxa"/>
          </w:tcPr>
          <w:p w14:paraId="0C1B2EE6" w14:textId="77777777" w:rsidR="00876F13" w:rsidRPr="00BD3302" w:rsidRDefault="00876F13" w:rsidP="007F0810">
            <w:pPr>
              <w:jc w:val="center"/>
              <w:rPr>
                <w:b/>
                <w:bCs w:val="0"/>
                <w:szCs w:val="24"/>
              </w:rPr>
            </w:pPr>
            <w:r>
              <w:rPr>
                <w:b/>
                <w:szCs w:val="24"/>
              </w:rPr>
              <w:t>2</w:t>
            </w:r>
          </w:p>
        </w:tc>
        <w:tc>
          <w:tcPr>
            <w:tcW w:w="1530" w:type="dxa"/>
          </w:tcPr>
          <w:p w14:paraId="09E2F2DE" w14:textId="77777777" w:rsidR="00876F13" w:rsidRPr="00BD3302" w:rsidRDefault="00876F13" w:rsidP="007F0810">
            <w:pPr>
              <w:jc w:val="center"/>
              <w:rPr>
                <w:b/>
                <w:bCs w:val="0"/>
                <w:szCs w:val="24"/>
              </w:rPr>
            </w:pPr>
            <w:r>
              <w:rPr>
                <w:b/>
                <w:szCs w:val="24"/>
              </w:rPr>
              <w:t>1</w:t>
            </w:r>
          </w:p>
        </w:tc>
        <w:tc>
          <w:tcPr>
            <w:tcW w:w="1350" w:type="dxa"/>
          </w:tcPr>
          <w:p w14:paraId="628BE2CC" w14:textId="77777777" w:rsidR="00876F13" w:rsidRPr="00BD3302" w:rsidRDefault="00876F13" w:rsidP="007F0810">
            <w:pPr>
              <w:jc w:val="center"/>
              <w:rPr>
                <w:b/>
                <w:bCs w:val="0"/>
                <w:szCs w:val="24"/>
              </w:rPr>
            </w:pPr>
            <w:r>
              <w:rPr>
                <w:b/>
                <w:szCs w:val="24"/>
              </w:rPr>
              <w:t>0</w:t>
            </w:r>
          </w:p>
        </w:tc>
      </w:tr>
      <w:tr w:rsidR="00876F13" w14:paraId="3579789F" w14:textId="77777777" w:rsidTr="00CC14CD">
        <w:trPr>
          <w:cantSplit/>
        </w:trPr>
        <w:tc>
          <w:tcPr>
            <w:tcW w:w="3500" w:type="dxa"/>
          </w:tcPr>
          <w:p w14:paraId="31F47104" w14:textId="77777777" w:rsidR="00876F13" w:rsidRDefault="00876F13" w:rsidP="007F0810">
            <w:pPr>
              <w:contextualSpacing/>
              <w:rPr>
                <w:b/>
              </w:rPr>
            </w:pPr>
            <w:r>
              <w:t>To what extent are the proposed assessment tools able to collect quality and adequate data to assess the effectiveness of the services provided?</w:t>
            </w:r>
          </w:p>
        </w:tc>
        <w:tc>
          <w:tcPr>
            <w:tcW w:w="1630" w:type="dxa"/>
          </w:tcPr>
          <w:p w14:paraId="09A0780E" w14:textId="77777777" w:rsidR="00876F13" w:rsidRDefault="00876F13" w:rsidP="007F0810">
            <w:pPr>
              <w:jc w:val="center"/>
              <w:rPr>
                <w:b/>
                <w:szCs w:val="24"/>
              </w:rPr>
            </w:pPr>
            <w:r>
              <w:rPr>
                <w:b/>
                <w:szCs w:val="24"/>
              </w:rPr>
              <w:t>4</w:t>
            </w:r>
          </w:p>
        </w:tc>
        <w:tc>
          <w:tcPr>
            <w:tcW w:w="1530" w:type="dxa"/>
          </w:tcPr>
          <w:p w14:paraId="6C2A5D24" w14:textId="77777777" w:rsidR="00876F13" w:rsidRDefault="00876F13" w:rsidP="007F0810">
            <w:pPr>
              <w:jc w:val="center"/>
              <w:rPr>
                <w:b/>
                <w:szCs w:val="24"/>
              </w:rPr>
            </w:pPr>
            <w:r>
              <w:rPr>
                <w:b/>
                <w:szCs w:val="24"/>
              </w:rPr>
              <w:t>3</w:t>
            </w:r>
          </w:p>
        </w:tc>
        <w:tc>
          <w:tcPr>
            <w:tcW w:w="1350" w:type="dxa"/>
          </w:tcPr>
          <w:p w14:paraId="304426CA" w14:textId="77777777" w:rsidR="00876F13" w:rsidRDefault="00876F13" w:rsidP="007F0810">
            <w:pPr>
              <w:jc w:val="center"/>
              <w:rPr>
                <w:b/>
                <w:szCs w:val="24"/>
              </w:rPr>
            </w:pPr>
            <w:r>
              <w:rPr>
                <w:b/>
                <w:szCs w:val="24"/>
              </w:rPr>
              <w:t>2</w:t>
            </w:r>
          </w:p>
        </w:tc>
        <w:tc>
          <w:tcPr>
            <w:tcW w:w="1530" w:type="dxa"/>
          </w:tcPr>
          <w:p w14:paraId="4190DED6" w14:textId="77777777" w:rsidR="00876F13" w:rsidRDefault="00876F13" w:rsidP="007F0810">
            <w:pPr>
              <w:jc w:val="center"/>
              <w:rPr>
                <w:b/>
                <w:szCs w:val="24"/>
              </w:rPr>
            </w:pPr>
            <w:r>
              <w:rPr>
                <w:b/>
                <w:szCs w:val="24"/>
              </w:rPr>
              <w:t>1</w:t>
            </w:r>
          </w:p>
        </w:tc>
        <w:tc>
          <w:tcPr>
            <w:tcW w:w="1350" w:type="dxa"/>
          </w:tcPr>
          <w:p w14:paraId="6DC18E35" w14:textId="77777777" w:rsidR="00876F13" w:rsidRDefault="00876F13" w:rsidP="007F0810">
            <w:pPr>
              <w:jc w:val="center"/>
              <w:rPr>
                <w:b/>
                <w:szCs w:val="24"/>
              </w:rPr>
            </w:pPr>
            <w:r>
              <w:rPr>
                <w:b/>
                <w:szCs w:val="24"/>
              </w:rPr>
              <w:t>0</w:t>
            </w:r>
          </w:p>
        </w:tc>
      </w:tr>
      <w:tr w:rsidR="00876F13" w14:paraId="222A6663" w14:textId="77777777" w:rsidTr="00CC14CD">
        <w:trPr>
          <w:cantSplit/>
        </w:trPr>
        <w:tc>
          <w:tcPr>
            <w:tcW w:w="3500" w:type="dxa"/>
          </w:tcPr>
          <w:p w14:paraId="10153EDC" w14:textId="77777777" w:rsidR="00876F13" w:rsidRDefault="00876F13" w:rsidP="007F0810">
            <w:pPr>
              <w:rPr>
                <w:bCs w:val="0"/>
                <w:szCs w:val="24"/>
              </w:rPr>
            </w:pPr>
            <w:r>
              <w:t>To what extent are the planned service timelines and staffing realistic to address the needs of the services?</w:t>
            </w:r>
          </w:p>
        </w:tc>
        <w:tc>
          <w:tcPr>
            <w:tcW w:w="1630" w:type="dxa"/>
          </w:tcPr>
          <w:p w14:paraId="1A194242" w14:textId="77777777" w:rsidR="00876F13" w:rsidRPr="00BD3302" w:rsidRDefault="00876F13" w:rsidP="007F0810">
            <w:pPr>
              <w:jc w:val="center"/>
              <w:rPr>
                <w:b/>
                <w:bCs w:val="0"/>
                <w:szCs w:val="24"/>
              </w:rPr>
            </w:pPr>
            <w:r>
              <w:rPr>
                <w:b/>
                <w:szCs w:val="24"/>
              </w:rPr>
              <w:t>4</w:t>
            </w:r>
          </w:p>
        </w:tc>
        <w:tc>
          <w:tcPr>
            <w:tcW w:w="1530" w:type="dxa"/>
          </w:tcPr>
          <w:p w14:paraId="560FAAA1" w14:textId="77777777" w:rsidR="00876F13" w:rsidRPr="00BD3302" w:rsidRDefault="00876F13" w:rsidP="007F0810">
            <w:pPr>
              <w:jc w:val="center"/>
              <w:rPr>
                <w:b/>
                <w:bCs w:val="0"/>
                <w:szCs w:val="24"/>
              </w:rPr>
            </w:pPr>
            <w:r>
              <w:rPr>
                <w:b/>
                <w:szCs w:val="24"/>
              </w:rPr>
              <w:t>3</w:t>
            </w:r>
          </w:p>
        </w:tc>
        <w:tc>
          <w:tcPr>
            <w:tcW w:w="1350" w:type="dxa"/>
          </w:tcPr>
          <w:p w14:paraId="3211B55C" w14:textId="77777777" w:rsidR="00876F13" w:rsidRPr="00BD3302" w:rsidRDefault="00876F13" w:rsidP="007F0810">
            <w:pPr>
              <w:jc w:val="center"/>
              <w:rPr>
                <w:b/>
                <w:bCs w:val="0"/>
                <w:szCs w:val="24"/>
              </w:rPr>
            </w:pPr>
            <w:r>
              <w:rPr>
                <w:b/>
                <w:szCs w:val="24"/>
              </w:rPr>
              <w:t>2</w:t>
            </w:r>
          </w:p>
        </w:tc>
        <w:tc>
          <w:tcPr>
            <w:tcW w:w="1530" w:type="dxa"/>
          </w:tcPr>
          <w:p w14:paraId="6C676036" w14:textId="77777777" w:rsidR="00876F13" w:rsidRPr="00BD3302" w:rsidRDefault="00876F13" w:rsidP="007F0810">
            <w:pPr>
              <w:jc w:val="center"/>
              <w:rPr>
                <w:b/>
                <w:bCs w:val="0"/>
                <w:szCs w:val="24"/>
              </w:rPr>
            </w:pPr>
            <w:r>
              <w:rPr>
                <w:b/>
                <w:szCs w:val="24"/>
              </w:rPr>
              <w:t>1</w:t>
            </w:r>
          </w:p>
        </w:tc>
        <w:tc>
          <w:tcPr>
            <w:tcW w:w="1350" w:type="dxa"/>
          </w:tcPr>
          <w:p w14:paraId="54E2F6FF" w14:textId="77777777" w:rsidR="00876F13" w:rsidRPr="00BD3302" w:rsidRDefault="00876F13" w:rsidP="007F0810">
            <w:pPr>
              <w:jc w:val="center"/>
              <w:rPr>
                <w:b/>
                <w:bCs w:val="0"/>
                <w:szCs w:val="24"/>
              </w:rPr>
            </w:pPr>
            <w:r>
              <w:rPr>
                <w:b/>
                <w:szCs w:val="24"/>
              </w:rPr>
              <w:t>0</w:t>
            </w:r>
          </w:p>
        </w:tc>
      </w:tr>
      <w:tr w:rsidR="00876F13" w14:paraId="5BE5EFB8" w14:textId="77777777" w:rsidTr="00CC14CD">
        <w:trPr>
          <w:cantSplit/>
        </w:trPr>
        <w:tc>
          <w:tcPr>
            <w:tcW w:w="3500" w:type="dxa"/>
          </w:tcPr>
          <w:p w14:paraId="4FA69DF5" w14:textId="77777777" w:rsidR="00876F13" w:rsidRPr="00EF1AE3" w:rsidRDefault="00876F13" w:rsidP="007F0810">
            <w:pPr>
              <w:jc w:val="center"/>
              <w:rPr>
                <w:b/>
              </w:rPr>
            </w:pPr>
            <w:r w:rsidRPr="00EF1AE3">
              <w:rPr>
                <w:b/>
                <w:szCs w:val="24"/>
              </w:rPr>
              <w:t>Total</w:t>
            </w:r>
          </w:p>
        </w:tc>
        <w:tc>
          <w:tcPr>
            <w:tcW w:w="1630" w:type="dxa"/>
          </w:tcPr>
          <w:p w14:paraId="4606B079" w14:textId="77777777" w:rsidR="00876F13" w:rsidRPr="00EF1AE3" w:rsidRDefault="00876F13" w:rsidP="007F0810">
            <w:pPr>
              <w:jc w:val="center"/>
              <w:rPr>
                <w:szCs w:val="24"/>
              </w:rPr>
            </w:pPr>
          </w:p>
        </w:tc>
        <w:tc>
          <w:tcPr>
            <w:tcW w:w="1530" w:type="dxa"/>
          </w:tcPr>
          <w:p w14:paraId="09ACDE16" w14:textId="77777777" w:rsidR="00876F13" w:rsidRPr="00EF1AE3" w:rsidRDefault="00876F13" w:rsidP="007F0810">
            <w:pPr>
              <w:jc w:val="center"/>
              <w:rPr>
                <w:szCs w:val="24"/>
              </w:rPr>
            </w:pPr>
          </w:p>
        </w:tc>
        <w:tc>
          <w:tcPr>
            <w:tcW w:w="1350" w:type="dxa"/>
          </w:tcPr>
          <w:p w14:paraId="47D0BA73" w14:textId="77777777" w:rsidR="00876F13" w:rsidRPr="00EF1AE3" w:rsidRDefault="00876F13" w:rsidP="007F0810">
            <w:pPr>
              <w:jc w:val="center"/>
              <w:rPr>
                <w:szCs w:val="24"/>
              </w:rPr>
            </w:pPr>
          </w:p>
        </w:tc>
        <w:tc>
          <w:tcPr>
            <w:tcW w:w="1530" w:type="dxa"/>
          </w:tcPr>
          <w:p w14:paraId="2D8D9A0E" w14:textId="77777777" w:rsidR="00876F13" w:rsidRPr="00EF1AE3" w:rsidRDefault="00876F13" w:rsidP="007F0810">
            <w:pPr>
              <w:jc w:val="center"/>
              <w:rPr>
                <w:szCs w:val="24"/>
              </w:rPr>
            </w:pPr>
          </w:p>
        </w:tc>
        <w:tc>
          <w:tcPr>
            <w:tcW w:w="1350" w:type="dxa"/>
          </w:tcPr>
          <w:p w14:paraId="2C5BE17B" w14:textId="77777777" w:rsidR="00876F13" w:rsidRPr="00EF1AE3" w:rsidRDefault="00876F13" w:rsidP="007F0810">
            <w:pPr>
              <w:jc w:val="center"/>
              <w:rPr>
                <w:szCs w:val="24"/>
              </w:rPr>
            </w:pPr>
          </w:p>
        </w:tc>
      </w:tr>
    </w:tbl>
    <w:p w14:paraId="1F2A3CFD" w14:textId="77777777" w:rsidR="00876F13" w:rsidRDefault="00876F13" w:rsidP="00876F13">
      <w:pPr>
        <w:jc w:val="right"/>
        <w:sectPr w:rsidR="00876F13" w:rsidSect="00B33FE7">
          <w:headerReference w:type="default" r:id="rId34"/>
          <w:pgSz w:w="12240" w:h="15840"/>
          <w:pgMar w:top="720" w:right="1440" w:bottom="1440" w:left="1440" w:header="720" w:footer="720" w:gutter="0"/>
          <w:cols w:space="720"/>
          <w:docGrid w:linePitch="360"/>
        </w:sectPr>
      </w:pPr>
    </w:p>
    <w:p w14:paraId="327272E7" w14:textId="77777777" w:rsidR="00876F13" w:rsidRPr="00EF5E4C" w:rsidRDefault="00876F13" w:rsidP="00876F13">
      <w:pPr>
        <w:spacing w:after="480"/>
        <w:jc w:val="right"/>
        <w:rPr>
          <w:bCs w:val="0"/>
          <w:szCs w:val="22"/>
        </w:rPr>
      </w:pPr>
    </w:p>
    <w:tbl>
      <w:tblPr>
        <w:tblStyle w:val="TableGrid"/>
        <w:tblW w:w="10890" w:type="dxa"/>
        <w:tblInd w:w="-815" w:type="dxa"/>
        <w:tblLook w:val="04A0" w:firstRow="1" w:lastRow="0" w:firstColumn="1" w:lastColumn="0" w:noHBand="0" w:noVBand="1"/>
        <w:tblDescription w:val="The table describes the structure and the possible points for the Staff Professional Development Section of the application"/>
      </w:tblPr>
      <w:tblGrid>
        <w:gridCol w:w="3503"/>
        <w:gridCol w:w="1630"/>
        <w:gridCol w:w="1529"/>
        <w:gridCol w:w="1350"/>
        <w:gridCol w:w="1530"/>
        <w:gridCol w:w="1348"/>
      </w:tblGrid>
      <w:tr w:rsidR="00876F13" w14:paraId="151F28C4" w14:textId="77777777" w:rsidTr="00CC14CD">
        <w:trPr>
          <w:cantSplit/>
          <w:trHeight w:val="701"/>
          <w:tblHeader/>
        </w:trPr>
        <w:tc>
          <w:tcPr>
            <w:tcW w:w="3503" w:type="dxa"/>
            <w:shd w:val="clear" w:color="auto" w:fill="F2F2F2" w:themeFill="background1" w:themeFillShade="F2"/>
          </w:tcPr>
          <w:p w14:paraId="6BAEDC36" w14:textId="77777777" w:rsidR="00876F13" w:rsidRDefault="00876F13" w:rsidP="007F0810">
            <w:pPr>
              <w:jc w:val="center"/>
              <w:rPr>
                <w:bCs w:val="0"/>
                <w:szCs w:val="24"/>
              </w:rPr>
            </w:pPr>
            <w:r>
              <w:rPr>
                <w:b/>
                <w:szCs w:val="24"/>
              </w:rPr>
              <w:t>Staff Professional Development</w:t>
            </w:r>
          </w:p>
        </w:tc>
        <w:tc>
          <w:tcPr>
            <w:tcW w:w="1630" w:type="dxa"/>
            <w:shd w:val="clear" w:color="auto" w:fill="F2F2F2" w:themeFill="background1" w:themeFillShade="F2"/>
          </w:tcPr>
          <w:p w14:paraId="2E42EAB8" w14:textId="77777777" w:rsidR="00876F13" w:rsidRPr="00766204" w:rsidRDefault="00876F13" w:rsidP="007F0810">
            <w:pPr>
              <w:jc w:val="center"/>
              <w:rPr>
                <w:b/>
                <w:bCs w:val="0"/>
                <w:szCs w:val="24"/>
              </w:rPr>
            </w:pPr>
            <w:r w:rsidRPr="00766204">
              <w:rPr>
                <w:b/>
                <w:szCs w:val="24"/>
              </w:rPr>
              <w:t>Outstanding</w:t>
            </w:r>
          </w:p>
        </w:tc>
        <w:tc>
          <w:tcPr>
            <w:tcW w:w="1529" w:type="dxa"/>
            <w:shd w:val="clear" w:color="auto" w:fill="F2F2F2" w:themeFill="background1" w:themeFillShade="F2"/>
          </w:tcPr>
          <w:p w14:paraId="58336C49" w14:textId="77777777" w:rsidR="00876F13" w:rsidRPr="00766204" w:rsidRDefault="00876F13" w:rsidP="007F0810">
            <w:pPr>
              <w:jc w:val="center"/>
              <w:rPr>
                <w:b/>
                <w:bCs w:val="0"/>
                <w:szCs w:val="24"/>
              </w:rPr>
            </w:pPr>
            <w:r w:rsidRPr="00766204">
              <w:rPr>
                <w:b/>
                <w:szCs w:val="24"/>
              </w:rPr>
              <w:t>Complete</w:t>
            </w:r>
          </w:p>
        </w:tc>
        <w:tc>
          <w:tcPr>
            <w:tcW w:w="1350" w:type="dxa"/>
            <w:shd w:val="clear" w:color="auto" w:fill="F2F2F2" w:themeFill="background1" w:themeFillShade="F2"/>
          </w:tcPr>
          <w:p w14:paraId="47CE0562" w14:textId="77777777" w:rsidR="00876F13" w:rsidRPr="00766204" w:rsidRDefault="00876F13" w:rsidP="007F0810">
            <w:pPr>
              <w:jc w:val="center"/>
              <w:rPr>
                <w:b/>
                <w:bCs w:val="0"/>
                <w:szCs w:val="24"/>
              </w:rPr>
            </w:pPr>
            <w:r w:rsidRPr="00766204">
              <w:rPr>
                <w:b/>
                <w:szCs w:val="24"/>
              </w:rPr>
              <w:t>Sufficient</w:t>
            </w:r>
          </w:p>
        </w:tc>
        <w:tc>
          <w:tcPr>
            <w:tcW w:w="1530" w:type="dxa"/>
            <w:shd w:val="clear" w:color="auto" w:fill="F2F2F2" w:themeFill="background1" w:themeFillShade="F2"/>
          </w:tcPr>
          <w:p w14:paraId="45B16AC6" w14:textId="77777777" w:rsidR="00876F13" w:rsidRPr="00766204" w:rsidRDefault="00876F13" w:rsidP="007F0810">
            <w:pPr>
              <w:jc w:val="center"/>
              <w:rPr>
                <w:b/>
                <w:bCs w:val="0"/>
                <w:szCs w:val="24"/>
              </w:rPr>
            </w:pPr>
            <w:r w:rsidRPr="00766204">
              <w:rPr>
                <w:b/>
                <w:szCs w:val="24"/>
              </w:rPr>
              <w:t>Developing</w:t>
            </w:r>
          </w:p>
        </w:tc>
        <w:tc>
          <w:tcPr>
            <w:tcW w:w="1348" w:type="dxa"/>
            <w:shd w:val="clear" w:color="auto" w:fill="F2F2F2" w:themeFill="background1" w:themeFillShade="F2"/>
          </w:tcPr>
          <w:p w14:paraId="425A1688" w14:textId="77777777" w:rsidR="00876F13" w:rsidRPr="00766204" w:rsidRDefault="00876F13" w:rsidP="007F0810">
            <w:pPr>
              <w:jc w:val="center"/>
              <w:rPr>
                <w:b/>
                <w:bCs w:val="0"/>
                <w:szCs w:val="24"/>
              </w:rPr>
            </w:pPr>
            <w:r w:rsidRPr="00766204">
              <w:rPr>
                <w:b/>
                <w:szCs w:val="24"/>
              </w:rPr>
              <w:t>Weak</w:t>
            </w:r>
          </w:p>
        </w:tc>
      </w:tr>
      <w:tr w:rsidR="00876F13" w14:paraId="5B7AFF40" w14:textId="77777777" w:rsidTr="00CC14CD">
        <w:trPr>
          <w:cantSplit/>
        </w:trPr>
        <w:tc>
          <w:tcPr>
            <w:tcW w:w="3503" w:type="dxa"/>
          </w:tcPr>
          <w:p w14:paraId="676B9402" w14:textId="77777777" w:rsidR="00876F13" w:rsidRPr="00581E91" w:rsidRDefault="00876F13" w:rsidP="007F0810">
            <w:pPr>
              <w:contextualSpacing/>
              <w:rPr>
                <w:bCs w:val="0"/>
                <w:szCs w:val="24"/>
              </w:rPr>
            </w:pPr>
            <w:r>
              <w:t>To what extent does the project abstract provide a realistic overview of the proposed staff professional development services across all three years of the grant?</w:t>
            </w:r>
          </w:p>
        </w:tc>
        <w:tc>
          <w:tcPr>
            <w:tcW w:w="1630" w:type="dxa"/>
          </w:tcPr>
          <w:p w14:paraId="251A0265" w14:textId="77777777" w:rsidR="00876F13" w:rsidRPr="006D4430" w:rsidRDefault="00876F13" w:rsidP="007F0810">
            <w:pPr>
              <w:jc w:val="center"/>
              <w:rPr>
                <w:b/>
                <w:bCs w:val="0"/>
                <w:szCs w:val="24"/>
              </w:rPr>
            </w:pPr>
            <w:r>
              <w:rPr>
                <w:b/>
                <w:szCs w:val="24"/>
              </w:rPr>
              <w:t>4</w:t>
            </w:r>
          </w:p>
        </w:tc>
        <w:tc>
          <w:tcPr>
            <w:tcW w:w="1529" w:type="dxa"/>
          </w:tcPr>
          <w:p w14:paraId="71DAA538" w14:textId="77777777" w:rsidR="00876F13" w:rsidRPr="006D4430" w:rsidRDefault="00876F13" w:rsidP="007F0810">
            <w:pPr>
              <w:jc w:val="center"/>
              <w:rPr>
                <w:b/>
                <w:bCs w:val="0"/>
                <w:szCs w:val="24"/>
              </w:rPr>
            </w:pPr>
            <w:r>
              <w:rPr>
                <w:b/>
                <w:szCs w:val="24"/>
              </w:rPr>
              <w:t>3</w:t>
            </w:r>
          </w:p>
        </w:tc>
        <w:tc>
          <w:tcPr>
            <w:tcW w:w="1350" w:type="dxa"/>
          </w:tcPr>
          <w:p w14:paraId="6C014EF3" w14:textId="77777777" w:rsidR="00876F13" w:rsidRPr="006D4430" w:rsidRDefault="00876F13" w:rsidP="007F0810">
            <w:pPr>
              <w:jc w:val="center"/>
              <w:rPr>
                <w:b/>
                <w:bCs w:val="0"/>
                <w:szCs w:val="24"/>
              </w:rPr>
            </w:pPr>
            <w:r>
              <w:rPr>
                <w:b/>
                <w:szCs w:val="24"/>
              </w:rPr>
              <w:t>2</w:t>
            </w:r>
          </w:p>
        </w:tc>
        <w:tc>
          <w:tcPr>
            <w:tcW w:w="1530" w:type="dxa"/>
          </w:tcPr>
          <w:p w14:paraId="093EB8FE" w14:textId="77777777" w:rsidR="00876F13" w:rsidRPr="006D4430" w:rsidRDefault="00876F13" w:rsidP="007F0810">
            <w:pPr>
              <w:jc w:val="center"/>
              <w:rPr>
                <w:b/>
                <w:bCs w:val="0"/>
                <w:szCs w:val="24"/>
              </w:rPr>
            </w:pPr>
            <w:r>
              <w:rPr>
                <w:b/>
                <w:szCs w:val="24"/>
              </w:rPr>
              <w:t>1</w:t>
            </w:r>
          </w:p>
        </w:tc>
        <w:tc>
          <w:tcPr>
            <w:tcW w:w="1348" w:type="dxa"/>
          </w:tcPr>
          <w:p w14:paraId="464B8D5D" w14:textId="77777777" w:rsidR="00876F13" w:rsidRPr="006D4430" w:rsidRDefault="00876F13" w:rsidP="007F0810">
            <w:pPr>
              <w:jc w:val="center"/>
              <w:rPr>
                <w:b/>
                <w:bCs w:val="0"/>
                <w:szCs w:val="24"/>
              </w:rPr>
            </w:pPr>
            <w:r>
              <w:rPr>
                <w:b/>
                <w:szCs w:val="24"/>
              </w:rPr>
              <w:t>0</w:t>
            </w:r>
          </w:p>
        </w:tc>
      </w:tr>
      <w:tr w:rsidR="00876F13" w14:paraId="0F155EFF" w14:textId="77777777" w:rsidTr="00CC14CD">
        <w:trPr>
          <w:cantSplit/>
        </w:trPr>
        <w:tc>
          <w:tcPr>
            <w:tcW w:w="3503" w:type="dxa"/>
          </w:tcPr>
          <w:p w14:paraId="189F2B9F" w14:textId="77777777" w:rsidR="00876F13" w:rsidRPr="00581E91" w:rsidRDefault="00CF3DB3" w:rsidP="007F0810">
            <w:pPr>
              <w:contextualSpacing/>
              <w:rPr>
                <w:bCs w:val="0"/>
                <w:szCs w:val="24"/>
              </w:rPr>
            </w:pPr>
            <w:r>
              <w:t>To what extent i</w:t>
            </w:r>
            <w:r w:rsidR="00876F13">
              <w:t>s the data supportive of why the identified need was selected for the staff professional development services?</w:t>
            </w:r>
          </w:p>
        </w:tc>
        <w:tc>
          <w:tcPr>
            <w:tcW w:w="1630" w:type="dxa"/>
          </w:tcPr>
          <w:p w14:paraId="2D591F6C" w14:textId="77777777" w:rsidR="00876F13" w:rsidRPr="006D4430" w:rsidRDefault="00876F13" w:rsidP="007F0810">
            <w:pPr>
              <w:jc w:val="center"/>
              <w:rPr>
                <w:b/>
                <w:bCs w:val="0"/>
                <w:szCs w:val="24"/>
              </w:rPr>
            </w:pPr>
            <w:r>
              <w:rPr>
                <w:b/>
                <w:szCs w:val="24"/>
              </w:rPr>
              <w:t>4</w:t>
            </w:r>
          </w:p>
        </w:tc>
        <w:tc>
          <w:tcPr>
            <w:tcW w:w="1529" w:type="dxa"/>
          </w:tcPr>
          <w:p w14:paraId="4F172F9A" w14:textId="77777777" w:rsidR="00876F13" w:rsidRPr="006D4430" w:rsidRDefault="00876F13" w:rsidP="007F0810">
            <w:pPr>
              <w:jc w:val="center"/>
              <w:rPr>
                <w:b/>
                <w:bCs w:val="0"/>
                <w:szCs w:val="24"/>
              </w:rPr>
            </w:pPr>
            <w:r>
              <w:rPr>
                <w:b/>
                <w:szCs w:val="24"/>
              </w:rPr>
              <w:t>3</w:t>
            </w:r>
          </w:p>
        </w:tc>
        <w:tc>
          <w:tcPr>
            <w:tcW w:w="1350" w:type="dxa"/>
          </w:tcPr>
          <w:p w14:paraId="4789F7B8" w14:textId="77777777" w:rsidR="00876F13" w:rsidRPr="006D4430" w:rsidRDefault="00876F13" w:rsidP="007F0810">
            <w:pPr>
              <w:jc w:val="center"/>
              <w:rPr>
                <w:b/>
                <w:bCs w:val="0"/>
                <w:szCs w:val="24"/>
              </w:rPr>
            </w:pPr>
            <w:r>
              <w:rPr>
                <w:b/>
                <w:szCs w:val="24"/>
              </w:rPr>
              <w:t>2</w:t>
            </w:r>
          </w:p>
        </w:tc>
        <w:tc>
          <w:tcPr>
            <w:tcW w:w="1530" w:type="dxa"/>
          </w:tcPr>
          <w:p w14:paraId="12F12058" w14:textId="77777777" w:rsidR="00876F13" w:rsidRPr="006D4430" w:rsidRDefault="00876F13" w:rsidP="007F0810">
            <w:pPr>
              <w:jc w:val="center"/>
              <w:rPr>
                <w:b/>
                <w:bCs w:val="0"/>
                <w:szCs w:val="24"/>
              </w:rPr>
            </w:pPr>
            <w:r>
              <w:rPr>
                <w:b/>
                <w:szCs w:val="24"/>
              </w:rPr>
              <w:t>1</w:t>
            </w:r>
          </w:p>
        </w:tc>
        <w:tc>
          <w:tcPr>
            <w:tcW w:w="1348" w:type="dxa"/>
          </w:tcPr>
          <w:p w14:paraId="477282EB" w14:textId="77777777" w:rsidR="00876F13" w:rsidRPr="006D4430" w:rsidRDefault="00876F13" w:rsidP="007F0810">
            <w:pPr>
              <w:jc w:val="center"/>
              <w:rPr>
                <w:b/>
                <w:bCs w:val="0"/>
                <w:szCs w:val="24"/>
              </w:rPr>
            </w:pPr>
            <w:r>
              <w:rPr>
                <w:b/>
                <w:szCs w:val="24"/>
              </w:rPr>
              <w:t>0</w:t>
            </w:r>
          </w:p>
        </w:tc>
      </w:tr>
      <w:tr w:rsidR="00876F13" w14:paraId="520F569C" w14:textId="77777777" w:rsidTr="00CC14CD">
        <w:trPr>
          <w:cantSplit/>
        </w:trPr>
        <w:tc>
          <w:tcPr>
            <w:tcW w:w="3503" w:type="dxa"/>
          </w:tcPr>
          <w:p w14:paraId="41EA0626" w14:textId="77777777" w:rsidR="00876F13" w:rsidRPr="00780D1D" w:rsidRDefault="00876F13" w:rsidP="007F0810">
            <w:pPr>
              <w:contextualSpacing/>
              <w:rPr>
                <w:bCs w:val="0"/>
                <w:szCs w:val="24"/>
              </w:rPr>
            </w:pPr>
            <w:r>
              <w:t>To what extent is the selected curriculum/training materials justified in addressing the staff professional development services?</w:t>
            </w:r>
            <w:r w:rsidRPr="00861532">
              <w:rPr>
                <w:szCs w:val="24"/>
              </w:rPr>
              <w:t xml:space="preserve"> </w:t>
            </w:r>
          </w:p>
        </w:tc>
        <w:tc>
          <w:tcPr>
            <w:tcW w:w="1630" w:type="dxa"/>
          </w:tcPr>
          <w:p w14:paraId="49FAAB68" w14:textId="77777777" w:rsidR="00876F13" w:rsidRPr="006D4430" w:rsidRDefault="00876F13" w:rsidP="007F0810">
            <w:pPr>
              <w:jc w:val="center"/>
              <w:rPr>
                <w:b/>
                <w:bCs w:val="0"/>
                <w:szCs w:val="24"/>
              </w:rPr>
            </w:pPr>
            <w:r>
              <w:rPr>
                <w:b/>
                <w:szCs w:val="24"/>
              </w:rPr>
              <w:t>4</w:t>
            </w:r>
          </w:p>
        </w:tc>
        <w:tc>
          <w:tcPr>
            <w:tcW w:w="1529" w:type="dxa"/>
          </w:tcPr>
          <w:p w14:paraId="308E9930" w14:textId="77777777" w:rsidR="00876F13" w:rsidRPr="006D4430" w:rsidRDefault="00876F13" w:rsidP="007F0810">
            <w:pPr>
              <w:jc w:val="center"/>
              <w:rPr>
                <w:b/>
                <w:bCs w:val="0"/>
                <w:szCs w:val="24"/>
              </w:rPr>
            </w:pPr>
            <w:r>
              <w:rPr>
                <w:b/>
                <w:szCs w:val="24"/>
              </w:rPr>
              <w:t>3</w:t>
            </w:r>
          </w:p>
        </w:tc>
        <w:tc>
          <w:tcPr>
            <w:tcW w:w="1350" w:type="dxa"/>
          </w:tcPr>
          <w:p w14:paraId="69978932" w14:textId="77777777" w:rsidR="00876F13" w:rsidRPr="006D4430" w:rsidRDefault="00876F13" w:rsidP="007F0810">
            <w:pPr>
              <w:jc w:val="center"/>
              <w:rPr>
                <w:b/>
                <w:bCs w:val="0"/>
                <w:szCs w:val="24"/>
              </w:rPr>
            </w:pPr>
            <w:r>
              <w:rPr>
                <w:b/>
                <w:szCs w:val="24"/>
              </w:rPr>
              <w:t>2</w:t>
            </w:r>
          </w:p>
        </w:tc>
        <w:tc>
          <w:tcPr>
            <w:tcW w:w="1530" w:type="dxa"/>
          </w:tcPr>
          <w:p w14:paraId="75773D4B" w14:textId="77777777" w:rsidR="00876F13" w:rsidRPr="006D4430" w:rsidRDefault="00876F13" w:rsidP="007F0810">
            <w:pPr>
              <w:jc w:val="center"/>
              <w:rPr>
                <w:b/>
                <w:bCs w:val="0"/>
                <w:szCs w:val="24"/>
              </w:rPr>
            </w:pPr>
            <w:r>
              <w:rPr>
                <w:b/>
                <w:szCs w:val="24"/>
              </w:rPr>
              <w:t>1</w:t>
            </w:r>
          </w:p>
        </w:tc>
        <w:tc>
          <w:tcPr>
            <w:tcW w:w="1348" w:type="dxa"/>
          </w:tcPr>
          <w:p w14:paraId="7A77694B" w14:textId="77777777" w:rsidR="00876F13" w:rsidRPr="006D4430" w:rsidRDefault="00876F13" w:rsidP="007F0810">
            <w:pPr>
              <w:jc w:val="center"/>
              <w:rPr>
                <w:b/>
                <w:bCs w:val="0"/>
                <w:szCs w:val="24"/>
              </w:rPr>
            </w:pPr>
            <w:r>
              <w:rPr>
                <w:b/>
                <w:szCs w:val="24"/>
              </w:rPr>
              <w:t>0</w:t>
            </w:r>
          </w:p>
        </w:tc>
      </w:tr>
      <w:tr w:rsidR="00876F13" w14:paraId="207CC425" w14:textId="77777777" w:rsidTr="00CC14CD">
        <w:trPr>
          <w:cantSplit/>
        </w:trPr>
        <w:tc>
          <w:tcPr>
            <w:tcW w:w="3503" w:type="dxa"/>
          </w:tcPr>
          <w:p w14:paraId="317A7BF5" w14:textId="77777777" w:rsidR="00876F13" w:rsidRPr="00780D1D" w:rsidRDefault="00876F13" w:rsidP="007F0810">
            <w:pPr>
              <w:contextualSpacing/>
              <w:rPr>
                <w:bCs w:val="0"/>
                <w:szCs w:val="24"/>
              </w:rPr>
            </w:pPr>
            <w:r w:rsidRPr="00952F62">
              <w:t xml:space="preserve">To what extent </w:t>
            </w:r>
            <w:r>
              <w:t>are the measurable objectives realistic and adequate to determine whether the impact of the proposed services will be met?</w:t>
            </w:r>
          </w:p>
        </w:tc>
        <w:tc>
          <w:tcPr>
            <w:tcW w:w="1630" w:type="dxa"/>
          </w:tcPr>
          <w:p w14:paraId="42F24550" w14:textId="77777777" w:rsidR="00876F13" w:rsidRPr="006D4430" w:rsidRDefault="00876F13" w:rsidP="007F0810">
            <w:pPr>
              <w:jc w:val="center"/>
              <w:rPr>
                <w:b/>
                <w:bCs w:val="0"/>
                <w:szCs w:val="24"/>
              </w:rPr>
            </w:pPr>
            <w:r>
              <w:rPr>
                <w:b/>
                <w:szCs w:val="24"/>
              </w:rPr>
              <w:t>4</w:t>
            </w:r>
          </w:p>
        </w:tc>
        <w:tc>
          <w:tcPr>
            <w:tcW w:w="1529" w:type="dxa"/>
          </w:tcPr>
          <w:p w14:paraId="6359E9B3" w14:textId="77777777" w:rsidR="00876F13" w:rsidRPr="006D4430" w:rsidRDefault="00876F13" w:rsidP="007F0810">
            <w:pPr>
              <w:jc w:val="center"/>
              <w:rPr>
                <w:b/>
                <w:bCs w:val="0"/>
                <w:szCs w:val="24"/>
              </w:rPr>
            </w:pPr>
            <w:r>
              <w:rPr>
                <w:b/>
                <w:szCs w:val="24"/>
              </w:rPr>
              <w:t>3</w:t>
            </w:r>
          </w:p>
        </w:tc>
        <w:tc>
          <w:tcPr>
            <w:tcW w:w="1350" w:type="dxa"/>
          </w:tcPr>
          <w:p w14:paraId="0B67577D" w14:textId="77777777" w:rsidR="00876F13" w:rsidRPr="006D4430" w:rsidRDefault="00876F13" w:rsidP="007F0810">
            <w:pPr>
              <w:jc w:val="center"/>
              <w:rPr>
                <w:b/>
                <w:bCs w:val="0"/>
                <w:szCs w:val="24"/>
              </w:rPr>
            </w:pPr>
            <w:r>
              <w:rPr>
                <w:b/>
                <w:szCs w:val="24"/>
              </w:rPr>
              <w:t>2</w:t>
            </w:r>
          </w:p>
        </w:tc>
        <w:tc>
          <w:tcPr>
            <w:tcW w:w="1530" w:type="dxa"/>
          </w:tcPr>
          <w:p w14:paraId="169419A0" w14:textId="77777777" w:rsidR="00876F13" w:rsidRPr="006D4430" w:rsidRDefault="00876F13" w:rsidP="007F0810">
            <w:pPr>
              <w:jc w:val="center"/>
              <w:rPr>
                <w:b/>
                <w:bCs w:val="0"/>
                <w:szCs w:val="24"/>
              </w:rPr>
            </w:pPr>
            <w:r>
              <w:rPr>
                <w:b/>
                <w:szCs w:val="24"/>
              </w:rPr>
              <w:t>1</w:t>
            </w:r>
          </w:p>
        </w:tc>
        <w:tc>
          <w:tcPr>
            <w:tcW w:w="1348" w:type="dxa"/>
          </w:tcPr>
          <w:p w14:paraId="4AA7BFFA" w14:textId="77777777" w:rsidR="00876F13" w:rsidRPr="006D4430" w:rsidRDefault="00876F13" w:rsidP="007F0810">
            <w:pPr>
              <w:jc w:val="center"/>
              <w:rPr>
                <w:b/>
                <w:bCs w:val="0"/>
                <w:szCs w:val="24"/>
              </w:rPr>
            </w:pPr>
            <w:r>
              <w:rPr>
                <w:b/>
                <w:szCs w:val="24"/>
              </w:rPr>
              <w:t>0</w:t>
            </w:r>
          </w:p>
        </w:tc>
      </w:tr>
      <w:tr w:rsidR="00876F13" w14:paraId="6D3583B8" w14:textId="77777777" w:rsidTr="00CC14CD">
        <w:trPr>
          <w:cantSplit/>
        </w:trPr>
        <w:tc>
          <w:tcPr>
            <w:tcW w:w="3503" w:type="dxa"/>
          </w:tcPr>
          <w:p w14:paraId="6D7D8F9D" w14:textId="77777777" w:rsidR="00876F13" w:rsidRPr="00780D1D" w:rsidRDefault="00876F13" w:rsidP="007F0810">
            <w:pPr>
              <w:contextualSpacing/>
              <w:rPr>
                <w:bCs w:val="0"/>
                <w:szCs w:val="24"/>
              </w:rPr>
            </w:pPr>
            <w:r>
              <w:t>To what extent are the proposed assessment tools able to collect quality and adequate data to assess the effectiveness of the services provided?</w:t>
            </w:r>
          </w:p>
        </w:tc>
        <w:tc>
          <w:tcPr>
            <w:tcW w:w="1630" w:type="dxa"/>
          </w:tcPr>
          <w:p w14:paraId="04FB6184" w14:textId="77777777" w:rsidR="00876F13" w:rsidRPr="006D4430" w:rsidRDefault="00876F13" w:rsidP="007F0810">
            <w:pPr>
              <w:jc w:val="center"/>
              <w:rPr>
                <w:b/>
                <w:bCs w:val="0"/>
                <w:szCs w:val="24"/>
              </w:rPr>
            </w:pPr>
            <w:r>
              <w:rPr>
                <w:b/>
                <w:szCs w:val="24"/>
              </w:rPr>
              <w:t>4</w:t>
            </w:r>
          </w:p>
        </w:tc>
        <w:tc>
          <w:tcPr>
            <w:tcW w:w="1529" w:type="dxa"/>
          </w:tcPr>
          <w:p w14:paraId="3AD8B296" w14:textId="77777777" w:rsidR="00876F13" w:rsidRPr="006D4430" w:rsidRDefault="00876F13" w:rsidP="007F0810">
            <w:pPr>
              <w:jc w:val="center"/>
              <w:rPr>
                <w:b/>
                <w:bCs w:val="0"/>
                <w:szCs w:val="24"/>
              </w:rPr>
            </w:pPr>
            <w:r>
              <w:rPr>
                <w:b/>
                <w:szCs w:val="24"/>
              </w:rPr>
              <w:t>3</w:t>
            </w:r>
          </w:p>
        </w:tc>
        <w:tc>
          <w:tcPr>
            <w:tcW w:w="1350" w:type="dxa"/>
          </w:tcPr>
          <w:p w14:paraId="2647EFB9" w14:textId="77777777" w:rsidR="00876F13" w:rsidRPr="006D4430" w:rsidRDefault="00876F13" w:rsidP="007F0810">
            <w:pPr>
              <w:jc w:val="center"/>
              <w:rPr>
                <w:b/>
                <w:bCs w:val="0"/>
                <w:szCs w:val="24"/>
              </w:rPr>
            </w:pPr>
            <w:r>
              <w:rPr>
                <w:b/>
                <w:szCs w:val="24"/>
              </w:rPr>
              <w:t>2</w:t>
            </w:r>
          </w:p>
        </w:tc>
        <w:tc>
          <w:tcPr>
            <w:tcW w:w="1530" w:type="dxa"/>
          </w:tcPr>
          <w:p w14:paraId="30C44DC5" w14:textId="77777777" w:rsidR="00876F13" w:rsidRPr="006D4430" w:rsidRDefault="00876F13" w:rsidP="007F0810">
            <w:pPr>
              <w:jc w:val="center"/>
              <w:rPr>
                <w:b/>
                <w:bCs w:val="0"/>
                <w:szCs w:val="24"/>
              </w:rPr>
            </w:pPr>
            <w:r>
              <w:rPr>
                <w:b/>
                <w:szCs w:val="24"/>
              </w:rPr>
              <w:t>1</w:t>
            </w:r>
          </w:p>
        </w:tc>
        <w:tc>
          <w:tcPr>
            <w:tcW w:w="1348" w:type="dxa"/>
          </w:tcPr>
          <w:p w14:paraId="75E855EE" w14:textId="77777777" w:rsidR="00876F13" w:rsidRPr="006D4430" w:rsidRDefault="00876F13" w:rsidP="007F0810">
            <w:pPr>
              <w:jc w:val="center"/>
              <w:rPr>
                <w:b/>
                <w:bCs w:val="0"/>
                <w:szCs w:val="24"/>
              </w:rPr>
            </w:pPr>
            <w:r>
              <w:rPr>
                <w:b/>
                <w:szCs w:val="24"/>
              </w:rPr>
              <w:t>0</w:t>
            </w:r>
          </w:p>
        </w:tc>
      </w:tr>
      <w:tr w:rsidR="00876F13" w14:paraId="01B1EB9C" w14:textId="77777777" w:rsidTr="00CC14CD">
        <w:trPr>
          <w:cantSplit/>
        </w:trPr>
        <w:tc>
          <w:tcPr>
            <w:tcW w:w="3503" w:type="dxa"/>
          </w:tcPr>
          <w:p w14:paraId="390B1837" w14:textId="77777777" w:rsidR="00876F13" w:rsidRPr="00610FB3" w:rsidRDefault="00876F13" w:rsidP="007F0810">
            <w:pPr>
              <w:contextualSpacing/>
              <w:rPr>
                <w:b/>
                <w:szCs w:val="24"/>
              </w:rPr>
            </w:pPr>
            <w:r>
              <w:t>To what extent are the planned service timelines and staffing realistic to address the needs of the services?</w:t>
            </w:r>
          </w:p>
        </w:tc>
        <w:tc>
          <w:tcPr>
            <w:tcW w:w="1630" w:type="dxa"/>
          </w:tcPr>
          <w:p w14:paraId="79ACBEE2" w14:textId="77777777" w:rsidR="00876F13" w:rsidRPr="006D4430" w:rsidRDefault="00876F13" w:rsidP="007F0810">
            <w:pPr>
              <w:jc w:val="center"/>
              <w:rPr>
                <w:b/>
                <w:bCs w:val="0"/>
                <w:szCs w:val="24"/>
              </w:rPr>
            </w:pPr>
            <w:r>
              <w:rPr>
                <w:b/>
                <w:szCs w:val="24"/>
              </w:rPr>
              <w:t>4</w:t>
            </w:r>
          </w:p>
        </w:tc>
        <w:tc>
          <w:tcPr>
            <w:tcW w:w="1529" w:type="dxa"/>
          </w:tcPr>
          <w:p w14:paraId="7323DA30" w14:textId="77777777" w:rsidR="00876F13" w:rsidRPr="006D4430" w:rsidRDefault="00876F13" w:rsidP="007F0810">
            <w:pPr>
              <w:jc w:val="center"/>
              <w:rPr>
                <w:b/>
                <w:bCs w:val="0"/>
                <w:szCs w:val="24"/>
              </w:rPr>
            </w:pPr>
            <w:r>
              <w:rPr>
                <w:b/>
                <w:szCs w:val="24"/>
              </w:rPr>
              <w:t>3</w:t>
            </w:r>
          </w:p>
        </w:tc>
        <w:tc>
          <w:tcPr>
            <w:tcW w:w="1350" w:type="dxa"/>
          </w:tcPr>
          <w:p w14:paraId="41764778" w14:textId="77777777" w:rsidR="00876F13" w:rsidRPr="006D4430" w:rsidRDefault="00876F13" w:rsidP="007F0810">
            <w:pPr>
              <w:jc w:val="center"/>
              <w:rPr>
                <w:b/>
                <w:bCs w:val="0"/>
                <w:szCs w:val="24"/>
              </w:rPr>
            </w:pPr>
            <w:r>
              <w:rPr>
                <w:b/>
                <w:szCs w:val="24"/>
              </w:rPr>
              <w:t>2</w:t>
            </w:r>
          </w:p>
        </w:tc>
        <w:tc>
          <w:tcPr>
            <w:tcW w:w="1530" w:type="dxa"/>
          </w:tcPr>
          <w:p w14:paraId="71A08CF3" w14:textId="77777777" w:rsidR="00876F13" w:rsidRPr="006D4430" w:rsidRDefault="00876F13" w:rsidP="007F0810">
            <w:pPr>
              <w:jc w:val="center"/>
              <w:rPr>
                <w:b/>
                <w:bCs w:val="0"/>
                <w:szCs w:val="24"/>
              </w:rPr>
            </w:pPr>
            <w:r>
              <w:rPr>
                <w:b/>
                <w:szCs w:val="24"/>
              </w:rPr>
              <w:t>1</w:t>
            </w:r>
          </w:p>
        </w:tc>
        <w:tc>
          <w:tcPr>
            <w:tcW w:w="1348" w:type="dxa"/>
          </w:tcPr>
          <w:p w14:paraId="374C359F" w14:textId="77777777" w:rsidR="00876F13" w:rsidRPr="006D4430" w:rsidRDefault="00876F13" w:rsidP="007F0810">
            <w:pPr>
              <w:jc w:val="center"/>
              <w:rPr>
                <w:b/>
                <w:bCs w:val="0"/>
                <w:szCs w:val="24"/>
              </w:rPr>
            </w:pPr>
            <w:r>
              <w:rPr>
                <w:b/>
                <w:szCs w:val="24"/>
              </w:rPr>
              <w:t>0</w:t>
            </w:r>
          </w:p>
        </w:tc>
      </w:tr>
      <w:tr w:rsidR="00876F13" w14:paraId="15998766" w14:textId="77777777" w:rsidTr="00CC14CD">
        <w:trPr>
          <w:cantSplit/>
        </w:trPr>
        <w:tc>
          <w:tcPr>
            <w:tcW w:w="3503" w:type="dxa"/>
          </w:tcPr>
          <w:p w14:paraId="21A860CB" w14:textId="77777777" w:rsidR="00876F13" w:rsidRDefault="00876F13" w:rsidP="007F0810">
            <w:pPr>
              <w:contextualSpacing/>
              <w:jc w:val="center"/>
            </w:pPr>
            <w:r w:rsidRPr="00ED1B6B">
              <w:rPr>
                <w:b/>
                <w:szCs w:val="24"/>
              </w:rPr>
              <w:t>Total</w:t>
            </w:r>
          </w:p>
        </w:tc>
        <w:tc>
          <w:tcPr>
            <w:tcW w:w="1630" w:type="dxa"/>
          </w:tcPr>
          <w:p w14:paraId="53960A2A" w14:textId="77777777" w:rsidR="00876F13" w:rsidRDefault="00876F13" w:rsidP="007F0810">
            <w:pPr>
              <w:jc w:val="center"/>
              <w:rPr>
                <w:b/>
                <w:szCs w:val="24"/>
              </w:rPr>
            </w:pPr>
          </w:p>
        </w:tc>
        <w:tc>
          <w:tcPr>
            <w:tcW w:w="1529" w:type="dxa"/>
          </w:tcPr>
          <w:p w14:paraId="3E10C380" w14:textId="77777777" w:rsidR="00876F13" w:rsidRDefault="00876F13" w:rsidP="007F0810">
            <w:pPr>
              <w:jc w:val="center"/>
              <w:rPr>
                <w:b/>
                <w:szCs w:val="24"/>
              </w:rPr>
            </w:pPr>
          </w:p>
        </w:tc>
        <w:tc>
          <w:tcPr>
            <w:tcW w:w="1350" w:type="dxa"/>
          </w:tcPr>
          <w:p w14:paraId="2428E1F7" w14:textId="77777777" w:rsidR="00876F13" w:rsidRDefault="00876F13" w:rsidP="007F0810">
            <w:pPr>
              <w:jc w:val="center"/>
              <w:rPr>
                <w:b/>
                <w:szCs w:val="24"/>
              </w:rPr>
            </w:pPr>
          </w:p>
        </w:tc>
        <w:tc>
          <w:tcPr>
            <w:tcW w:w="1530" w:type="dxa"/>
          </w:tcPr>
          <w:p w14:paraId="4F7179C0" w14:textId="77777777" w:rsidR="00876F13" w:rsidRDefault="00876F13" w:rsidP="007F0810">
            <w:pPr>
              <w:jc w:val="center"/>
              <w:rPr>
                <w:b/>
                <w:szCs w:val="24"/>
              </w:rPr>
            </w:pPr>
          </w:p>
        </w:tc>
        <w:tc>
          <w:tcPr>
            <w:tcW w:w="1348" w:type="dxa"/>
          </w:tcPr>
          <w:p w14:paraId="4F589D5B" w14:textId="77777777" w:rsidR="00876F13" w:rsidRDefault="00876F13" w:rsidP="007F0810">
            <w:pPr>
              <w:jc w:val="center"/>
              <w:rPr>
                <w:b/>
                <w:szCs w:val="24"/>
              </w:rPr>
            </w:pPr>
          </w:p>
        </w:tc>
      </w:tr>
    </w:tbl>
    <w:p w14:paraId="3DEC17A4" w14:textId="77777777" w:rsidR="00876F13" w:rsidRDefault="00876F13" w:rsidP="00876F13">
      <w:pPr>
        <w:jc w:val="center"/>
        <w:sectPr w:rsidR="00876F13" w:rsidSect="00B33FE7">
          <w:headerReference w:type="default" r:id="rId35"/>
          <w:pgSz w:w="12240" w:h="15840"/>
          <w:pgMar w:top="720" w:right="1440" w:bottom="1440" w:left="1440" w:header="720" w:footer="720" w:gutter="0"/>
          <w:cols w:space="720"/>
          <w:docGrid w:linePitch="360"/>
        </w:sectPr>
      </w:pPr>
    </w:p>
    <w:p w14:paraId="2553C246" w14:textId="77777777" w:rsidR="00876F13" w:rsidRPr="00EF5E4C" w:rsidRDefault="00876F13" w:rsidP="00876F13">
      <w:pPr>
        <w:spacing w:after="480"/>
        <w:jc w:val="right"/>
        <w:rPr>
          <w:szCs w:val="22"/>
        </w:rPr>
      </w:pPr>
    </w:p>
    <w:tbl>
      <w:tblPr>
        <w:tblStyle w:val="TableGrid"/>
        <w:tblW w:w="10890" w:type="dxa"/>
        <w:tblInd w:w="-815" w:type="dxa"/>
        <w:tblLook w:val="04A0" w:firstRow="1" w:lastRow="0" w:firstColumn="1" w:lastColumn="0" w:noHBand="0" w:noVBand="1"/>
        <w:tblDescription w:val="The table describes the structure and the possible points for the Interagency Partnerships Section of the application"/>
      </w:tblPr>
      <w:tblGrid>
        <w:gridCol w:w="3503"/>
        <w:gridCol w:w="1630"/>
        <w:gridCol w:w="1529"/>
        <w:gridCol w:w="1350"/>
        <w:gridCol w:w="1530"/>
        <w:gridCol w:w="1348"/>
      </w:tblGrid>
      <w:tr w:rsidR="00876F13" w14:paraId="12233F7E" w14:textId="77777777" w:rsidTr="00CC14CD">
        <w:trPr>
          <w:cantSplit/>
          <w:trHeight w:val="665"/>
          <w:tblHeader/>
        </w:trPr>
        <w:tc>
          <w:tcPr>
            <w:tcW w:w="3503" w:type="dxa"/>
            <w:shd w:val="clear" w:color="auto" w:fill="F2F2F2" w:themeFill="background1" w:themeFillShade="F2"/>
          </w:tcPr>
          <w:p w14:paraId="1950CD26" w14:textId="77777777" w:rsidR="00876F13" w:rsidRPr="00D06C19" w:rsidRDefault="00876F13" w:rsidP="007F0810">
            <w:pPr>
              <w:jc w:val="center"/>
              <w:rPr>
                <w:b/>
                <w:bCs w:val="0"/>
                <w:szCs w:val="24"/>
              </w:rPr>
            </w:pPr>
            <w:r>
              <w:rPr>
                <w:b/>
                <w:szCs w:val="24"/>
              </w:rPr>
              <w:t>Interagency Partnerships</w:t>
            </w:r>
          </w:p>
        </w:tc>
        <w:tc>
          <w:tcPr>
            <w:tcW w:w="1630" w:type="dxa"/>
            <w:shd w:val="clear" w:color="auto" w:fill="F2F2F2" w:themeFill="background1" w:themeFillShade="F2"/>
          </w:tcPr>
          <w:p w14:paraId="4BDAFCDA" w14:textId="77777777" w:rsidR="00876F13" w:rsidRPr="00D06C19" w:rsidRDefault="00876F13" w:rsidP="007F0810">
            <w:pPr>
              <w:jc w:val="center"/>
              <w:rPr>
                <w:b/>
                <w:bCs w:val="0"/>
                <w:szCs w:val="24"/>
              </w:rPr>
            </w:pPr>
            <w:r>
              <w:rPr>
                <w:b/>
                <w:szCs w:val="24"/>
              </w:rPr>
              <w:t>Outstanding</w:t>
            </w:r>
          </w:p>
        </w:tc>
        <w:tc>
          <w:tcPr>
            <w:tcW w:w="1529" w:type="dxa"/>
            <w:shd w:val="clear" w:color="auto" w:fill="F2F2F2" w:themeFill="background1" w:themeFillShade="F2"/>
          </w:tcPr>
          <w:p w14:paraId="2B230D11" w14:textId="77777777" w:rsidR="00876F13" w:rsidRPr="00D06C19" w:rsidRDefault="00876F13" w:rsidP="007F0810">
            <w:pPr>
              <w:jc w:val="center"/>
              <w:rPr>
                <w:b/>
                <w:bCs w:val="0"/>
                <w:szCs w:val="24"/>
              </w:rPr>
            </w:pPr>
            <w:r>
              <w:rPr>
                <w:b/>
                <w:szCs w:val="24"/>
              </w:rPr>
              <w:t>Complete</w:t>
            </w:r>
          </w:p>
        </w:tc>
        <w:tc>
          <w:tcPr>
            <w:tcW w:w="1350" w:type="dxa"/>
            <w:shd w:val="clear" w:color="auto" w:fill="F2F2F2" w:themeFill="background1" w:themeFillShade="F2"/>
          </w:tcPr>
          <w:p w14:paraId="7AB8FECB" w14:textId="77777777" w:rsidR="00876F13" w:rsidRPr="00D06C19" w:rsidRDefault="00876F13" w:rsidP="007F0810">
            <w:pPr>
              <w:jc w:val="center"/>
              <w:rPr>
                <w:b/>
                <w:bCs w:val="0"/>
                <w:szCs w:val="24"/>
              </w:rPr>
            </w:pPr>
            <w:r>
              <w:rPr>
                <w:b/>
                <w:szCs w:val="24"/>
              </w:rPr>
              <w:t>Sufficient</w:t>
            </w:r>
          </w:p>
        </w:tc>
        <w:tc>
          <w:tcPr>
            <w:tcW w:w="1530" w:type="dxa"/>
            <w:shd w:val="clear" w:color="auto" w:fill="F2F2F2" w:themeFill="background1" w:themeFillShade="F2"/>
          </w:tcPr>
          <w:p w14:paraId="2613A5BD" w14:textId="77777777" w:rsidR="00876F13" w:rsidRPr="00D06C19" w:rsidRDefault="00876F13" w:rsidP="007F0810">
            <w:pPr>
              <w:jc w:val="center"/>
              <w:rPr>
                <w:b/>
                <w:bCs w:val="0"/>
                <w:szCs w:val="24"/>
              </w:rPr>
            </w:pPr>
            <w:r>
              <w:rPr>
                <w:b/>
                <w:szCs w:val="24"/>
              </w:rPr>
              <w:t>Developing</w:t>
            </w:r>
          </w:p>
        </w:tc>
        <w:tc>
          <w:tcPr>
            <w:tcW w:w="1348" w:type="dxa"/>
            <w:shd w:val="clear" w:color="auto" w:fill="F2F2F2" w:themeFill="background1" w:themeFillShade="F2"/>
          </w:tcPr>
          <w:p w14:paraId="5AC9FE07" w14:textId="77777777" w:rsidR="00876F13" w:rsidRPr="00D06C19" w:rsidRDefault="00876F13" w:rsidP="007F0810">
            <w:pPr>
              <w:jc w:val="center"/>
              <w:rPr>
                <w:b/>
                <w:bCs w:val="0"/>
                <w:szCs w:val="24"/>
              </w:rPr>
            </w:pPr>
            <w:r>
              <w:rPr>
                <w:b/>
                <w:szCs w:val="24"/>
              </w:rPr>
              <w:t>Weak</w:t>
            </w:r>
          </w:p>
        </w:tc>
      </w:tr>
      <w:tr w:rsidR="00876F13" w14:paraId="59224ED6" w14:textId="77777777" w:rsidTr="00CC14CD">
        <w:trPr>
          <w:cantSplit/>
        </w:trPr>
        <w:tc>
          <w:tcPr>
            <w:tcW w:w="3503" w:type="dxa"/>
          </w:tcPr>
          <w:p w14:paraId="6D477C4B" w14:textId="77777777" w:rsidR="00876F13" w:rsidRPr="005E3A19" w:rsidRDefault="00876F13" w:rsidP="007F0810">
            <w:pPr>
              <w:contextualSpacing/>
              <w:rPr>
                <w:szCs w:val="24"/>
              </w:rPr>
            </w:pPr>
            <w:r w:rsidRPr="00581E91">
              <w:rPr>
                <w:szCs w:val="24"/>
              </w:rPr>
              <w:t xml:space="preserve">To what extent does the applicant </w:t>
            </w:r>
            <w:r>
              <w:rPr>
                <w:szCs w:val="24"/>
              </w:rPr>
              <w:t>demonstrate strong collaborative partnerships that will be supportive of the program moving forward?</w:t>
            </w:r>
          </w:p>
        </w:tc>
        <w:tc>
          <w:tcPr>
            <w:tcW w:w="1630" w:type="dxa"/>
          </w:tcPr>
          <w:p w14:paraId="6A7839F0" w14:textId="77777777" w:rsidR="00876F13" w:rsidRDefault="00876F13" w:rsidP="007F0810">
            <w:pPr>
              <w:jc w:val="center"/>
              <w:rPr>
                <w:b/>
                <w:szCs w:val="24"/>
              </w:rPr>
            </w:pPr>
            <w:r>
              <w:rPr>
                <w:b/>
                <w:szCs w:val="24"/>
              </w:rPr>
              <w:t>4</w:t>
            </w:r>
          </w:p>
        </w:tc>
        <w:tc>
          <w:tcPr>
            <w:tcW w:w="1529" w:type="dxa"/>
          </w:tcPr>
          <w:p w14:paraId="21538D39" w14:textId="77777777" w:rsidR="00876F13" w:rsidRDefault="00876F13" w:rsidP="007F0810">
            <w:pPr>
              <w:jc w:val="center"/>
              <w:rPr>
                <w:b/>
                <w:szCs w:val="24"/>
              </w:rPr>
            </w:pPr>
            <w:r>
              <w:rPr>
                <w:b/>
                <w:szCs w:val="24"/>
              </w:rPr>
              <w:t>3</w:t>
            </w:r>
          </w:p>
        </w:tc>
        <w:tc>
          <w:tcPr>
            <w:tcW w:w="1350" w:type="dxa"/>
          </w:tcPr>
          <w:p w14:paraId="1D5D7FCD" w14:textId="77777777" w:rsidR="00876F13" w:rsidRDefault="00876F13" w:rsidP="007F0810">
            <w:pPr>
              <w:jc w:val="center"/>
              <w:rPr>
                <w:b/>
                <w:szCs w:val="24"/>
              </w:rPr>
            </w:pPr>
            <w:r>
              <w:rPr>
                <w:b/>
                <w:szCs w:val="24"/>
              </w:rPr>
              <w:t>2</w:t>
            </w:r>
          </w:p>
        </w:tc>
        <w:tc>
          <w:tcPr>
            <w:tcW w:w="1530" w:type="dxa"/>
          </w:tcPr>
          <w:p w14:paraId="26FCA8E0" w14:textId="77777777" w:rsidR="00876F13" w:rsidRDefault="00876F13" w:rsidP="007F0810">
            <w:pPr>
              <w:jc w:val="center"/>
              <w:rPr>
                <w:b/>
                <w:szCs w:val="24"/>
              </w:rPr>
            </w:pPr>
            <w:r>
              <w:rPr>
                <w:b/>
                <w:szCs w:val="24"/>
              </w:rPr>
              <w:t>1</w:t>
            </w:r>
          </w:p>
        </w:tc>
        <w:tc>
          <w:tcPr>
            <w:tcW w:w="1348" w:type="dxa"/>
          </w:tcPr>
          <w:p w14:paraId="45E76534" w14:textId="77777777" w:rsidR="00876F13" w:rsidRDefault="00876F13" w:rsidP="007F0810">
            <w:pPr>
              <w:jc w:val="center"/>
              <w:rPr>
                <w:b/>
                <w:szCs w:val="24"/>
              </w:rPr>
            </w:pPr>
            <w:r>
              <w:rPr>
                <w:b/>
                <w:szCs w:val="24"/>
              </w:rPr>
              <w:t>0</w:t>
            </w:r>
          </w:p>
        </w:tc>
      </w:tr>
      <w:tr w:rsidR="00876F13" w14:paraId="19198590" w14:textId="77777777" w:rsidTr="00CC14CD">
        <w:trPr>
          <w:cantSplit/>
        </w:trPr>
        <w:tc>
          <w:tcPr>
            <w:tcW w:w="3503" w:type="dxa"/>
          </w:tcPr>
          <w:p w14:paraId="14374482" w14:textId="77777777" w:rsidR="00876F13" w:rsidRPr="005E3A19" w:rsidRDefault="00876F13" w:rsidP="007F0810">
            <w:pPr>
              <w:contextualSpacing/>
              <w:rPr>
                <w:szCs w:val="24"/>
              </w:rPr>
            </w:pPr>
            <w:r w:rsidRPr="00581E91">
              <w:rPr>
                <w:szCs w:val="24"/>
              </w:rPr>
              <w:t xml:space="preserve">To what extent do the </w:t>
            </w:r>
            <w:r>
              <w:rPr>
                <w:szCs w:val="24"/>
              </w:rPr>
              <w:t>collaborative activities support the expected outcomes?</w:t>
            </w:r>
          </w:p>
        </w:tc>
        <w:tc>
          <w:tcPr>
            <w:tcW w:w="1630" w:type="dxa"/>
          </w:tcPr>
          <w:p w14:paraId="274BDDC2" w14:textId="77777777" w:rsidR="00876F13" w:rsidRPr="008E79FA" w:rsidRDefault="00876F13" w:rsidP="007F0810">
            <w:pPr>
              <w:jc w:val="center"/>
              <w:rPr>
                <w:b/>
                <w:bCs w:val="0"/>
                <w:szCs w:val="24"/>
              </w:rPr>
            </w:pPr>
            <w:r>
              <w:rPr>
                <w:b/>
                <w:szCs w:val="24"/>
              </w:rPr>
              <w:t>4</w:t>
            </w:r>
          </w:p>
        </w:tc>
        <w:tc>
          <w:tcPr>
            <w:tcW w:w="1529" w:type="dxa"/>
          </w:tcPr>
          <w:p w14:paraId="24872D9A" w14:textId="77777777" w:rsidR="00876F13" w:rsidRPr="008E79FA" w:rsidRDefault="00876F13" w:rsidP="007F0810">
            <w:pPr>
              <w:jc w:val="center"/>
              <w:rPr>
                <w:b/>
                <w:bCs w:val="0"/>
                <w:szCs w:val="24"/>
              </w:rPr>
            </w:pPr>
            <w:r>
              <w:rPr>
                <w:b/>
                <w:szCs w:val="24"/>
              </w:rPr>
              <w:t>3</w:t>
            </w:r>
          </w:p>
        </w:tc>
        <w:tc>
          <w:tcPr>
            <w:tcW w:w="1350" w:type="dxa"/>
          </w:tcPr>
          <w:p w14:paraId="70ED236A" w14:textId="77777777" w:rsidR="00876F13" w:rsidRPr="008E79FA" w:rsidRDefault="00876F13" w:rsidP="007F0810">
            <w:pPr>
              <w:jc w:val="center"/>
              <w:rPr>
                <w:b/>
                <w:bCs w:val="0"/>
                <w:szCs w:val="24"/>
              </w:rPr>
            </w:pPr>
            <w:r>
              <w:rPr>
                <w:b/>
                <w:szCs w:val="24"/>
              </w:rPr>
              <w:t>2</w:t>
            </w:r>
          </w:p>
        </w:tc>
        <w:tc>
          <w:tcPr>
            <w:tcW w:w="1530" w:type="dxa"/>
          </w:tcPr>
          <w:p w14:paraId="54749BBB" w14:textId="77777777" w:rsidR="00876F13" w:rsidRPr="008E79FA" w:rsidRDefault="00876F13" w:rsidP="007F0810">
            <w:pPr>
              <w:jc w:val="center"/>
              <w:rPr>
                <w:b/>
                <w:bCs w:val="0"/>
                <w:szCs w:val="24"/>
              </w:rPr>
            </w:pPr>
            <w:r>
              <w:rPr>
                <w:b/>
                <w:szCs w:val="24"/>
              </w:rPr>
              <w:t>1</w:t>
            </w:r>
          </w:p>
        </w:tc>
        <w:tc>
          <w:tcPr>
            <w:tcW w:w="1348" w:type="dxa"/>
          </w:tcPr>
          <w:p w14:paraId="18874973" w14:textId="77777777" w:rsidR="00876F13" w:rsidRPr="008E79FA" w:rsidRDefault="00876F13" w:rsidP="007F0810">
            <w:pPr>
              <w:jc w:val="center"/>
              <w:rPr>
                <w:b/>
                <w:bCs w:val="0"/>
                <w:szCs w:val="24"/>
              </w:rPr>
            </w:pPr>
            <w:r>
              <w:rPr>
                <w:b/>
                <w:szCs w:val="24"/>
              </w:rPr>
              <w:t>0</w:t>
            </w:r>
          </w:p>
        </w:tc>
      </w:tr>
      <w:tr w:rsidR="00876F13" w14:paraId="7D0FFD38" w14:textId="77777777" w:rsidTr="00CC14CD">
        <w:trPr>
          <w:cantSplit/>
        </w:trPr>
        <w:tc>
          <w:tcPr>
            <w:tcW w:w="3503" w:type="dxa"/>
          </w:tcPr>
          <w:p w14:paraId="0325B56A" w14:textId="77777777" w:rsidR="00876F13" w:rsidRPr="0046554E" w:rsidRDefault="00876F13" w:rsidP="007F0810">
            <w:pPr>
              <w:contextualSpacing/>
              <w:rPr>
                <w:bCs w:val="0"/>
                <w:szCs w:val="24"/>
              </w:rPr>
            </w:pPr>
            <w:r w:rsidRPr="00581E91">
              <w:rPr>
                <w:szCs w:val="24"/>
              </w:rPr>
              <w:t xml:space="preserve">To what extent </w:t>
            </w:r>
            <w:r>
              <w:rPr>
                <w:szCs w:val="24"/>
              </w:rPr>
              <w:t>do the proposed actions and timeline support the delivery of the outcomes?</w:t>
            </w:r>
          </w:p>
        </w:tc>
        <w:tc>
          <w:tcPr>
            <w:tcW w:w="1630" w:type="dxa"/>
          </w:tcPr>
          <w:p w14:paraId="58AD5DA7" w14:textId="77777777" w:rsidR="00876F13" w:rsidRPr="008E79FA" w:rsidRDefault="00876F13" w:rsidP="007F0810">
            <w:pPr>
              <w:jc w:val="center"/>
              <w:rPr>
                <w:b/>
                <w:bCs w:val="0"/>
                <w:szCs w:val="24"/>
              </w:rPr>
            </w:pPr>
            <w:r>
              <w:rPr>
                <w:b/>
                <w:szCs w:val="24"/>
              </w:rPr>
              <w:t>4</w:t>
            </w:r>
          </w:p>
        </w:tc>
        <w:tc>
          <w:tcPr>
            <w:tcW w:w="1529" w:type="dxa"/>
          </w:tcPr>
          <w:p w14:paraId="0DEEA7B7" w14:textId="77777777" w:rsidR="00876F13" w:rsidRPr="008E79FA" w:rsidRDefault="00876F13" w:rsidP="007F0810">
            <w:pPr>
              <w:jc w:val="center"/>
              <w:rPr>
                <w:b/>
                <w:bCs w:val="0"/>
                <w:szCs w:val="24"/>
              </w:rPr>
            </w:pPr>
            <w:r>
              <w:rPr>
                <w:b/>
                <w:szCs w:val="24"/>
              </w:rPr>
              <w:t>3</w:t>
            </w:r>
          </w:p>
        </w:tc>
        <w:tc>
          <w:tcPr>
            <w:tcW w:w="1350" w:type="dxa"/>
          </w:tcPr>
          <w:p w14:paraId="17A4CC02" w14:textId="77777777" w:rsidR="00876F13" w:rsidRPr="008E79FA" w:rsidRDefault="00876F13" w:rsidP="007F0810">
            <w:pPr>
              <w:jc w:val="center"/>
              <w:rPr>
                <w:b/>
                <w:bCs w:val="0"/>
                <w:szCs w:val="24"/>
              </w:rPr>
            </w:pPr>
            <w:r>
              <w:rPr>
                <w:b/>
                <w:szCs w:val="24"/>
              </w:rPr>
              <w:t>2</w:t>
            </w:r>
          </w:p>
        </w:tc>
        <w:tc>
          <w:tcPr>
            <w:tcW w:w="1530" w:type="dxa"/>
          </w:tcPr>
          <w:p w14:paraId="283328DE" w14:textId="77777777" w:rsidR="00876F13" w:rsidRPr="008E79FA" w:rsidRDefault="00876F13" w:rsidP="007F0810">
            <w:pPr>
              <w:jc w:val="center"/>
              <w:rPr>
                <w:b/>
                <w:bCs w:val="0"/>
                <w:szCs w:val="24"/>
              </w:rPr>
            </w:pPr>
            <w:r>
              <w:rPr>
                <w:b/>
                <w:szCs w:val="24"/>
              </w:rPr>
              <w:t>1</w:t>
            </w:r>
          </w:p>
        </w:tc>
        <w:tc>
          <w:tcPr>
            <w:tcW w:w="1348" w:type="dxa"/>
          </w:tcPr>
          <w:p w14:paraId="4DB392B5" w14:textId="77777777" w:rsidR="00876F13" w:rsidRPr="008E79FA" w:rsidRDefault="00876F13" w:rsidP="007F0810">
            <w:pPr>
              <w:jc w:val="center"/>
              <w:rPr>
                <w:b/>
                <w:bCs w:val="0"/>
                <w:szCs w:val="24"/>
              </w:rPr>
            </w:pPr>
            <w:r>
              <w:rPr>
                <w:b/>
                <w:szCs w:val="24"/>
              </w:rPr>
              <w:t>0</w:t>
            </w:r>
          </w:p>
        </w:tc>
      </w:tr>
      <w:tr w:rsidR="00876F13" w14:paraId="0D8E3952" w14:textId="77777777" w:rsidTr="00CC14CD">
        <w:trPr>
          <w:cantSplit/>
        </w:trPr>
        <w:tc>
          <w:tcPr>
            <w:tcW w:w="3503" w:type="dxa"/>
          </w:tcPr>
          <w:p w14:paraId="69725AE2" w14:textId="77777777" w:rsidR="00876F13" w:rsidRPr="00D06C19" w:rsidRDefault="00876F13" w:rsidP="007F0810">
            <w:pPr>
              <w:jc w:val="center"/>
              <w:rPr>
                <w:b/>
                <w:bCs w:val="0"/>
                <w:szCs w:val="24"/>
              </w:rPr>
            </w:pPr>
            <w:r>
              <w:rPr>
                <w:b/>
                <w:szCs w:val="24"/>
              </w:rPr>
              <w:t>Total</w:t>
            </w:r>
          </w:p>
        </w:tc>
        <w:tc>
          <w:tcPr>
            <w:tcW w:w="1630" w:type="dxa"/>
          </w:tcPr>
          <w:p w14:paraId="63156E96" w14:textId="77777777" w:rsidR="00876F13" w:rsidRPr="00D06C19" w:rsidRDefault="00876F13" w:rsidP="007F0810">
            <w:pPr>
              <w:jc w:val="center"/>
              <w:rPr>
                <w:b/>
                <w:bCs w:val="0"/>
                <w:szCs w:val="24"/>
              </w:rPr>
            </w:pPr>
          </w:p>
        </w:tc>
        <w:tc>
          <w:tcPr>
            <w:tcW w:w="1529" w:type="dxa"/>
          </w:tcPr>
          <w:p w14:paraId="48404C34" w14:textId="77777777" w:rsidR="00876F13" w:rsidRPr="00D06C19" w:rsidRDefault="00876F13" w:rsidP="007F0810">
            <w:pPr>
              <w:jc w:val="center"/>
              <w:rPr>
                <w:b/>
                <w:bCs w:val="0"/>
                <w:szCs w:val="24"/>
              </w:rPr>
            </w:pPr>
          </w:p>
        </w:tc>
        <w:tc>
          <w:tcPr>
            <w:tcW w:w="1350" w:type="dxa"/>
          </w:tcPr>
          <w:p w14:paraId="65B84D51" w14:textId="77777777" w:rsidR="00876F13" w:rsidRPr="00D06C19" w:rsidRDefault="00876F13" w:rsidP="007F0810">
            <w:pPr>
              <w:jc w:val="center"/>
              <w:rPr>
                <w:b/>
                <w:bCs w:val="0"/>
                <w:szCs w:val="24"/>
              </w:rPr>
            </w:pPr>
          </w:p>
        </w:tc>
        <w:tc>
          <w:tcPr>
            <w:tcW w:w="1530" w:type="dxa"/>
          </w:tcPr>
          <w:p w14:paraId="6A7B01E0" w14:textId="77777777" w:rsidR="00876F13" w:rsidRPr="00D06C19" w:rsidRDefault="00876F13" w:rsidP="007F0810">
            <w:pPr>
              <w:jc w:val="center"/>
              <w:rPr>
                <w:b/>
                <w:bCs w:val="0"/>
                <w:szCs w:val="24"/>
              </w:rPr>
            </w:pPr>
          </w:p>
        </w:tc>
        <w:tc>
          <w:tcPr>
            <w:tcW w:w="1348" w:type="dxa"/>
          </w:tcPr>
          <w:p w14:paraId="0C03EC55" w14:textId="77777777" w:rsidR="00876F13" w:rsidRPr="00D06C19" w:rsidRDefault="00876F13" w:rsidP="007F0810">
            <w:pPr>
              <w:jc w:val="center"/>
              <w:rPr>
                <w:b/>
                <w:bCs w:val="0"/>
                <w:szCs w:val="24"/>
              </w:rPr>
            </w:pPr>
          </w:p>
        </w:tc>
      </w:tr>
    </w:tbl>
    <w:p w14:paraId="2439BA5C" w14:textId="77777777" w:rsidR="00876F13" w:rsidRDefault="00876F13" w:rsidP="00876F13">
      <w:pPr>
        <w:spacing w:after="480"/>
        <w:jc w:val="right"/>
        <w:rPr>
          <w:bCs w:val="0"/>
          <w:szCs w:val="24"/>
        </w:rPr>
      </w:pPr>
    </w:p>
    <w:tbl>
      <w:tblPr>
        <w:tblStyle w:val="TableGrid"/>
        <w:tblW w:w="10890" w:type="dxa"/>
        <w:tblInd w:w="-815" w:type="dxa"/>
        <w:tblBorders>
          <w:bottom w:val="none" w:sz="0" w:space="0" w:color="auto"/>
        </w:tblBorders>
        <w:tblLook w:val="04A0" w:firstRow="1" w:lastRow="0" w:firstColumn="1" w:lastColumn="0" w:noHBand="0" w:noVBand="1"/>
        <w:tblDescription w:val="The table describes the structure and the possible points for the LEA Technical Assistance Section of the application"/>
      </w:tblPr>
      <w:tblGrid>
        <w:gridCol w:w="3503"/>
        <w:gridCol w:w="1630"/>
        <w:gridCol w:w="1529"/>
        <w:gridCol w:w="1350"/>
        <w:gridCol w:w="1530"/>
        <w:gridCol w:w="1348"/>
      </w:tblGrid>
      <w:tr w:rsidR="00876F13" w14:paraId="514BC824" w14:textId="77777777" w:rsidTr="00CC14CD">
        <w:trPr>
          <w:cantSplit/>
          <w:trHeight w:val="665"/>
          <w:tblHeader/>
        </w:trPr>
        <w:tc>
          <w:tcPr>
            <w:tcW w:w="3503" w:type="dxa"/>
            <w:shd w:val="clear" w:color="auto" w:fill="F2F2F2" w:themeFill="background1" w:themeFillShade="F2"/>
          </w:tcPr>
          <w:p w14:paraId="55AF1E68" w14:textId="77777777" w:rsidR="00876F13" w:rsidRPr="007B6D39" w:rsidRDefault="00876F13" w:rsidP="007F0810">
            <w:pPr>
              <w:jc w:val="center"/>
              <w:rPr>
                <w:b/>
                <w:bCs w:val="0"/>
                <w:szCs w:val="24"/>
              </w:rPr>
            </w:pPr>
            <w:r>
              <w:rPr>
                <w:b/>
                <w:szCs w:val="24"/>
              </w:rPr>
              <w:t>Local Educational Agency Technical Assistance</w:t>
            </w:r>
          </w:p>
        </w:tc>
        <w:tc>
          <w:tcPr>
            <w:tcW w:w="1630" w:type="dxa"/>
            <w:shd w:val="clear" w:color="auto" w:fill="F2F2F2" w:themeFill="background1" w:themeFillShade="F2"/>
          </w:tcPr>
          <w:p w14:paraId="3A2E6475" w14:textId="77777777" w:rsidR="00876F13" w:rsidRPr="007B6D39" w:rsidRDefault="00876F13" w:rsidP="007F0810">
            <w:pPr>
              <w:jc w:val="center"/>
              <w:rPr>
                <w:b/>
                <w:bCs w:val="0"/>
                <w:szCs w:val="24"/>
              </w:rPr>
            </w:pPr>
            <w:r>
              <w:rPr>
                <w:b/>
                <w:szCs w:val="24"/>
              </w:rPr>
              <w:t>Outstanding</w:t>
            </w:r>
          </w:p>
        </w:tc>
        <w:tc>
          <w:tcPr>
            <w:tcW w:w="1529" w:type="dxa"/>
            <w:shd w:val="clear" w:color="auto" w:fill="F2F2F2" w:themeFill="background1" w:themeFillShade="F2"/>
          </w:tcPr>
          <w:p w14:paraId="20D0ACD4" w14:textId="77777777" w:rsidR="00876F13" w:rsidRPr="007B6D39" w:rsidRDefault="00876F13" w:rsidP="007F0810">
            <w:pPr>
              <w:jc w:val="center"/>
              <w:rPr>
                <w:b/>
                <w:bCs w:val="0"/>
                <w:szCs w:val="24"/>
              </w:rPr>
            </w:pPr>
            <w:r>
              <w:rPr>
                <w:b/>
                <w:szCs w:val="24"/>
              </w:rPr>
              <w:t>Complete</w:t>
            </w:r>
          </w:p>
        </w:tc>
        <w:tc>
          <w:tcPr>
            <w:tcW w:w="1350" w:type="dxa"/>
            <w:shd w:val="clear" w:color="auto" w:fill="F2F2F2" w:themeFill="background1" w:themeFillShade="F2"/>
          </w:tcPr>
          <w:p w14:paraId="00831012" w14:textId="77777777" w:rsidR="00876F13" w:rsidRPr="007B6D39" w:rsidRDefault="00876F13" w:rsidP="007F0810">
            <w:pPr>
              <w:jc w:val="center"/>
              <w:rPr>
                <w:b/>
                <w:bCs w:val="0"/>
                <w:szCs w:val="24"/>
              </w:rPr>
            </w:pPr>
            <w:r>
              <w:rPr>
                <w:b/>
                <w:szCs w:val="24"/>
              </w:rPr>
              <w:t>Sufficient</w:t>
            </w:r>
          </w:p>
        </w:tc>
        <w:tc>
          <w:tcPr>
            <w:tcW w:w="1530" w:type="dxa"/>
            <w:shd w:val="clear" w:color="auto" w:fill="F2F2F2" w:themeFill="background1" w:themeFillShade="F2"/>
          </w:tcPr>
          <w:p w14:paraId="3F0C27DB" w14:textId="77777777" w:rsidR="00876F13" w:rsidRPr="007B6D39" w:rsidRDefault="00876F13" w:rsidP="007F0810">
            <w:pPr>
              <w:jc w:val="center"/>
              <w:rPr>
                <w:b/>
                <w:bCs w:val="0"/>
                <w:szCs w:val="24"/>
              </w:rPr>
            </w:pPr>
            <w:r>
              <w:rPr>
                <w:b/>
                <w:szCs w:val="24"/>
              </w:rPr>
              <w:t>Developing</w:t>
            </w:r>
          </w:p>
        </w:tc>
        <w:tc>
          <w:tcPr>
            <w:tcW w:w="1348" w:type="dxa"/>
            <w:shd w:val="clear" w:color="auto" w:fill="F2F2F2" w:themeFill="background1" w:themeFillShade="F2"/>
          </w:tcPr>
          <w:p w14:paraId="5061C191" w14:textId="77777777" w:rsidR="00876F13" w:rsidRPr="007B6D39" w:rsidRDefault="00876F13" w:rsidP="007F0810">
            <w:pPr>
              <w:jc w:val="center"/>
              <w:rPr>
                <w:b/>
                <w:bCs w:val="0"/>
                <w:szCs w:val="24"/>
              </w:rPr>
            </w:pPr>
            <w:r>
              <w:rPr>
                <w:b/>
                <w:szCs w:val="24"/>
              </w:rPr>
              <w:t>Weak</w:t>
            </w:r>
          </w:p>
        </w:tc>
      </w:tr>
      <w:tr w:rsidR="00876F13" w14:paraId="41B1E1E7" w14:textId="77777777" w:rsidTr="00CC14CD">
        <w:trPr>
          <w:cantSplit/>
        </w:trPr>
        <w:tc>
          <w:tcPr>
            <w:tcW w:w="3503" w:type="dxa"/>
          </w:tcPr>
          <w:p w14:paraId="6349FF91" w14:textId="77777777" w:rsidR="00876F13" w:rsidRPr="00074123" w:rsidRDefault="00876F13" w:rsidP="007F0810">
            <w:pPr>
              <w:contextualSpacing/>
              <w:rPr>
                <w:szCs w:val="24"/>
              </w:rPr>
            </w:pPr>
            <w:r w:rsidRPr="00581E91">
              <w:rPr>
                <w:szCs w:val="24"/>
              </w:rPr>
              <w:t xml:space="preserve">To what extent does the applicant </w:t>
            </w:r>
            <w:r>
              <w:rPr>
                <w:szCs w:val="24"/>
              </w:rPr>
              <w:t xml:space="preserve">demonstrate a clear understanding of the </w:t>
            </w:r>
            <w:r w:rsidR="00E329C7">
              <w:rPr>
                <w:szCs w:val="24"/>
              </w:rPr>
              <w:t>technical assistance</w:t>
            </w:r>
            <w:r w:rsidR="00074123">
              <w:rPr>
                <w:szCs w:val="24"/>
              </w:rPr>
              <w:t xml:space="preserve"> </w:t>
            </w:r>
            <w:r>
              <w:rPr>
                <w:szCs w:val="24"/>
              </w:rPr>
              <w:t xml:space="preserve">needs from its LEAs </w:t>
            </w:r>
            <w:r w:rsidR="00074123">
              <w:rPr>
                <w:szCs w:val="24"/>
              </w:rPr>
              <w:t xml:space="preserve">(in the case of Consortium applicants) or its own </w:t>
            </w:r>
            <w:r w:rsidR="00287EB0">
              <w:rPr>
                <w:szCs w:val="24"/>
              </w:rPr>
              <w:t>t</w:t>
            </w:r>
            <w:r w:rsidR="00E329C7">
              <w:rPr>
                <w:szCs w:val="24"/>
              </w:rPr>
              <w:t xml:space="preserve">echnical </w:t>
            </w:r>
            <w:r w:rsidR="00287EB0">
              <w:rPr>
                <w:szCs w:val="24"/>
              </w:rPr>
              <w:t>a</w:t>
            </w:r>
            <w:r w:rsidR="00E329C7">
              <w:rPr>
                <w:szCs w:val="24"/>
              </w:rPr>
              <w:t>ssistance</w:t>
            </w:r>
            <w:r w:rsidR="00074123">
              <w:rPr>
                <w:szCs w:val="24"/>
              </w:rPr>
              <w:t xml:space="preserve"> needs to be met by its C</w:t>
            </w:r>
            <w:r w:rsidR="00C62180">
              <w:rPr>
                <w:szCs w:val="24"/>
              </w:rPr>
              <w:t xml:space="preserve">ounty </w:t>
            </w:r>
            <w:r w:rsidR="00074123">
              <w:rPr>
                <w:szCs w:val="24"/>
              </w:rPr>
              <w:t>O</w:t>
            </w:r>
            <w:r w:rsidR="00C62180">
              <w:rPr>
                <w:szCs w:val="24"/>
              </w:rPr>
              <w:t xml:space="preserve">ffice of </w:t>
            </w:r>
            <w:r w:rsidR="00074123">
              <w:rPr>
                <w:szCs w:val="24"/>
              </w:rPr>
              <w:t>E</w:t>
            </w:r>
            <w:r w:rsidR="00C62180">
              <w:rPr>
                <w:szCs w:val="24"/>
              </w:rPr>
              <w:t>ducation</w:t>
            </w:r>
            <w:r w:rsidR="00074123">
              <w:rPr>
                <w:szCs w:val="24"/>
              </w:rPr>
              <w:t xml:space="preserve"> TUPE Coordinator (in the case of a school district applicant)?</w:t>
            </w:r>
          </w:p>
        </w:tc>
        <w:tc>
          <w:tcPr>
            <w:tcW w:w="1630" w:type="dxa"/>
          </w:tcPr>
          <w:p w14:paraId="28DE4C7F" w14:textId="77777777" w:rsidR="00876F13" w:rsidRPr="007B6D39" w:rsidRDefault="00876F13" w:rsidP="007F0810">
            <w:pPr>
              <w:jc w:val="center"/>
              <w:rPr>
                <w:b/>
                <w:bCs w:val="0"/>
                <w:szCs w:val="24"/>
              </w:rPr>
            </w:pPr>
            <w:r>
              <w:rPr>
                <w:b/>
                <w:szCs w:val="24"/>
              </w:rPr>
              <w:t>4</w:t>
            </w:r>
          </w:p>
        </w:tc>
        <w:tc>
          <w:tcPr>
            <w:tcW w:w="1529" w:type="dxa"/>
          </w:tcPr>
          <w:p w14:paraId="73297069" w14:textId="77777777" w:rsidR="00876F13" w:rsidRPr="007B6D39" w:rsidRDefault="00876F13" w:rsidP="007F0810">
            <w:pPr>
              <w:jc w:val="center"/>
              <w:rPr>
                <w:b/>
                <w:bCs w:val="0"/>
                <w:szCs w:val="24"/>
              </w:rPr>
            </w:pPr>
            <w:r>
              <w:rPr>
                <w:b/>
                <w:szCs w:val="24"/>
              </w:rPr>
              <w:t>3</w:t>
            </w:r>
          </w:p>
        </w:tc>
        <w:tc>
          <w:tcPr>
            <w:tcW w:w="1350" w:type="dxa"/>
          </w:tcPr>
          <w:p w14:paraId="17CA68E7" w14:textId="77777777" w:rsidR="00876F13" w:rsidRPr="007B6D39" w:rsidRDefault="00876F13" w:rsidP="007F0810">
            <w:pPr>
              <w:jc w:val="center"/>
              <w:rPr>
                <w:b/>
                <w:bCs w:val="0"/>
                <w:szCs w:val="24"/>
              </w:rPr>
            </w:pPr>
            <w:r>
              <w:rPr>
                <w:b/>
                <w:szCs w:val="24"/>
              </w:rPr>
              <w:t>2</w:t>
            </w:r>
          </w:p>
        </w:tc>
        <w:tc>
          <w:tcPr>
            <w:tcW w:w="1530" w:type="dxa"/>
          </w:tcPr>
          <w:p w14:paraId="4B272A07" w14:textId="77777777" w:rsidR="00876F13" w:rsidRPr="007B6D39" w:rsidRDefault="00876F13" w:rsidP="007F0810">
            <w:pPr>
              <w:jc w:val="center"/>
              <w:rPr>
                <w:b/>
                <w:bCs w:val="0"/>
                <w:szCs w:val="24"/>
              </w:rPr>
            </w:pPr>
            <w:r>
              <w:rPr>
                <w:b/>
                <w:szCs w:val="24"/>
              </w:rPr>
              <w:t>1</w:t>
            </w:r>
          </w:p>
        </w:tc>
        <w:tc>
          <w:tcPr>
            <w:tcW w:w="1348" w:type="dxa"/>
          </w:tcPr>
          <w:p w14:paraId="38842CA7" w14:textId="77777777" w:rsidR="00876F13" w:rsidRPr="007B6D39" w:rsidRDefault="00876F13" w:rsidP="007F0810">
            <w:pPr>
              <w:jc w:val="center"/>
              <w:rPr>
                <w:b/>
                <w:bCs w:val="0"/>
                <w:szCs w:val="24"/>
              </w:rPr>
            </w:pPr>
            <w:r>
              <w:rPr>
                <w:b/>
                <w:szCs w:val="24"/>
              </w:rPr>
              <w:t>0</w:t>
            </w:r>
          </w:p>
        </w:tc>
      </w:tr>
      <w:tr w:rsidR="00876F13" w14:paraId="4FFC0488" w14:textId="77777777" w:rsidTr="00CC14CD">
        <w:trPr>
          <w:cantSplit/>
        </w:trPr>
        <w:tc>
          <w:tcPr>
            <w:tcW w:w="3503" w:type="dxa"/>
          </w:tcPr>
          <w:p w14:paraId="60342F96" w14:textId="77777777" w:rsidR="00876F13" w:rsidRPr="009553ED" w:rsidRDefault="00CF3DB3" w:rsidP="007F0810">
            <w:pPr>
              <w:contextualSpacing/>
              <w:rPr>
                <w:bCs w:val="0"/>
                <w:szCs w:val="24"/>
              </w:rPr>
            </w:pPr>
            <w:r>
              <w:rPr>
                <w:szCs w:val="24"/>
              </w:rPr>
              <w:t>To what extent a</w:t>
            </w:r>
            <w:r w:rsidR="00876F13">
              <w:rPr>
                <w:szCs w:val="24"/>
              </w:rPr>
              <w:t>re the proposed technical assistance activities adequate to address the identified needs?</w:t>
            </w:r>
          </w:p>
        </w:tc>
        <w:tc>
          <w:tcPr>
            <w:tcW w:w="1630" w:type="dxa"/>
          </w:tcPr>
          <w:p w14:paraId="4D127112" w14:textId="77777777" w:rsidR="00876F13" w:rsidRPr="007B6D39" w:rsidRDefault="00876F13" w:rsidP="007F0810">
            <w:pPr>
              <w:jc w:val="center"/>
              <w:rPr>
                <w:b/>
                <w:bCs w:val="0"/>
                <w:szCs w:val="24"/>
              </w:rPr>
            </w:pPr>
            <w:r>
              <w:rPr>
                <w:b/>
                <w:szCs w:val="24"/>
              </w:rPr>
              <w:t>4</w:t>
            </w:r>
          </w:p>
        </w:tc>
        <w:tc>
          <w:tcPr>
            <w:tcW w:w="1529" w:type="dxa"/>
          </w:tcPr>
          <w:p w14:paraId="5788A8BD" w14:textId="77777777" w:rsidR="00876F13" w:rsidRPr="007B6D39" w:rsidRDefault="00876F13" w:rsidP="007F0810">
            <w:pPr>
              <w:jc w:val="center"/>
              <w:rPr>
                <w:b/>
                <w:bCs w:val="0"/>
                <w:szCs w:val="24"/>
              </w:rPr>
            </w:pPr>
            <w:r>
              <w:rPr>
                <w:b/>
                <w:szCs w:val="24"/>
              </w:rPr>
              <w:t>3</w:t>
            </w:r>
          </w:p>
        </w:tc>
        <w:tc>
          <w:tcPr>
            <w:tcW w:w="1350" w:type="dxa"/>
          </w:tcPr>
          <w:p w14:paraId="30BE3566" w14:textId="77777777" w:rsidR="00876F13" w:rsidRPr="007B6D39" w:rsidRDefault="00876F13" w:rsidP="007F0810">
            <w:pPr>
              <w:jc w:val="center"/>
              <w:rPr>
                <w:b/>
                <w:bCs w:val="0"/>
                <w:szCs w:val="24"/>
              </w:rPr>
            </w:pPr>
            <w:r>
              <w:rPr>
                <w:b/>
                <w:szCs w:val="24"/>
              </w:rPr>
              <w:t>2</w:t>
            </w:r>
          </w:p>
        </w:tc>
        <w:tc>
          <w:tcPr>
            <w:tcW w:w="1530" w:type="dxa"/>
          </w:tcPr>
          <w:p w14:paraId="0C1362A0" w14:textId="77777777" w:rsidR="00876F13" w:rsidRPr="007B6D39" w:rsidRDefault="00876F13" w:rsidP="007F0810">
            <w:pPr>
              <w:jc w:val="center"/>
              <w:rPr>
                <w:b/>
                <w:bCs w:val="0"/>
                <w:szCs w:val="24"/>
              </w:rPr>
            </w:pPr>
            <w:r>
              <w:rPr>
                <w:b/>
                <w:szCs w:val="24"/>
              </w:rPr>
              <w:t>1</w:t>
            </w:r>
          </w:p>
        </w:tc>
        <w:tc>
          <w:tcPr>
            <w:tcW w:w="1348" w:type="dxa"/>
          </w:tcPr>
          <w:p w14:paraId="5EBB3C0F" w14:textId="77777777" w:rsidR="00876F13" w:rsidRPr="007B6D39" w:rsidRDefault="00876F13" w:rsidP="007F0810">
            <w:pPr>
              <w:jc w:val="center"/>
              <w:rPr>
                <w:b/>
                <w:bCs w:val="0"/>
                <w:szCs w:val="24"/>
              </w:rPr>
            </w:pPr>
            <w:r>
              <w:rPr>
                <w:b/>
                <w:szCs w:val="24"/>
              </w:rPr>
              <w:t>0</w:t>
            </w:r>
          </w:p>
        </w:tc>
      </w:tr>
      <w:tr w:rsidR="00876F13" w14:paraId="68E47F8F" w14:textId="77777777" w:rsidTr="00CC14CD">
        <w:trPr>
          <w:cantSplit/>
        </w:trPr>
        <w:tc>
          <w:tcPr>
            <w:tcW w:w="3503" w:type="dxa"/>
            <w:tcBorders>
              <w:bottom w:val="single" w:sz="4" w:space="0" w:color="auto"/>
            </w:tcBorders>
          </w:tcPr>
          <w:p w14:paraId="1246C3A1" w14:textId="77777777" w:rsidR="00876F13" w:rsidRPr="009553ED" w:rsidRDefault="00876F13" w:rsidP="007F0810">
            <w:pPr>
              <w:contextualSpacing/>
              <w:rPr>
                <w:bCs w:val="0"/>
                <w:szCs w:val="24"/>
              </w:rPr>
            </w:pPr>
            <w:r w:rsidRPr="009553ED">
              <w:rPr>
                <w:szCs w:val="24"/>
              </w:rPr>
              <w:t xml:space="preserve">To what extent </w:t>
            </w:r>
            <w:r>
              <w:rPr>
                <w:szCs w:val="24"/>
              </w:rPr>
              <w:t>are the measurable objectives and assessment tools</w:t>
            </w:r>
            <w:r w:rsidRPr="009553ED">
              <w:rPr>
                <w:szCs w:val="24"/>
              </w:rPr>
              <w:t xml:space="preserve"> </w:t>
            </w:r>
            <w:r>
              <w:rPr>
                <w:szCs w:val="24"/>
              </w:rPr>
              <w:t>realistic and adequate to measure the objectives for the activities</w:t>
            </w:r>
            <w:r w:rsidRPr="009553ED">
              <w:rPr>
                <w:szCs w:val="24"/>
              </w:rPr>
              <w:t>?</w:t>
            </w:r>
          </w:p>
        </w:tc>
        <w:tc>
          <w:tcPr>
            <w:tcW w:w="1630" w:type="dxa"/>
            <w:tcBorders>
              <w:bottom w:val="single" w:sz="4" w:space="0" w:color="auto"/>
            </w:tcBorders>
          </w:tcPr>
          <w:p w14:paraId="3FCBB262" w14:textId="77777777" w:rsidR="00876F13" w:rsidRPr="007B6D39" w:rsidRDefault="00876F13" w:rsidP="007F0810">
            <w:pPr>
              <w:jc w:val="center"/>
              <w:rPr>
                <w:b/>
                <w:bCs w:val="0"/>
                <w:szCs w:val="24"/>
              </w:rPr>
            </w:pPr>
            <w:r>
              <w:rPr>
                <w:b/>
                <w:szCs w:val="24"/>
              </w:rPr>
              <w:t>4</w:t>
            </w:r>
          </w:p>
        </w:tc>
        <w:tc>
          <w:tcPr>
            <w:tcW w:w="1529" w:type="dxa"/>
            <w:tcBorders>
              <w:bottom w:val="single" w:sz="4" w:space="0" w:color="auto"/>
            </w:tcBorders>
          </w:tcPr>
          <w:p w14:paraId="04872A9A" w14:textId="77777777" w:rsidR="00876F13" w:rsidRPr="007B6D39" w:rsidRDefault="00876F13" w:rsidP="007F0810">
            <w:pPr>
              <w:jc w:val="center"/>
              <w:rPr>
                <w:b/>
                <w:bCs w:val="0"/>
                <w:szCs w:val="24"/>
              </w:rPr>
            </w:pPr>
            <w:r>
              <w:rPr>
                <w:b/>
                <w:szCs w:val="24"/>
              </w:rPr>
              <w:t>3</w:t>
            </w:r>
          </w:p>
        </w:tc>
        <w:tc>
          <w:tcPr>
            <w:tcW w:w="1350" w:type="dxa"/>
            <w:tcBorders>
              <w:bottom w:val="single" w:sz="4" w:space="0" w:color="auto"/>
            </w:tcBorders>
          </w:tcPr>
          <w:p w14:paraId="507A16FB" w14:textId="77777777" w:rsidR="00876F13" w:rsidRPr="007B6D39" w:rsidRDefault="00876F13" w:rsidP="007F0810">
            <w:pPr>
              <w:jc w:val="center"/>
              <w:rPr>
                <w:b/>
                <w:bCs w:val="0"/>
                <w:szCs w:val="24"/>
              </w:rPr>
            </w:pPr>
            <w:r>
              <w:rPr>
                <w:b/>
                <w:szCs w:val="24"/>
              </w:rPr>
              <w:t>2</w:t>
            </w:r>
          </w:p>
        </w:tc>
        <w:tc>
          <w:tcPr>
            <w:tcW w:w="1530" w:type="dxa"/>
            <w:tcBorders>
              <w:bottom w:val="single" w:sz="4" w:space="0" w:color="auto"/>
            </w:tcBorders>
          </w:tcPr>
          <w:p w14:paraId="76D08E7F" w14:textId="77777777" w:rsidR="00876F13" w:rsidRPr="007B6D39" w:rsidRDefault="00876F13" w:rsidP="007F0810">
            <w:pPr>
              <w:jc w:val="center"/>
              <w:rPr>
                <w:b/>
                <w:bCs w:val="0"/>
                <w:szCs w:val="24"/>
              </w:rPr>
            </w:pPr>
            <w:r>
              <w:rPr>
                <w:b/>
                <w:szCs w:val="24"/>
              </w:rPr>
              <w:t>1</w:t>
            </w:r>
          </w:p>
        </w:tc>
        <w:tc>
          <w:tcPr>
            <w:tcW w:w="1348" w:type="dxa"/>
            <w:tcBorders>
              <w:bottom w:val="single" w:sz="4" w:space="0" w:color="auto"/>
            </w:tcBorders>
          </w:tcPr>
          <w:p w14:paraId="39F78CE2" w14:textId="77777777" w:rsidR="00876F13" w:rsidRPr="007B6D39" w:rsidRDefault="00876F13" w:rsidP="007F0810">
            <w:pPr>
              <w:jc w:val="center"/>
              <w:rPr>
                <w:b/>
                <w:bCs w:val="0"/>
                <w:szCs w:val="24"/>
              </w:rPr>
            </w:pPr>
            <w:r>
              <w:rPr>
                <w:b/>
                <w:szCs w:val="24"/>
              </w:rPr>
              <w:t>0</w:t>
            </w:r>
          </w:p>
        </w:tc>
      </w:tr>
      <w:tr w:rsidR="00876F13" w14:paraId="4F2FF417" w14:textId="77777777" w:rsidTr="00CC14CD">
        <w:trPr>
          <w:cantSplit/>
        </w:trPr>
        <w:tc>
          <w:tcPr>
            <w:tcW w:w="3503" w:type="dxa"/>
            <w:tcBorders>
              <w:bottom w:val="single" w:sz="4" w:space="0" w:color="auto"/>
            </w:tcBorders>
          </w:tcPr>
          <w:p w14:paraId="20FE7967" w14:textId="77777777" w:rsidR="00876F13" w:rsidRPr="007B6D39" w:rsidRDefault="00876F13" w:rsidP="007F0810">
            <w:pPr>
              <w:jc w:val="center"/>
              <w:rPr>
                <w:b/>
                <w:bCs w:val="0"/>
                <w:szCs w:val="24"/>
              </w:rPr>
            </w:pPr>
            <w:r>
              <w:rPr>
                <w:b/>
                <w:szCs w:val="24"/>
              </w:rPr>
              <w:t>Total</w:t>
            </w:r>
          </w:p>
        </w:tc>
        <w:tc>
          <w:tcPr>
            <w:tcW w:w="1630" w:type="dxa"/>
            <w:tcBorders>
              <w:bottom w:val="single" w:sz="4" w:space="0" w:color="auto"/>
            </w:tcBorders>
          </w:tcPr>
          <w:p w14:paraId="5D841FD6" w14:textId="77777777" w:rsidR="00876F13" w:rsidRPr="007B6D39" w:rsidRDefault="00876F13" w:rsidP="007F0810">
            <w:pPr>
              <w:jc w:val="center"/>
              <w:rPr>
                <w:b/>
                <w:bCs w:val="0"/>
                <w:szCs w:val="24"/>
              </w:rPr>
            </w:pPr>
          </w:p>
        </w:tc>
        <w:tc>
          <w:tcPr>
            <w:tcW w:w="1529" w:type="dxa"/>
            <w:tcBorders>
              <w:bottom w:val="single" w:sz="4" w:space="0" w:color="auto"/>
            </w:tcBorders>
          </w:tcPr>
          <w:p w14:paraId="30C63028" w14:textId="77777777" w:rsidR="00876F13" w:rsidRPr="007B6D39" w:rsidRDefault="00876F13" w:rsidP="007F0810">
            <w:pPr>
              <w:jc w:val="center"/>
              <w:rPr>
                <w:b/>
                <w:bCs w:val="0"/>
                <w:szCs w:val="24"/>
              </w:rPr>
            </w:pPr>
          </w:p>
        </w:tc>
        <w:tc>
          <w:tcPr>
            <w:tcW w:w="1350" w:type="dxa"/>
            <w:tcBorders>
              <w:bottom w:val="single" w:sz="4" w:space="0" w:color="auto"/>
            </w:tcBorders>
          </w:tcPr>
          <w:p w14:paraId="3E323916" w14:textId="77777777" w:rsidR="00876F13" w:rsidRPr="007B6D39" w:rsidRDefault="00876F13" w:rsidP="007F0810">
            <w:pPr>
              <w:jc w:val="center"/>
              <w:rPr>
                <w:b/>
                <w:bCs w:val="0"/>
                <w:szCs w:val="24"/>
              </w:rPr>
            </w:pPr>
          </w:p>
        </w:tc>
        <w:tc>
          <w:tcPr>
            <w:tcW w:w="1530" w:type="dxa"/>
            <w:tcBorders>
              <w:bottom w:val="single" w:sz="4" w:space="0" w:color="auto"/>
            </w:tcBorders>
          </w:tcPr>
          <w:p w14:paraId="27C4D091" w14:textId="77777777" w:rsidR="00876F13" w:rsidRPr="007B6D39" w:rsidRDefault="00876F13" w:rsidP="007F0810">
            <w:pPr>
              <w:jc w:val="center"/>
              <w:rPr>
                <w:b/>
                <w:bCs w:val="0"/>
                <w:szCs w:val="24"/>
              </w:rPr>
            </w:pPr>
          </w:p>
        </w:tc>
        <w:tc>
          <w:tcPr>
            <w:tcW w:w="1348" w:type="dxa"/>
            <w:tcBorders>
              <w:bottom w:val="single" w:sz="4" w:space="0" w:color="auto"/>
            </w:tcBorders>
          </w:tcPr>
          <w:p w14:paraId="448220C5" w14:textId="77777777" w:rsidR="00876F13" w:rsidRPr="007B6D39" w:rsidRDefault="00876F13" w:rsidP="007F0810">
            <w:pPr>
              <w:jc w:val="center"/>
              <w:rPr>
                <w:b/>
                <w:bCs w:val="0"/>
                <w:szCs w:val="24"/>
              </w:rPr>
            </w:pPr>
          </w:p>
        </w:tc>
      </w:tr>
    </w:tbl>
    <w:p w14:paraId="7DB3FDFA" w14:textId="77777777" w:rsidR="00876F13" w:rsidRDefault="00876F13" w:rsidP="00876F13">
      <w:pPr>
        <w:spacing w:after="480"/>
        <w:jc w:val="right"/>
        <w:sectPr w:rsidR="00876F13" w:rsidSect="00B33FE7">
          <w:headerReference w:type="default" r:id="rId36"/>
          <w:pgSz w:w="12240" w:h="15840"/>
          <w:pgMar w:top="720" w:right="1440" w:bottom="1440" w:left="1440" w:header="720" w:footer="720" w:gutter="0"/>
          <w:cols w:space="720"/>
          <w:docGrid w:linePitch="360"/>
        </w:sectPr>
      </w:pPr>
    </w:p>
    <w:p w14:paraId="7D236809" w14:textId="77777777" w:rsidR="00876F13" w:rsidRDefault="00876F13" w:rsidP="00876F13">
      <w:pPr>
        <w:spacing w:after="480"/>
        <w:jc w:val="right"/>
      </w:pPr>
    </w:p>
    <w:tbl>
      <w:tblPr>
        <w:tblStyle w:val="TableGrid"/>
        <w:tblW w:w="10890" w:type="dxa"/>
        <w:tblInd w:w="-815" w:type="dxa"/>
        <w:tblLook w:val="04A0" w:firstRow="1" w:lastRow="0" w:firstColumn="1" w:lastColumn="0" w:noHBand="0" w:noVBand="1"/>
        <w:tblDescription w:val="The table describes the structure and the possible points for the Tobacco-Free Policy Development and Implementation Section of the application"/>
      </w:tblPr>
      <w:tblGrid>
        <w:gridCol w:w="3503"/>
        <w:gridCol w:w="1630"/>
        <w:gridCol w:w="1529"/>
        <w:gridCol w:w="1350"/>
        <w:gridCol w:w="1530"/>
        <w:gridCol w:w="1348"/>
      </w:tblGrid>
      <w:tr w:rsidR="00876F13" w14:paraId="1F95F1E3" w14:textId="77777777" w:rsidTr="00CC14CD">
        <w:trPr>
          <w:cantSplit/>
          <w:trHeight w:val="665"/>
          <w:tblHeader/>
        </w:trPr>
        <w:tc>
          <w:tcPr>
            <w:tcW w:w="3503" w:type="dxa"/>
            <w:shd w:val="clear" w:color="auto" w:fill="F2F2F2" w:themeFill="background1" w:themeFillShade="F2"/>
          </w:tcPr>
          <w:p w14:paraId="525B2A2A" w14:textId="77777777" w:rsidR="00876F13" w:rsidRPr="00D06C19" w:rsidRDefault="00876F13" w:rsidP="007F0810">
            <w:pPr>
              <w:jc w:val="center"/>
              <w:rPr>
                <w:b/>
                <w:bCs w:val="0"/>
                <w:szCs w:val="24"/>
              </w:rPr>
            </w:pPr>
            <w:r w:rsidRPr="009A111D">
              <w:rPr>
                <w:b/>
                <w:szCs w:val="24"/>
              </w:rPr>
              <w:t>Tobacco-Free Policy Development and Implementation</w:t>
            </w:r>
          </w:p>
        </w:tc>
        <w:tc>
          <w:tcPr>
            <w:tcW w:w="1630" w:type="dxa"/>
            <w:shd w:val="clear" w:color="auto" w:fill="F2F2F2" w:themeFill="background1" w:themeFillShade="F2"/>
          </w:tcPr>
          <w:p w14:paraId="0E6D61B5" w14:textId="77777777" w:rsidR="00876F13" w:rsidRPr="00D06C19" w:rsidRDefault="00876F13" w:rsidP="007F0810">
            <w:pPr>
              <w:jc w:val="center"/>
              <w:rPr>
                <w:b/>
                <w:bCs w:val="0"/>
                <w:szCs w:val="24"/>
              </w:rPr>
            </w:pPr>
            <w:r>
              <w:rPr>
                <w:b/>
                <w:szCs w:val="24"/>
              </w:rPr>
              <w:t>Outstanding</w:t>
            </w:r>
          </w:p>
        </w:tc>
        <w:tc>
          <w:tcPr>
            <w:tcW w:w="1529" w:type="dxa"/>
            <w:shd w:val="clear" w:color="auto" w:fill="F2F2F2" w:themeFill="background1" w:themeFillShade="F2"/>
          </w:tcPr>
          <w:p w14:paraId="154A0511" w14:textId="77777777" w:rsidR="00876F13" w:rsidRPr="00D06C19" w:rsidRDefault="00876F13" w:rsidP="007F0810">
            <w:pPr>
              <w:jc w:val="center"/>
              <w:rPr>
                <w:b/>
                <w:bCs w:val="0"/>
                <w:szCs w:val="24"/>
              </w:rPr>
            </w:pPr>
            <w:r>
              <w:rPr>
                <w:b/>
                <w:szCs w:val="24"/>
              </w:rPr>
              <w:t>Complete</w:t>
            </w:r>
          </w:p>
        </w:tc>
        <w:tc>
          <w:tcPr>
            <w:tcW w:w="1350" w:type="dxa"/>
            <w:shd w:val="clear" w:color="auto" w:fill="F2F2F2" w:themeFill="background1" w:themeFillShade="F2"/>
          </w:tcPr>
          <w:p w14:paraId="53B12C60" w14:textId="77777777" w:rsidR="00876F13" w:rsidRPr="00D06C19" w:rsidRDefault="00876F13" w:rsidP="007F0810">
            <w:pPr>
              <w:jc w:val="center"/>
              <w:rPr>
                <w:b/>
                <w:bCs w:val="0"/>
                <w:szCs w:val="24"/>
              </w:rPr>
            </w:pPr>
            <w:r>
              <w:rPr>
                <w:b/>
                <w:szCs w:val="24"/>
              </w:rPr>
              <w:t>Sufficient</w:t>
            </w:r>
          </w:p>
        </w:tc>
        <w:tc>
          <w:tcPr>
            <w:tcW w:w="1530" w:type="dxa"/>
            <w:shd w:val="clear" w:color="auto" w:fill="F2F2F2" w:themeFill="background1" w:themeFillShade="F2"/>
          </w:tcPr>
          <w:p w14:paraId="4F00387D" w14:textId="77777777" w:rsidR="00876F13" w:rsidRPr="00D06C19" w:rsidRDefault="00876F13" w:rsidP="007F0810">
            <w:pPr>
              <w:jc w:val="center"/>
              <w:rPr>
                <w:b/>
                <w:bCs w:val="0"/>
                <w:szCs w:val="24"/>
              </w:rPr>
            </w:pPr>
            <w:r>
              <w:rPr>
                <w:b/>
                <w:szCs w:val="24"/>
              </w:rPr>
              <w:t>Developing</w:t>
            </w:r>
          </w:p>
        </w:tc>
        <w:tc>
          <w:tcPr>
            <w:tcW w:w="1348" w:type="dxa"/>
            <w:shd w:val="clear" w:color="auto" w:fill="F2F2F2" w:themeFill="background1" w:themeFillShade="F2"/>
          </w:tcPr>
          <w:p w14:paraId="5683F68A" w14:textId="77777777" w:rsidR="00876F13" w:rsidRPr="00D06C19" w:rsidRDefault="00876F13" w:rsidP="007F0810">
            <w:pPr>
              <w:jc w:val="center"/>
              <w:rPr>
                <w:b/>
                <w:bCs w:val="0"/>
                <w:szCs w:val="24"/>
              </w:rPr>
            </w:pPr>
            <w:r>
              <w:rPr>
                <w:b/>
                <w:szCs w:val="24"/>
              </w:rPr>
              <w:t>Weak</w:t>
            </w:r>
          </w:p>
        </w:tc>
      </w:tr>
      <w:tr w:rsidR="00876F13" w14:paraId="2F70489B" w14:textId="77777777" w:rsidTr="00CC14CD">
        <w:trPr>
          <w:cantSplit/>
        </w:trPr>
        <w:tc>
          <w:tcPr>
            <w:tcW w:w="3503" w:type="dxa"/>
          </w:tcPr>
          <w:p w14:paraId="566D5E91" w14:textId="77777777" w:rsidR="00876F13" w:rsidRPr="005E3A19" w:rsidRDefault="00876F13" w:rsidP="007F0810">
            <w:pPr>
              <w:contextualSpacing/>
              <w:rPr>
                <w:szCs w:val="24"/>
              </w:rPr>
            </w:pPr>
            <w:r w:rsidRPr="00581E91">
              <w:rPr>
                <w:szCs w:val="24"/>
              </w:rPr>
              <w:t xml:space="preserve">To what extent does the </w:t>
            </w:r>
            <w:r>
              <w:rPr>
                <w:szCs w:val="24"/>
              </w:rPr>
              <w:t>information provided demonstrate that the applicant will comply with the Tobacco-Free Policy Certification requirement?</w:t>
            </w:r>
          </w:p>
        </w:tc>
        <w:tc>
          <w:tcPr>
            <w:tcW w:w="1630" w:type="dxa"/>
          </w:tcPr>
          <w:p w14:paraId="3CD1B6FE" w14:textId="77777777" w:rsidR="00876F13" w:rsidRDefault="00876F13" w:rsidP="007F0810">
            <w:pPr>
              <w:jc w:val="center"/>
              <w:rPr>
                <w:b/>
                <w:szCs w:val="24"/>
              </w:rPr>
            </w:pPr>
            <w:r>
              <w:rPr>
                <w:b/>
                <w:szCs w:val="24"/>
              </w:rPr>
              <w:t>4</w:t>
            </w:r>
          </w:p>
        </w:tc>
        <w:tc>
          <w:tcPr>
            <w:tcW w:w="1529" w:type="dxa"/>
          </w:tcPr>
          <w:p w14:paraId="546611B4" w14:textId="77777777" w:rsidR="00876F13" w:rsidRDefault="00876F13" w:rsidP="007F0810">
            <w:pPr>
              <w:jc w:val="center"/>
              <w:rPr>
                <w:b/>
                <w:szCs w:val="24"/>
              </w:rPr>
            </w:pPr>
            <w:r>
              <w:rPr>
                <w:b/>
                <w:szCs w:val="24"/>
              </w:rPr>
              <w:t>3</w:t>
            </w:r>
          </w:p>
        </w:tc>
        <w:tc>
          <w:tcPr>
            <w:tcW w:w="1350" w:type="dxa"/>
          </w:tcPr>
          <w:p w14:paraId="6AC201A7" w14:textId="77777777" w:rsidR="00876F13" w:rsidRDefault="00876F13" w:rsidP="007F0810">
            <w:pPr>
              <w:jc w:val="center"/>
              <w:rPr>
                <w:b/>
                <w:szCs w:val="24"/>
              </w:rPr>
            </w:pPr>
            <w:r>
              <w:rPr>
                <w:b/>
                <w:szCs w:val="24"/>
              </w:rPr>
              <w:t>2</w:t>
            </w:r>
          </w:p>
        </w:tc>
        <w:tc>
          <w:tcPr>
            <w:tcW w:w="1530" w:type="dxa"/>
          </w:tcPr>
          <w:p w14:paraId="2FC646A6" w14:textId="77777777" w:rsidR="00876F13" w:rsidRDefault="00876F13" w:rsidP="007F0810">
            <w:pPr>
              <w:jc w:val="center"/>
              <w:rPr>
                <w:b/>
                <w:szCs w:val="24"/>
              </w:rPr>
            </w:pPr>
            <w:r>
              <w:rPr>
                <w:b/>
                <w:szCs w:val="24"/>
              </w:rPr>
              <w:t>1</w:t>
            </w:r>
          </w:p>
        </w:tc>
        <w:tc>
          <w:tcPr>
            <w:tcW w:w="1348" w:type="dxa"/>
          </w:tcPr>
          <w:p w14:paraId="6491261E" w14:textId="77777777" w:rsidR="00876F13" w:rsidRDefault="00876F13" w:rsidP="007F0810">
            <w:pPr>
              <w:jc w:val="center"/>
              <w:rPr>
                <w:b/>
                <w:szCs w:val="24"/>
              </w:rPr>
            </w:pPr>
            <w:r>
              <w:rPr>
                <w:b/>
                <w:szCs w:val="24"/>
              </w:rPr>
              <w:t>0</w:t>
            </w:r>
          </w:p>
        </w:tc>
      </w:tr>
      <w:tr w:rsidR="009D1D52" w14:paraId="64F0B51C" w14:textId="77777777" w:rsidTr="00CC14CD">
        <w:trPr>
          <w:cantSplit/>
        </w:trPr>
        <w:tc>
          <w:tcPr>
            <w:tcW w:w="3503" w:type="dxa"/>
          </w:tcPr>
          <w:p w14:paraId="019E37E1" w14:textId="77777777" w:rsidR="009D1D52" w:rsidRPr="00581E91" w:rsidRDefault="006E6F7D" w:rsidP="007F0810">
            <w:pPr>
              <w:contextualSpacing/>
              <w:rPr>
                <w:szCs w:val="24"/>
              </w:rPr>
            </w:pPr>
            <w:r w:rsidRPr="006E6F7D">
              <w:rPr>
                <w:szCs w:val="24"/>
              </w:rPr>
              <w:t>Describe the protocols you have in place for addressing tobacco violations at your school(s).</w:t>
            </w:r>
          </w:p>
        </w:tc>
        <w:tc>
          <w:tcPr>
            <w:tcW w:w="1630" w:type="dxa"/>
          </w:tcPr>
          <w:p w14:paraId="2DD276D9" w14:textId="77777777" w:rsidR="009D1D52" w:rsidRDefault="009D1D52" w:rsidP="007F0810">
            <w:pPr>
              <w:jc w:val="center"/>
              <w:rPr>
                <w:b/>
                <w:szCs w:val="24"/>
              </w:rPr>
            </w:pPr>
            <w:r>
              <w:rPr>
                <w:b/>
                <w:szCs w:val="24"/>
              </w:rPr>
              <w:t>4</w:t>
            </w:r>
          </w:p>
        </w:tc>
        <w:tc>
          <w:tcPr>
            <w:tcW w:w="1529" w:type="dxa"/>
          </w:tcPr>
          <w:p w14:paraId="7E2640F1" w14:textId="77777777" w:rsidR="009D1D52" w:rsidRDefault="009D1D52" w:rsidP="007F0810">
            <w:pPr>
              <w:jc w:val="center"/>
              <w:rPr>
                <w:b/>
                <w:szCs w:val="24"/>
              </w:rPr>
            </w:pPr>
            <w:r>
              <w:rPr>
                <w:b/>
                <w:szCs w:val="24"/>
              </w:rPr>
              <w:t>3</w:t>
            </w:r>
          </w:p>
        </w:tc>
        <w:tc>
          <w:tcPr>
            <w:tcW w:w="1350" w:type="dxa"/>
          </w:tcPr>
          <w:p w14:paraId="1C96484A" w14:textId="77777777" w:rsidR="009D1D52" w:rsidRDefault="009D1D52" w:rsidP="007F0810">
            <w:pPr>
              <w:jc w:val="center"/>
              <w:rPr>
                <w:b/>
                <w:szCs w:val="24"/>
              </w:rPr>
            </w:pPr>
            <w:r>
              <w:rPr>
                <w:b/>
                <w:szCs w:val="24"/>
              </w:rPr>
              <w:t>2</w:t>
            </w:r>
          </w:p>
        </w:tc>
        <w:tc>
          <w:tcPr>
            <w:tcW w:w="1530" w:type="dxa"/>
          </w:tcPr>
          <w:p w14:paraId="4C5FFBF3" w14:textId="77777777" w:rsidR="009D1D52" w:rsidRDefault="009D1D52" w:rsidP="007F0810">
            <w:pPr>
              <w:jc w:val="center"/>
              <w:rPr>
                <w:b/>
                <w:szCs w:val="24"/>
              </w:rPr>
            </w:pPr>
            <w:r>
              <w:rPr>
                <w:b/>
                <w:szCs w:val="24"/>
              </w:rPr>
              <w:t>1</w:t>
            </w:r>
          </w:p>
        </w:tc>
        <w:tc>
          <w:tcPr>
            <w:tcW w:w="1348" w:type="dxa"/>
          </w:tcPr>
          <w:p w14:paraId="1951748B" w14:textId="77777777" w:rsidR="009D1D52" w:rsidRDefault="009D1D52" w:rsidP="007F0810">
            <w:pPr>
              <w:jc w:val="center"/>
              <w:rPr>
                <w:b/>
                <w:szCs w:val="24"/>
              </w:rPr>
            </w:pPr>
            <w:r>
              <w:rPr>
                <w:b/>
                <w:szCs w:val="24"/>
              </w:rPr>
              <w:t>0</w:t>
            </w:r>
          </w:p>
        </w:tc>
      </w:tr>
      <w:tr w:rsidR="00876F13" w14:paraId="05A0C7AE" w14:textId="77777777" w:rsidTr="00CC14CD">
        <w:trPr>
          <w:cantSplit/>
        </w:trPr>
        <w:tc>
          <w:tcPr>
            <w:tcW w:w="3503" w:type="dxa"/>
          </w:tcPr>
          <w:p w14:paraId="0160F15B" w14:textId="77777777" w:rsidR="00876F13" w:rsidRPr="00F46298" w:rsidRDefault="0051009F" w:rsidP="007F0810">
            <w:pPr>
              <w:contextualSpacing/>
              <w:rPr>
                <w:szCs w:val="24"/>
              </w:rPr>
            </w:pPr>
            <w:r>
              <w:rPr>
                <w:szCs w:val="24"/>
              </w:rPr>
              <w:t>To what extent a</w:t>
            </w:r>
            <w:r w:rsidR="00876F13">
              <w:rPr>
                <w:szCs w:val="24"/>
              </w:rPr>
              <w:t>re the actions proposed for the communication to staff, students, family, and community adequate?</w:t>
            </w:r>
          </w:p>
        </w:tc>
        <w:tc>
          <w:tcPr>
            <w:tcW w:w="1630" w:type="dxa"/>
          </w:tcPr>
          <w:p w14:paraId="7F17DF09" w14:textId="77777777" w:rsidR="00876F13" w:rsidRPr="008E79FA" w:rsidRDefault="00876F13" w:rsidP="007F0810">
            <w:pPr>
              <w:jc w:val="center"/>
              <w:rPr>
                <w:b/>
                <w:bCs w:val="0"/>
                <w:szCs w:val="24"/>
              </w:rPr>
            </w:pPr>
            <w:r>
              <w:rPr>
                <w:b/>
                <w:szCs w:val="24"/>
              </w:rPr>
              <w:t>4</w:t>
            </w:r>
          </w:p>
        </w:tc>
        <w:tc>
          <w:tcPr>
            <w:tcW w:w="1529" w:type="dxa"/>
          </w:tcPr>
          <w:p w14:paraId="51D45834" w14:textId="77777777" w:rsidR="00876F13" w:rsidRPr="008E79FA" w:rsidRDefault="00876F13" w:rsidP="007F0810">
            <w:pPr>
              <w:jc w:val="center"/>
              <w:rPr>
                <w:b/>
                <w:bCs w:val="0"/>
                <w:szCs w:val="24"/>
              </w:rPr>
            </w:pPr>
            <w:r>
              <w:rPr>
                <w:b/>
                <w:szCs w:val="24"/>
              </w:rPr>
              <w:t>3</w:t>
            </w:r>
          </w:p>
        </w:tc>
        <w:tc>
          <w:tcPr>
            <w:tcW w:w="1350" w:type="dxa"/>
          </w:tcPr>
          <w:p w14:paraId="5A48928A" w14:textId="77777777" w:rsidR="00876F13" w:rsidRPr="008E79FA" w:rsidRDefault="00876F13" w:rsidP="007F0810">
            <w:pPr>
              <w:jc w:val="center"/>
              <w:rPr>
                <w:b/>
                <w:bCs w:val="0"/>
                <w:szCs w:val="24"/>
              </w:rPr>
            </w:pPr>
            <w:r>
              <w:rPr>
                <w:b/>
                <w:szCs w:val="24"/>
              </w:rPr>
              <w:t>2</w:t>
            </w:r>
          </w:p>
        </w:tc>
        <w:tc>
          <w:tcPr>
            <w:tcW w:w="1530" w:type="dxa"/>
          </w:tcPr>
          <w:p w14:paraId="2D2A9532" w14:textId="77777777" w:rsidR="00876F13" w:rsidRPr="008E79FA" w:rsidRDefault="00876F13" w:rsidP="007F0810">
            <w:pPr>
              <w:jc w:val="center"/>
              <w:rPr>
                <w:b/>
                <w:bCs w:val="0"/>
                <w:szCs w:val="24"/>
              </w:rPr>
            </w:pPr>
            <w:r>
              <w:rPr>
                <w:b/>
                <w:szCs w:val="24"/>
              </w:rPr>
              <w:t>1</w:t>
            </w:r>
          </w:p>
        </w:tc>
        <w:tc>
          <w:tcPr>
            <w:tcW w:w="1348" w:type="dxa"/>
          </w:tcPr>
          <w:p w14:paraId="55AA6991" w14:textId="77777777" w:rsidR="00876F13" w:rsidRPr="008E79FA" w:rsidRDefault="00876F13" w:rsidP="007F0810">
            <w:pPr>
              <w:jc w:val="center"/>
              <w:rPr>
                <w:b/>
                <w:bCs w:val="0"/>
                <w:szCs w:val="24"/>
              </w:rPr>
            </w:pPr>
            <w:r>
              <w:rPr>
                <w:b/>
                <w:szCs w:val="24"/>
              </w:rPr>
              <w:t>0</w:t>
            </w:r>
          </w:p>
        </w:tc>
      </w:tr>
      <w:tr w:rsidR="00876F13" w14:paraId="39F1CBB4" w14:textId="77777777" w:rsidTr="00CC14CD">
        <w:trPr>
          <w:cantSplit/>
        </w:trPr>
        <w:tc>
          <w:tcPr>
            <w:tcW w:w="3503" w:type="dxa"/>
          </w:tcPr>
          <w:p w14:paraId="04191630" w14:textId="77777777" w:rsidR="00876F13" w:rsidRPr="0046554E" w:rsidRDefault="0051009F" w:rsidP="007F0810">
            <w:pPr>
              <w:contextualSpacing/>
              <w:rPr>
                <w:bCs w:val="0"/>
                <w:szCs w:val="24"/>
              </w:rPr>
            </w:pPr>
            <w:r>
              <w:rPr>
                <w:szCs w:val="24"/>
              </w:rPr>
              <w:t>To what extent a</w:t>
            </w:r>
            <w:r w:rsidR="00876F13">
              <w:rPr>
                <w:szCs w:val="24"/>
              </w:rPr>
              <w:t xml:space="preserve">re the actions proposed to </w:t>
            </w:r>
            <w:r w:rsidR="00876F13" w:rsidRPr="009D1AEB">
              <w:rPr>
                <w:color w:val="000000"/>
              </w:rPr>
              <w:t xml:space="preserve">ensure effective policy implementation </w:t>
            </w:r>
            <w:r w:rsidR="00876F13">
              <w:rPr>
                <w:color w:val="000000"/>
              </w:rPr>
              <w:t>at</w:t>
            </w:r>
            <w:r w:rsidR="00876F13" w:rsidRPr="009D1AEB">
              <w:rPr>
                <w:color w:val="000000"/>
              </w:rPr>
              <w:t xml:space="preserve"> school sites and school sponsored events</w:t>
            </w:r>
            <w:r w:rsidR="00876F13">
              <w:rPr>
                <w:color w:val="000000"/>
              </w:rPr>
              <w:t xml:space="preserve"> adequate?</w:t>
            </w:r>
          </w:p>
        </w:tc>
        <w:tc>
          <w:tcPr>
            <w:tcW w:w="1630" w:type="dxa"/>
          </w:tcPr>
          <w:p w14:paraId="5174D6D9" w14:textId="77777777" w:rsidR="00876F13" w:rsidRPr="008E79FA" w:rsidRDefault="00876F13" w:rsidP="007F0810">
            <w:pPr>
              <w:jc w:val="center"/>
              <w:rPr>
                <w:b/>
                <w:bCs w:val="0"/>
                <w:szCs w:val="24"/>
              </w:rPr>
            </w:pPr>
            <w:r>
              <w:rPr>
                <w:b/>
                <w:szCs w:val="24"/>
              </w:rPr>
              <w:t>4</w:t>
            </w:r>
          </w:p>
        </w:tc>
        <w:tc>
          <w:tcPr>
            <w:tcW w:w="1529" w:type="dxa"/>
          </w:tcPr>
          <w:p w14:paraId="0A633181" w14:textId="77777777" w:rsidR="00876F13" w:rsidRPr="008E79FA" w:rsidRDefault="00876F13" w:rsidP="007F0810">
            <w:pPr>
              <w:jc w:val="center"/>
              <w:rPr>
                <w:b/>
                <w:bCs w:val="0"/>
                <w:szCs w:val="24"/>
              </w:rPr>
            </w:pPr>
            <w:r>
              <w:rPr>
                <w:b/>
                <w:szCs w:val="24"/>
              </w:rPr>
              <w:t>3</w:t>
            </w:r>
          </w:p>
        </w:tc>
        <w:tc>
          <w:tcPr>
            <w:tcW w:w="1350" w:type="dxa"/>
          </w:tcPr>
          <w:p w14:paraId="1A6EE035" w14:textId="77777777" w:rsidR="00876F13" w:rsidRPr="008E79FA" w:rsidRDefault="00876F13" w:rsidP="007F0810">
            <w:pPr>
              <w:jc w:val="center"/>
              <w:rPr>
                <w:b/>
                <w:bCs w:val="0"/>
                <w:szCs w:val="24"/>
              </w:rPr>
            </w:pPr>
            <w:r>
              <w:rPr>
                <w:b/>
                <w:szCs w:val="24"/>
              </w:rPr>
              <w:t>2</w:t>
            </w:r>
          </w:p>
        </w:tc>
        <w:tc>
          <w:tcPr>
            <w:tcW w:w="1530" w:type="dxa"/>
          </w:tcPr>
          <w:p w14:paraId="2A9C0987" w14:textId="77777777" w:rsidR="00876F13" w:rsidRPr="008E79FA" w:rsidRDefault="00876F13" w:rsidP="007F0810">
            <w:pPr>
              <w:jc w:val="center"/>
              <w:rPr>
                <w:b/>
                <w:bCs w:val="0"/>
                <w:szCs w:val="24"/>
              </w:rPr>
            </w:pPr>
            <w:r>
              <w:rPr>
                <w:b/>
                <w:szCs w:val="24"/>
              </w:rPr>
              <w:t>1</w:t>
            </w:r>
          </w:p>
        </w:tc>
        <w:tc>
          <w:tcPr>
            <w:tcW w:w="1348" w:type="dxa"/>
          </w:tcPr>
          <w:p w14:paraId="3F264354" w14:textId="77777777" w:rsidR="00876F13" w:rsidRPr="008E79FA" w:rsidRDefault="00876F13" w:rsidP="007F0810">
            <w:pPr>
              <w:jc w:val="center"/>
              <w:rPr>
                <w:b/>
                <w:bCs w:val="0"/>
                <w:szCs w:val="24"/>
              </w:rPr>
            </w:pPr>
            <w:r>
              <w:rPr>
                <w:b/>
                <w:szCs w:val="24"/>
              </w:rPr>
              <w:t>0</w:t>
            </w:r>
          </w:p>
        </w:tc>
      </w:tr>
      <w:tr w:rsidR="00876F13" w14:paraId="7957CA68" w14:textId="77777777" w:rsidTr="00CC14CD">
        <w:trPr>
          <w:cantSplit/>
        </w:trPr>
        <w:tc>
          <w:tcPr>
            <w:tcW w:w="3503" w:type="dxa"/>
          </w:tcPr>
          <w:p w14:paraId="0C20783C" w14:textId="77777777" w:rsidR="00876F13" w:rsidRPr="00D06C19" w:rsidRDefault="00876F13" w:rsidP="007F0810">
            <w:pPr>
              <w:jc w:val="center"/>
              <w:rPr>
                <w:b/>
                <w:bCs w:val="0"/>
                <w:szCs w:val="24"/>
              </w:rPr>
            </w:pPr>
            <w:r>
              <w:rPr>
                <w:b/>
                <w:szCs w:val="24"/>
              </w:rPr>
              <w:t>Total</w:t>
            </w:r>
          </w:p>
        </w:tc>
        <w:tc>
          <w:tcPr>
            <w:tcW w:w="1630" w:type="dxa"/>
          </w:tcPr>
          <w:p w14:paraId="54B13FFB" w14:textId="77777777" w:rsidR="00876F13" w:rsidRPr="00D06C19" w:rsidRDefault="00876F13" w:rsidP="007F0810">
            <w:pPr>
              <w:jc w:val="center"/>
              <w:rPr>
                <w:b/>
                <w:bCs w:val="0"/>
                <w:szCs w:val="24"/>
              </w:rPr>
            </w:pPr>
          </w:p>
        </w:tc>
        <w:tc>
          <w:tcPr>
            <w:tcW w:w="1529" w:type="dxa"/>
          </w:tcPr>
          <w:p w14:paraId="2EF06424" w14:textId="77777777" w:rsidR="00876F13" w:rsidRPr="00D06C19" w:rsidRDefault="00876F13" w:rsidP="007F0810">
            <w:pPr>
              <w:jc w:val="center"/>
              <w:rPr>
                <w:b/>
                <w:bCs w:val="0"/>
                <w:szCs w:val="24"/>
              </w:rPr>
            </w:pPr>
          </w:p>
        </w:tc>
        <w:tc>
          <w:tcPr>
            <w:tcW w:w="1350" w:type="dxa"/>
          </w:tcPr>
          <w:p w14:paraId="573E7864" w14:textId="77777777" w:rsidR="00876F13" w:rsidRPr="00D06C19" w:rsidRDefault="00876F13" w:rsidP="007F0810">
            <w:pPr>
              <w:jc w:val="center"/>
              <w:rPr>
                <w:b/>
                <w:bCs w:val="0"/>
                <w:szCs w:val="24"/>
              </w:rPr>
            </w:pPr>
          </w:p>
        </w:tc>
        <w:tc>
          <w:tcPr>
            <w:tcW w:w="1530" w:type="dxa"/>
          </w:tcPr>
          <w:p w14:paraId="129D80D4" w14:textId="77777777" w:rsidR="00876F13" w:rsidRPr="00D06C19" w:rsidRDefault="00876F13" w:rsidP="007F0810">
            <w:pPr>
              <w:jc w:val="center"/>
              <w:rPr>
                <w:b/>
                <w:bCs w:val="0"/>
                <w:szCs w:val="24"/>
              </w:rPr>
            </w:pPr>
          </w:p>
        </w:tc>
        <w:tc>
          <w:tcPr>
            <w:tcW w:w="1348" w:type="dxa"/>
          </w:tcPr>
          <w:p w14:paraId="3F63F917" w14:textId="77777777" w:rsidR="00876F13" w:rsidRPr="00D06C19" w:rsidRDefault="00876F13" w:rsidP="007F0810">
            <w:pPr>
              <w:jc w:val="center"/>
              <w:rPr>
                <w:b/>
                <w:bCs w:val="0"/>
                <w:szCs w:val="24"/>
              </w:rPr>
            </w:pPr>
          </w:p>
        </w:tc>
      </w:tr>
    </w:tbl>
    <w:p w14:paraId="37FCFCEE" w14:textId="77777777" w:rsidR="00876F13" w:rsidRDefault="00876F13" w:rsidP="00876F13"/>
    <w:p w14:paraId="7F8007C1" w14:textId="77777777" w:rsidR="00876F13" w:rsidRDefault="00876F13" w:rsidP="00876F13"/>
    <w:p w14:paraId="6DB67A63" w14:textId="77777777" w:rsidR="00876F13" w:rsidRDefault="00876F13" w:rsidP="00876F13">
      <w:pPr>
        <w:sectPr w:rsidR="00876F13" w:rsidSect="00B33FE7">
          <w:headerReference w:type="default" r:id="rId37"/>
          <w:pgSz w:w="12240" w:h="15840"/>
          <w:pgMar w:top="720" w:right="1440" w:bottom="1440" w:left="1440" w:header="720" w:footer="720" w:gutter="0"/>
          <w:cols w:space="720"/>
          <w:docGrid w:linePitch="360"/>
        </w:sectPr>
      </w:pPr>
    </w:p>
    <w:p w14:paraId="0C820ACC" w14:textId="77777777" w:rsidR="00876F13" w:rsidRDefault="00876F13" w:rsidP="00876F13">
      <w:pPr>
        <w:spacing w:after="480"/>
        <w:jc w:val="right"/>
      </w:pPr>
    </w:p>
    <w:tbl>
      <w:tblPr>
        <w:tblStyle w:val="TableGrid"/>
        <w:tblW w:w="10890" w:type="dxa"/>
        <w:tblInd w:w="-815" w:type="dxa"/>
        <w:tblLook w:val="04A0" w:firstRow="1" w:lastRow="0" w:firstColumn="1" w:lastColumn="0" w:noHBand="0" w:noVBand="1"/>
        <w:tblDescription w:val="The table describes the structure and the possible points for the Project Monitoring and Evaluation Section of the application"/>
      </w:tblPr>
      <w:tblGrid>
        <w:gridCol w:w="3503"/>
        <w:gridCol w:w="1630"/>
        <w:gridCol w:w="1529"/>
        <w:gridCol w:w="1350"/>
        <w:gridCol w:w="1530"/>
        <w:gridCol w:w="1348"/>
      </w:tblGrid>
      <w:tr w:rsidR="00876F13" w14:paraId="1BD862F9" w14:textId="77777777" w:rsidTr="00CC14CD">
        <w:trPr>
          <w:cantSplit/>
          <w:trHeight w:val="665"/>
          <w:tblHeader/>
        </w:trPr>
        <w:tc>
          <w:tcPr>
            <w:tcW w:w="3503" w:type="dxa"/>
            <w:shd w:val="clear" w:color="auto" w:fill="F2F2F2" w:themeFill="background1" w:themeFillShade="F2"/>
          </w:tcPr>
          <w:p w14:paraId="73E4FE10" w14:textId="77777777" w:rsidR="00876F13" w:rsidRPr="00D06C19" w:rsidRDefault="00876F13" w:rsidP="007F0810">
            <w:pPr>
              <w:jc w:val="center"/>
              <w:rPr>
                <w:b/>
                <w:bCs w:val="0"/>
                <w:szCs w:val="24"/>
              </w:rPr>
            </w:pPr>
            <w:r>
              <w:rPr>
                <w:b/>
                <w:szCs w:val="24"/>
              </w:rPr>
              <w:t>Project Monitoring</w:t>
            </w:r>
            <w:r w:rsidRPr="009A111D">
              <w:rPr>
                <w:b/>
                <w:szCs w:val="24"/>
              </w:rPr>
              <w:t xml:space="preserve"> and </w:t>
            </w:r>
            <w:r>
              <w:rPr>
                <w:b/>
                <w:szCs w:val="24"/>
              </w:rPr>
              <w:t>Evaluation</w:t>
            </w:r>
          </w:p>
        </w:tc>
        <w:tc>
          <w:tcPr>
            <w:tcW w:w="1630" w:type="dxa"/>
            <w:shd w:val="clear" w:color="auto" w:fill="F2F2F2" w:themeFill="background1" w:themeFillShade="F2"/>
          </w:tcPr>
          <w:p w14:paraId="32F3905E" w14:textId="77777777" w:rsidR="00876F13" w:rsidRPr="00D06C19" w:rsidRDefault="00876F13" w:rsidP="007F0810">
            <w:pPr>
              <w:jc w:val="center"/>
              <w:rPr>
                <w:b/>
                <w:bCs w:val="0"/>
                <w:szCs w:val="24"/>
              </w:rPr>
            </w:pPr>
            <w:r>
              <w:rPr>
                <w:b/>
                <w:szCs w:val="24"/>
              </w:rPr>
              <w:t>Outstanding</w:t>
            </w:r>
          </w:p>
        </w:tc>
        <w:tc>
          <w:tcPr>
            <w:tcW w:w="1529" w:type="dxa"/>
            <w:shd w:val="clear" w:color="auto" w:fill="F2F2F2" w:themeFill="background1" w:themeFillShade="F2"/>
          </w:tcPr>
          <w:p w14:paraId="44F636FF" w14:textId="77777777" w:rsidR="00876F13" w:rsidRPr="00D06C19" w:rsidRDefault="00876F13" w:rsidP="007F0810">
            <w:pPr>
              <w:jc w:val="center"/>
              <w:rPr>
                <w:b/>
                <w:bCs w:val="0"/>
                <w:szCs w:val="24"/>
              </w:rPr>
            </w:pPr>
            <w:r>
              <w:rPr>
                <w:b/>
                <w:szCs w:val="24"/>
              </w:rPr>
              <w:t>Complete</w:t>
            </w:r>
          </w:p>
        </w:tc>
        <w:tc>
          <w:tcPr>
            <w:tcW w:w="1350" w:type="dxa"/>
            <w:shd w:val="clear" w:color="auto" w:fill="F2F2F2" w:themeFill="background1" w:themeFillShade="F2"/>
          </w:tcPr>
          <w:p w14:paraId="34A8AE1A" w14:textId="77777777" w:rsidR="00876F13" w:rsidRPr="00D06C19" w:rsidRDefault="00876F13" w:rsidP="007F0810">
            <w:pPr>
              <w:jc w:val="center"/>
              <w:rPr>
                <w:b/>
                <w:bCs w:val="0"/>
                <w:szCs w:val="24"/>
              </w:rPr>
            </w:pPr>
            <w:r>
              <w:rPr>
                <w:b/>
                <w:szCs w:val="24"/>
              </w:rPr>
              <w:t>Sufficient</w:t>
            </w:r>
          </w:p>
        </w:tc>
        <w:tc>
          <w:tcPr>
            <w:tcW w:w="1530" w:type="dxa"/>
            <w:shd w:val="clear" w:color="auto" w:fill="F2F2F2" w:themeFill="background1" w:themeFillShade="F2"/>
          </w:tcPr>
          <w:p w14:paraId="462BF0A4" w14:textId="77777777" w:rsidR="00876F13" w:rsidRPr="00D06C19" w:rsidRDefault="00876F13" w:rsidP="007F0810">
            <w:pPr>
              <w:jc w:val="center"/>
              <w:rPr>
                <w:b/>
                <w:bCs w:val="0"/>
                <w:szCs w:val="24"/>
              </w:rPr>
            </w:pPr>
            <w:r>
              <w:rPr>
                <w:b/>
                <w:szCs w:val="24"/>
              </w:rPr>
              <w:t>Developing</w:t>
            </w:r>
          </w:p>
        </w:tc>
        <w:tc>
          <w:tcPr>
            <w:tcW w:w="1348" w:type="dxa"/>
            <w:shd w:val="clear" w:color="auto" w:fill="F2F2F2" w:themeFill="background1" w:themeFillShade="F2"/>
          </w:tcPr>
          <w:p w14:paraId="1EBB8B36" w14:textId="77777777" w:rsidR="00876F13" w:rsidRPr="00D06C19" w:rsidRDefault="00876F13" w:rsidP="007F0810">
            <w:pPr>
              <w:jc w:val="center"/>
              <w:rPr>
                <w:b/>
                <w:bCs w:val="0"/>
                <w:szCs w:val="24"/>
              </w:rPr>
            </w:pPr>
            <w:r>
              <w:rPr>
                <w:b/>
                <w:szCs w:val="24"/>
              </w:rPr>
              <w:t>Weak</w:t>
            </w:r>
          </w:p>
        </w:tc>
      </w:tr>
      <w:tr w:rsidR="00876F13" w14:paraId="1DDFEBD9" w14:textId="77777777" w:rsidTr="00CC14CD">
        <w:trPr>
          <w:cantSplit/>
        </w:trPr>
        <w:tc>
          <w:tcPr>
            <w:tcW w:w="3503" w:type="dxa"/>
          </w:tcPr>
          <w:p w14:paraId="5759A174" w14:textId="77777777" w:rsidR="00876F13" w:rsidRPr="005E3A19" w:rsidRDefault="00876F13" w:rsidP="007F0810">
            <w:pPr>
              <w:contextualSpacing/>
              <w:rPr>
                <w:szCs w:val="24"/>
              </w:rPr>
            </w:pPr>
            <w:r w:rsidRPr="00581E91">
              <w:rPr>
                <w:szCs w:val="24"/>
              </w:rPr>
              <w:t xml:space="preserve">To what extent does </w:t>
            </w:r>
            <w:r>
              <w:t>the applicant demonstrate a solid structure of data collection and evaluation?</w:t>
            </w:r>
          </w:p>
        </w:tc>
        <w:tc>
          <w:tcPr>
            <w:tcW w:w="1630" w:type="dxa"/>
          </w:tcPr>
          <w:p w14:paraId="2493C56B" w14:textId="77777777" w:rsidR="00876F13" w:rsidRDefault="00876F13" w:rsidP="007F0810">
            <w:pPr>
              <w:jc w:val="center"/>
              <w:rPr>
                <w:b/>
                <w:szCs w:val="24"/>
              </w:rPr>
            </w:pPr>
            <w:r>
              <w:rPr>
                <w:b/>
                <w:szCs w:val="24"/>
              </w:rPr>
              <w:t>4</w:t>
            </w:r>
          </w:p>
        </w:tc>
        <w:tc>
          <w:tcPr>
            <w:tcW w:w="1529" w:type="dxa"/>
          </w:tcPr>
          <w:p w14:paraId="54097163" w14:textId="77777777" w:rsidR="00876F13" w:rsidRDefault="00876F13" w:rsidP="007F0810">
            <w:pPr>
              <w:jc w:val="center"/>
              <w:rPr>
                <w:b/>
                <w:szCs w:val="24"/>
              </w:rPr>
            </w:pPr>
            <w:r>
              <w:rPr>
                <w:b/>
                <w:szCs w:val="24"/>
              </w:rPr>
              <w:t>3</w:t>
            </w:r>
          </w:p>
        </w:tc>
        <w:tc>
          <w:tcPr>
            <w:tcW w:w="1350" w:type="dxa"/>
          </w:tcPr>
          <w:p w14:paraId="094FC2CD" w14:textId="77777777" w:rsidR="00876F13" w:rsidRDefault="00876F13" w:rsidP="007F0810">
            <w:pPr>
              <w:jc w:val="center"/>
              <w:rPr>
                <w:b/>
                <w:szCs w:val="24"/>
              </w:rPr>
            </w:pPr>
            <w:r>
              <w:rPr>
                <w:b/>
                <w:szCs w:val="24"/>
              </w:rPr>
              <w:t>2</w:t>
            </w:r>
          </w:p>
        </w:tc>
        <w:tc>
          <w:tcPr>
            <w:tcW w:w="1530" w:type="dxa"/>
          </w:tcPr>
          <w:p w14:paraId="53F0F229" w14:textId="77777777" w:rsidR="00876F13" w:rsidRDefault="00876F13" w:rsidP="007F0810">
            <w:pPr>
              <w:jc w:val="center"/>
              <w:rPr>
                <w:b/>
                <w:szCs w:val="24"/>
              </w:rPr>
            </w:pPr>
            <w:r>
              <w:rPr>
                <w:b/>
                <w:szCs w:val="24"/>
              </w:rPr>
              <w:t>1</w:t>
            </w:r>
          </w:p>
        </w:tc>
        <w:tc>
          <w:tcPr>
            <w:tcW w:w="1348" w:type="dxa"/>
          </w:tcPr>
          <w:p w14:paraId="5D86F7DE" w14:textId="77777777" w:rsidR="00876F13" w:rsidRDefault="00876F13" w:rsidP="007F0810">
            <w:pPr>
              <w:jc w:val="center"/>
              <w:rPr>
                <w:b/>
                <w:szCs w:val="24"/>
              </w:rPr>
            </w:pPr>
            <w:r>
              <w:rPr>
                <w:b/>
                <w:szCs w:val="24"/>
              </w:rPr>
              <w:t>0</w:t>
            </w:r>
          </w:p>
        </w:tc>
      </w:tr>
      <w:tr w:rsidR="00876F13" w14:paraId="7AEB15D1" w14:textId="77777777" w:rsidTr="00CC14CD">
        <w:trPr>
          <w:cantSplit/>
        </w:trPr>
        <w:tc>
          <w:tcPr>
            <w:tcW w:w="3503" w:type="dxa"/>
          </w:tcPr>
          <w:p w14:paraId="3267A266" w14:textId="77777777" w:rsidR="00876F13" w:rsidRPr="00F46298" w:rsidRDefault="00876F13" w:rsidP="007F0810">
            <w:pPr>
              <w:contextualSpacing/>
              <w:rPr>
                <w:szCs w:val="24"/>
              </w:rPr>
            </w:pPr>
            <w:r>
              <w:rPr>
                <w:szCs w:val="24"/>
              </w:rPr>
              <w:t xml:space="preserve">To what extent does the </w:t>
            </w:r>
            <w:r>
              <w:t>applicant establish reasonable goals/outcomes by general program areas?</w:t>
            </w:r>
          </w:p>
        </w:tc>
        <w:tc>
          <w:tcPr>
            <w:tcW w:w="1630" w:type="dxa"/>
          </w:tcPr>
          <w:p w14:paraId="4CCDF03B" w14:textId="77777777" w:rsidR="00876F13" w:rsidRPr="008E79FA" w:rsidRDefault="00876F13" w:rsidP="007F0810">
            <w:pPr>
              <w:jc w:val="center"/>
              <w:rPr>
                <w:b/>
                <w:bCs w:val="0"/>
                <w:szCs w:val="24"/>
              </w:rPr>
            </w:pPr>
            <w:r>
              <w:rPr>
                <w:b/>
                <w:szCs w:val="24"/>
              </w:rPr>
              <w:t>4</w:t>
            </w:r>
          </w:p>
        </w:tc>
        <w:tc>
          <w:tcPr>
            <w:tcW w:w="1529" w:type="dxa"/>
          </w:tcPr>
          <w:p w14:paraId="1385E4B9" w14:textId="77777777" w:rsidR="00876F13" w:rsidRPr="008E79FA" w:rsidRDefault="00876F13" w:rsidP="007F0810">
            <w:pPr>
              <w:jc w:val="center"/>
              <w:rPr>
                <w:b/>
                <w:bCs w:val="0"/>
                <w:szCs w:val="24"/>
              </w:rPr>
            </w:pPr>
            <w:r>
              <w:rPr>
                <w:b/>
                <w:szCs w:val="24"/>
              </w:rPr>
              <w:t>3</w:t>
            </w:r>
          </w:p>
        </w:tc>
        <w:tc>
          <w:tcPr>
            <w:tcW w:w="1350" w:type="dxa"/>
          </w:tcPr>
          <w:p w14:paraId="12A44628" w14:textId="77777777" w:rsidR="00876F13" w:rsidRPr="008E79FA" w:rsidRDefault="00876F13" w:rsidP="007F0810">
            <w:pPr>
              <w:jc w:val="center"/>
              <w:rPr>
                <w:b/>
                <w:bCs w:val="0"/>
                <w:szCs w:val="24"/>
              </w:rPr>
            </w:pPr>
            <w:r>
              <w:rPr>
                <w:b/>
                <w:szCs w:val="24"/>
              </w:rPr>
              <w:t>2</w:t>
            </w:r>
          </w:p>
        </w:tc>
        <w:tc>
          <w:tcPr>
            <w:tcW w:w="1530" w:type="dxa"/>
          </w:tcPr>
          <w:p w14:paraId="432421CE" w14:textId="77777777" w:rsidR="00876F13" w:rsidRPr="008E79FA" w:rsidRDefault="00876F13" w:rsidP="007F0810">
            <w:pPr>
              <w:jc w:val="center"/>
              <w:rPr>
                <w:b/>
                <w:bCs w:val="0"/>
                <w:szCs w:val="24"/>
              </w:rPr>
            </w:pPr>
            <w:r>
              <w:rPr>
                <w:b/>
                <w:szCs w:val="24"/>
              </w:rPr>
              <w:t>1</w:t>
            </w:r>
          </w:p>
        </w:tc>
        <w:tc>
          <w:tcPr>
            <w:tcW w:w="1348" w:type="dxa"/>
          </w:tcPr>
          <w:p w14:paraId="5C31BB4B" w14:textId="77777777" w:rsidR="00876F13" w:rsidRPr="008E79FA" w:rsidRDefault="00876F13" w:rsidP="007F0810">
            <w:pPr>
              <w:jc w:val="center"/>
              <w:rPr>
                <w:b/>
                <w:bCs w:val="0"/>
                <w:szCs w:val="24"/>
              </w:rPr>
            </w:pPr>
            <w:r>
              <w:rPr>
                <w:b/>
                <w:szCs w:val="24"/>
              </w:rPr>
              <w:t>0</w:t>
            </w:r>
          </w:p>
        </w:tc>
      </w:tr>
      <w:tr w:rsidR="00876F13" w14:paraId="19F45111" w14:textId="77777777" w:rsidTr="00CC14CD">
        <w:trPr>
          <w:cantSplit/>
        </w:trPr>
        <w:tc>
          <w:tcPr>
            <w:tcW w:w="3503" w:type="dxa"/>
          </w:tcPr>
          <w:p w14:paraId="27B0F082" w14:textId="77777777" w:rsidR="00876F13" w:rsidRPr="0046554E" w:rsidRDefault="00876F13" w:rsidP="007F0810">
            <w:pPr>
              <w:contextualSpacing/>
              <w:rPr>
                <w:bCs w:val="0"/>
                <w:szCs w:val="24"/>
              </w:rPr>
            </w:pPr>
            <w:r>
              <w:rPr>
                <w:szCs w:val="24"/>
              </w:rPr>
              <w:t>To what extent does the a</w:t>
            </w:r>
            <w:r>
              <w:t>pplicant demonstrate a complete plan for program evaluation and improvement?</w:t>
            </w:r>
            <w:r>
              <w:rPr>
                <w:szCs w:val="24"/>
              </w:rPr>
              <w:t xml:space="preserve"> </w:t>
            </w:r>
          </w:p>
        </w:tc>
        <w:tc>
          <w:tcPr>
            <w:tcW w:w="1630" w:type="dxa"/>
          </w:tcPr>
          <w:p w14:paraId="4A076F30" w14:textId="77777777" w:rsidR="00876F13" w:rsidRPr="008E79FA" w:rsidRDefault="00876F13" w:rsidP="007F0810">
            <w:pPr>
              <w:jc w:val="center"/>
              <w:rPr>
                <w:b/>
                <w:bCs w:val="0"/>
                <w:szCs w:val="24"/>
              </w:rPr>
            </w:pPr>
            <w:r>
              <w:rPr>
                <w:b/>
                <w:szCs w:val="24"/>
              </w:rPr>
              <w:t>4</w:t>
            </w:r>
          </w:p>
        </w:tc>
        <w:tc>
          <w:tcPr>
            <w:tcW w:w="1529" w:type="dxa"/>
          </w:tcPr>
          <w:p w14:paraId="1A41549D" w14:textId="77777777" w:rsidR="00876F13" w:rsidRPr="008E79FA" w:rsidRDefault="00876F13" w:rsidP="007F0810">
            <w:pPr>
              <w:jc w:val="center"/>
              <w:rPr>
                <w:b/>
                <w:bCs w:val="0"/>
                <w:szCs w:val="24"/>
              </w:rPr>
            </w:pPr>
            <w:r>
              <w:rPr>
                <w:b/>
                <w:szCs w:val="24"/>
              </w:rPr>
              <w:t>3</w:t>
            </w:r>
          </w:p>
        </w:tc>
        <w:tc>
          <w:tcPr>
            <w:tcW w:w="1350" w:type="dxa"/>
          </w:tcPr>
          <w:p w14:paraId="5757CC26" w14:textId="77777777" w:rsidR="00876F13" w:rsidRPr="008E79FA" w:rsidRDefault="00876F13" w:rsidP="007F0810">
            <w:pPr>
              <w:jc w:val="center"/>
              <w:rPr>
                <w:b/>
                <w:bCs w:val="0"/>
                <w:szCs w:val="24"/>
              </w:rPr>
            </w:pPr>
            <w:r>
              <w:rPr>
                <w:b/>
                <w:szCs w:val="24"/>
              </w:rPr>
              <w:t>2</w:t>
            </w:r>
          </w:p>
        </w:tc>
        <w:tc>
          <w:tcPr>
            <w:tcW w:w="1530" w:type="dxa"/>
          </w:tcPr>
          <w:p w14:paraId="5E3FA1B9" w14:textId="77777777" w:rsidR="00876F13" w:rsidRPr="008E79FA" w:rsidRDefault="00876F13" w:rsidP="007F0810">
            <w:pPr>
              <w:jc w:val="center"/>
              <w:rPr>
                <w:b/>
                <w:bCs w:val="0"/>
                <w:szCs w:val="24"/>
              </w:rPr>
            </w:pPr>
            <w:r>
              <w:rPr>
                <w:b/>
                <w:szCs w:val="24"/>
              </w:rPr>
              <w:t>1</w:t>
            </w:r>
          </w:p>
        </w:tc>
        <w:tc>
          <w:tcPr>
            <w:tcW w:w="1348" w:type="dxa"/>
          </w:tcPr>
          <w:p w14:paraId="4A2C20D4" w14:textId="77777777" w:rsidR="00876F13" w:rsidRPr="008E79FA" w:rsidRDefault="00876F13" w:rsidP="007F0810">
            <w:pPr>
              <w:jc w:val="center"/>
              <w:rPr>
                <w:b/>
                <w:bCs w:val="0"/>
                <w:szCs w:val="24"/>
              </w:rPr>
            </w:pPr>
            <w:r>
              <w:rPr>
                <w:b/>
                <w:szCs w:val="24"/>
              </w:rPr>
              <w:t>0</w:t>
            </w:r>
          </w:p>
        </w:tc>
      </w:tr>
      <w:tr w:rsidR="00876F13" w14:paraId="1AC00EB0" w14:textId="77777777" w:rsidTr="00CC14CD">
        <w:trPr>
          <w:cantSplit/>
        </w:trPr>
        <w:tc>
          <w:tcPr>
            <w:tcW w:w="3503" w:type="dxa"/>
          </w:tcPr>
          <w:p w14:paraId="4CD6A9CE" w14:textId="77777777" w:rsidR="00876F13" w:rsidRPr="0046554E" w:rsidRDefault="00876F13" w:rsidP="007F0810">
            <w:pPr>
              <w:contextualSpacing/>
              <w:rPr>
                <w:bCs w:val="0"/>
                <w:szCs w:val="24"/>
              </w:rPr>
            </w:pPr>
            <w:r>
              <w:rPr>
                <w:szCs w:val="24"/>
              </w:rPr>
              <w:t xml:space="preserve">To what extent does the </w:t>
            </w:r>
            <w:r>
              <w:t>applicant specifically identify structures to ensure continuous program improvement in succeeding grant years?</w:t>
            </w:r>
          </w:p>
        </w:tc>
        <w:tc>
          <w:tcPr>
            <w:tcW w:w="1630" w:type="dxa"/>
          </w:tcPr>
          <w:p w14:paraId="623D1941" w14:textId="77777777" w:rsidR="00876F13" w:rsidRPr="008E79FA" w:rsidRDefault="00876F13" w:rsidP="007F0810">
            <w:pPr>
              <w:jc w:val="center"/>
              <w:rPr>
                <w:b/>
                <w:bCs w:val="0"/>
                <w:szCs w:val="24"/>
              </w:rPr>
            </w:pPr>
            <w:r>
              <w:rPr>
                <w:b/>
                <w:szCs w:val="24"/>
              </w:rPr>
              <w:t>4</w:t>
            </w:r>
          </w:p>
        </w:tc>
        <w:tc>
          <w:tcPr>
            <w:tcW w:w="1529" w:type="dxa"/>
          </w:tcPr>
          <w:p w14:paraId="5CFEAF26" w14:textId="77777777" w:rsidR="00876F13" w:rsidRPr="008E79FA" w:rsidRDefault="00876F13" w:rsidP="007F0810">
            <w:pPr>
              <w:jc w:val="center"/>
              <w:rPr>
                <w:b/>
                <w:bCs w:val="0"/>
                <w:szCs w:val="24"/>
              </w:rPr>
            </w:pPr>
            <w:r>
              <w:rPr>
                <w:b/>
                <w:szCs w:val="24"/>
              </w:rPr>
              <w:t>3</w:t>
            </w:r>
          </w:p>
        </w:tc>
        <w:tc>
          <w:tcPr>
            <w:tcW w:w="1350" w:type="dxa"/>
          </w:tcPr>
          <w:p w14:paraId="31922B28" w14:textId="77777777" w:rsidR="00876F13" w:rsidRPr="008E79FA" w:rsidRDefault="00876F13" w:rsidP="007F0810">
            <w:pPr>
              <w:jc w:val="center"/>
              <w:rPr>
                <w:b/>
                <w:bCs w:val="0"/>
                <w:szCs w:val="24"/>
              </w:rPr>
            </w:pPr>
            <w:r>
              <w:rPr>
                <w:b/>
                <w:szCs w:val="24"/>
              </w:rPr>
              <w:t>2</w:t>
            </w:r>
          </w:p>
        </w:tc>
        <w:tc>
          <w:tcPr>
            <w:tcW w:w="1530" w:type="dxa"/>
          </w:tcPr>
          <w:p w14:paraId="4F8E7C04" w14:textId="77777777" w:rsidR="00876F13" w:rsidRPr="008E79FA" w:rsidRDefault="00876F13" w:rsidP="007F0810">
            <w:pPr>
              <w:jc w:val="center"/>
              <w:rPr>
                <w:b/>
                <w:bCs w:val="0"/>
                <w:szCs w:val="24"/>
              </w:rPr>
            </w:pPr>
            <w:r>
              <w:rPr>
                <w:b/>
                <w:szCs w:val="24"/>
              </w:rPr>
              <w:t>1</w:t>
            </w:r>
          </w:p>
        </w:tc>
        <w:tc>
          <w:tcPr>
            <w:tcW w:w="1348" w:type="dxa"/>
          </w:tcPr>
          <w:p w14:paraId="2838812B" w14:textId="77777777" w:rsidR="00876F13" w:rsidRPr="008E79FA" w:rsidRDefault="00876F13" w:rsidP="007F0810">
            <w:pPr>
              <w:jc w:val="center"/>
              <w:rPr>
                <w:b/>
                <w:bCs w:val="0"/>
                <w:szCs w:val="24"/>
              </w:rPr>
            </w:pPr>
            <w:r>
              <w:rPr>
                <w:b/>
                <w:szCs w:val="24"/>
              </w:rPr>
              <w:t>0</w:t>
            </w:r>
          </w:p>
        </w:tc>
      </w:tr>
      <w:tr w:rsidR="00876F13" w14:paraId="0A65F595" w14:textId="77777777" w:rsidTr="00CC14CD">
        <w:trPr>
          <w:cantSplit/>
        </w:trPr>
        <w:tc>
          <w:tcPr>
            <w:tcW w:w="3503" w:type="dxa"/>
          </w:tcPr>
          <w:p w14:paraId="55003507" w14:textId="77777777" w:rsidR="00876F13" w:rsidRPr="0046554E" w:rsidRDefault="00876F13" w:rsidP="007F0810">
            <w:pPr>
              <w:contextualSpacing/>
              <w:rPr>
                <w:bCs w:val="0"/>
                <w:szCs w:val="24"/>
              </w:rPr>
            </w:pPr>
            <w:r>
              <w:rPr>
                <w:szCs w:val="24"/>
              </w:rPr>
              <w:t>To what extent does the applicant specifically identify</w:t>
            </w:r>
            <w:r w:rsidRPr="00C6238A">
              <w:rPr>
                <w:szCs w:val="24"/>
              </w:rPr>
              <w:t xml:space="preserve"> </w:t>
            </w:r>
            <w:r w:rsidRPr="00C6238A">
              <w:t xml:space="preserve">a local tracking mechanism to monitor the </w:t>
            </w:r>
            <w:r>
              <w:t>California Healthy Kids Survey (</w:t>
            </w:r>
            <w:r w:rsidRPr="00C6238A">
              <w:t>CHKS</w:t>
            </w:r>
            <w:r>
              <w:t>)</w:t>
            </w:r>
            <w:r w:rsidRPr="00C6238A">
              <w:t xml:space="preserve"> administration by participating school districts</w:t>
            </w:r>
            <w:r>
              <w:t xml:space="preserve">? </w:t>
            </w:r>
          </w:p>
        </w:tc>
        <w:tc>
          <w:tcPr>
            <w:tcW w:w="1630" w:type="dxa"/>
          </w:tcPr>
          <w:p w14:paraId="03FF2523" w14:textId="77777777" w:rsidR="00876F13" w:rsidRPr="008E79FA" w:rsidRDefault="00876F13" w:rsidP="007F0810">
            <w:pPr>
              <w:jc w:val="center"/>
              <w:rPr>
                <w:b/>
                <w:bCs w:val="0"/>
                <w:szCs w:val="24"/>
              </w:rPr>
            </w:pPr>
            <w:r>
              <w:rPr>
                <w:b/>
                <w:szCs w:val="24"/>
              </w:rPr>
              <w:t>4</w:t>
            </w:r>
          </w:p>
        </w:tc>
        <w:tc>
          <w:tcPr>
            <w:tcW w:w="1529" w:type="dxa"/>
          </w:tcPr>
          <w:p w14:paraId="6E407027" w14:textId="77777777" w:rsidR="00876F13" w:rsidRPr="008E79FA" w:rsidRDefault="00876F13" w:rsidP="007F0810">
            <w:pPr>
              <w:jc w:val="center"/>
              <w:rPr>
                <w:b/>
                <w:bCs w:val="0"/>
                <w:szCs w:val="24"/>
              </w:rPr>
            </w:pPr>
            <w:r>
              <w:rPr>
                <w:b/>
                <w:szCs w:val="24"/>
              </w:rPr>
              <w:t>3</w:t>
            </w:r>
          </w:p>
        </w:tc>
        <w:tc>
          <w:tcPr>
            <w:tcW w:w="1350" w:type="dxa"/>
          </w:tcPr>
          <w:p w14:paraId="391B6A1A" w14:textId="77777777" w:rsidR="00876F13" w:rsidRPr="008E79FA" w:rsidRDefault="00876F13" w:rsidP="007F0810">
            <w:pPr>
              <w:jc w:val="center"/>
              <w:rPr>
                <w:b/>
                <w:bCs w:val="0"/>
                <w:szCs w:val="24"/>
              </w:rPr>
            </w:pPr>
            <w:r>
              <w:rPr>
                <w:b/>
                <w:szCs w:val="24"/>
              </w:rPr>
              <w:t>2</w:t>
            </w:r>
          </w:p>
        </w:tc>
        <w:tc>
          <w:tcPr>
            <w:tcW w:w="1530" w:type="dxa"/>
          </w:tcPr>
          <w:p w14:paraId="6BC22A81" w14:textId="77777777" w:rsidR="00876F13" w:rsidRPr="008E79FA" w:rsidRDefault="00876F13" w:rsidP="007F0810">
            <w:pPr>
              <w:jc w:val="center"/>
              <w:rPr>
                <w:b/>
                <w:bCs w:val="0"/>
                <w:szCs w:val="24"/>
              </w:rPr>
            </w:pPr>
            <w:r>
              <w:rPr>
                <w:b/>
                <w:szCs w:val="24"/>
              </w:rPr>
              <w:t>1</w:t>
            </w:r>
          </w:p>
        </w:tc>
        <w:tc>
          <w:tcPr>
            <w:tcW w:w="1348" w:type="dxa"/>
          </w:tcPr>
          <w:p w14:paraId="12E58682" w14:textId="77777777" w:rsidR="00876F13" w:rsidRPr="008E79FA" w:rsidRDefault="00876F13" w:rsidP="007F0810">
            <w:pPr>
              <w:jc w:val="center"/>
              <w:rPr>
                <w:b/>
                <w:bCs w:val="0"/>
                <w:szCs w:val="24"/>
              </w:rPr>
            </w:pPr>
            <w:r>
              <w:rPr>
                <w:b/>
                <w:szCs w:val="24"/>
              </w:rPr>
              <w:t>0</w:t>
            </w:r>
          </w:p>
        </w:tc>
      </w:tr>
      <w:tr w:rsidR="00876F13" w14:paraId="29BB2DA5" w14:textId="77777777" w:rsidTr="00CC14CD">
        <w:trPr>
          <w:cantSplit/>
        </w:trPr>
        <w:tc>
          <w:tcPr>
            <w:tcW w:w="3503" w:type="dxa"/>
          </w:tcPr>
          <w:p w14:paraId="048B0C21" w14:textId="77777777" w:rsidR="00876F13" w:rsidRDefault="00876F13" w:rsidP="007F0810">
            <w:pPr>
              <w:contextualSpacing/>
              <w:rPr>
                <w:b/>
                <w:szCs w:val="24"/>
              </w:rPr>
            </w:pPr>
            <w:r>
              <w:rPr>
                <w:szCs w:val="24"/>
              </w:rPr>
              <w:t xml:space="preserve">To what extent does the applicant </w:t>
            </w:r>
            <w:r w:rsidRPr="00C6238A">
              <w:rPr>
                <w:szCs w:val="24"/>
              </w:rPr>
              <w:t xml:space="preserve">provide a </w:t>
            </w:r>
            <w:r>
              <w:rPr>
                <w:szCs w:val="24"/>
              </w:rPr>
              <w:t>CHKS compliance monitoring process to ensure schools are complying?</w:t>
            </w:r>
          </w:p>
        </w:tc>
        <w:tc>
          <w:tcPr>
            <w:tcW w:w="1630" w:type="dxa"/>
          </w:tcPr>
          <w:p w14:paraId="655D0DE6" w14:textId="77777777" w:rsidR="00876F13" w:rsidRDefault="00876F13" w:rsidP="007F0810">
            <w:pPr>
              <w:jc w:val="center"/>
              <w:rPr>
                <w:b/>
                <w:szCs w:val="24"/>
              </w:rPr>
            </w:pPr>
            <w:r>
              <w:rPr>
                <w:b/>
                <w:szCs w:val="24"/>
              </w:rPr>
              <w:t>4</w:t>
            </w:r>
          </w:p>
        </w:tc>
        <w:tc>
          <w:tcPr>
            <w:tcW w:w="1529" w:type="dxa"/>
          </w:tcPr>
          <w:p w14:paraId="3DEB2E6F" w14:textId="77777777" w:rsidR="00876F13" w:rsidRDefault="00876F13" w:rsidP="007F0810">
            <w:pPr>
              <w:jc w:val="center"/>
              <w:rPr>
                <w:b/>
                <w:szCs w:val="24"/>
              </w:rPr>
            </w:pPr>
            <w:r>
              <w:rPr>
                <w:b/>
                <w:szCs w:val="24"/>
              </w:rPr>
              <w:t>3</w:t>
            </w:r>
          </w:p>
        </w:tc>
        <w:tc>
          <w:tcPr>
            <w:tcW w:w="1350" w:type="dxa"/>
          </w:tcPr>
          <w:p w14:paraId="02613829" w14:textId="77777777" w:rsidR="00876F13" w:rsidRDefault="00876F13" w:rsidP="007F0810">
            <w:pPr>
              <w:jc w:val="center"/>
              <w:rPr>
                <w:b/>
                <w:szCs w:val="24"/>
              </w:rPr>
            </w:pPr>
            <w:r>
              <w:rPr>
                <w:b/>
                <w:szCs w:val="24"/>
              </w:rPr>
              <w:t>2</w:t>
            </w:r>
          </w:p>
        </w:tc>
        <w:tc>
          <w:tcPr>
            <w:tcW w:w="1530" w:type="dxa"/>
          </w:tcPr>
          <w:p w14:paraId="66B43C95" w14:textId="77777777" w:rsidR="00876F13" w:rsidRDefault="00876F13" w:rsidP="007F0810">
            <w:pPr>
              <w:jc w:val="center"/>
              <w:rPr>
                <w:b/>
                <w:szCs w:val="24"/>
              </w:rPr>
            </w:pPr>
            <w:r>
              <w:rPr>
                <w:b/>
                <w:szCs w:val="24"/>
              </w:rPr>
              <w:t>1</w:t>
            </w:r>
          </w:p>
        </w:tc>
        <w:tc>
          <w:tcPr>
            <w:tcW w:w="1348" w:type="dxa"/>
          </w:tcPr>
          <w:p w14:paraId="2B85091B" w14:textId="77777777" w:rsidR="00876F13" w:rsidRDefault="00876F13" w:rsidP="007F0810">
            <w:pPr>
              <w:jc w:val="center"/>
              <w:rPr>
                <w:b/>
                <w:szCs w:val="24"/>
              </w:rPr>
            </w:pPr>
            <w:r>
              <w:rPr>
                <w:b/>
                <w:szCs w:val="24"/>
              </w:rPr>
              <w:t>0</w:t>
            </w:r>
          </w:p>
        </w:tc>
      </w:tr>
      <w:tr w:rsidR="00876F13" w14:paraId="2BE6EBF3" w14:textId="77777777" w:rsidTr="00CC14CD">
        <w:trPr>
          <w:cantSplit/>
        </w:trPr>
        <w:tc>
          <w:tcPr>
            <w:tcW w:w="3503" w:type="dxa"/>
          </w:tcPr>
          <w:p w14:paraId="0CD2EECF" w14:textId="77777777" w:rsidR="00876F13" w:rsidRPr="00D06C19" w:rsidRDefault="00876F13" w:rsidP="007F0810">
            <w:pPr>
              <w:jc w:val="center"/>
              <w:rPr>
                <w:b/>
                <w:bCs w:val="0"/>
                <w:szCs w:val="24"/>
              </w:rPr>
            </w:pPr>
            <w:r>
              <w:rPr>
                <w:b/>
                <w:szCs w:val="24"/>
              </w:rPr>
              <w:t>Total</w:t>
            </w:r>
          </w:p>
        </w:tc>
        <w:tc>
          <w:tcPr>
            <w:tcW w:w="1630" w:type="dxa"/>
          </w:tcPr>
          <w:p w14:paraId="132022D7" w14:textId="77777777" w:rsidR="00876F13" w:rsidRPr="00D06C19" w:rsidRDefault="00876F13" w:rsidP="007F0810">
            <w:pPr>
              <w:jc w:val="center"/>
              <w:rPr>
                <w:b/>
                <w:bCs w:val="0"/>
                <w:szCs w:val="24"/>
              </w:rPr>
            </w:pPr>
          </w:p>
        </w:tc>
        <w:tc>
          <w:tcPr>
            <w:tcW w:w="1529" w:type="dxa"/>
          </w:tcPr>
          <w:p w14:paraId="52E548F4" w14:textId="77777777" w:rsidR="00876F13" w:rsidRPr="00D06C19" w:rsidRDefault="00876F13" w:rsidP="007F0810">
            <w:pPr>
              <w:jc w:val="center"/>
              <w:rPr>
                <w:b/>
                <w:bCs w:val="0"/>
                <w:szCs w:val="24"/>
              </w:rPr>
            </w:pPr>
          </w:p>
        </w:tc>
        <w:tc>
          <w:tcPr>
            <w:tcW w:w="1350" w:type="dxa"/>
          </w:tcPr>
          <w:p w14:paraId="412C90FB" w14:textId="77777777" w:rsidR="00876F13" w:rsidRPr="00D06C19" w:rsidRDefault="00876F13" w:rsidP="007F0810">
            <w:pPr>
              <w:jc w:val="center"/>
              <w:rPr>
                <w:b/>
                <w:bCs w:val="0"/>
                <w:szCs w:val="24"/>
              </w:rPr>
            </w:pPr>
          </w:p>
        </w:tc>
        <w:tc>
          <w:tcPr>
            <w:tcW w:w="1530" w:type="dxa"/>
          </w:tcPr>
          <w:p w14:paraId="65C2CCF1" w14:textId="77777777" w:rsidR="00876F13" w:rsidRPr="00D06C19" w:rsidRDefault="00876F13" w:rsidP="007F0810">
            <w:pPr>
              <w:jc w:val="center"/>
              <w:rPr>
                <w:b/>
                <w:bCs w:val="0"/>
                <w:szCs w:val="24"/>
              </w:rPr>
            </w:pPr>
          </w:p>
        </w:tc>
        <w:tc>
          <w:tcPr>
            <w:tcW w:w="1348" w:type="dxa"/>
          </w:tcPr>
          <w:p w14:paraId="7D3D18A2" w14:textId="77777777" w:rsidR="00876F13" w:rsidRPr="00D06C19" w:rsidRDefault="00876F13" w:rsidP="007F0810">
            <w:pPr>
              <w:jc w:val="center"/>
              <w:rPr>
                <w:b/>
                <w:bCs w:val="0"/>
                <w:szCs w:val="24"/>
              </w:rPr>
            </w:pPr>
          </w:p>
        </w:tc>
      </w:tr>
    </w:tbl>
    <w:p w14:paraId="54F68EBC" w14:textId="77777777" w:rsidR="00876F13" w:rsidRDefault="00876F13" w:rsidP="00876F13">
      <w:pPr>
        <w:sectPr w:rsidR="00876F13" w:rsidSect="00B33FE7">
          <w:headerReference w:type="default" r:id="rId38"/>
          <w:pgSz w:w="12240" w:h="15840"/>
          <w:pgMar w:top="720" w:right="1440" w:bottom="1440" w:left="1440" w:header="720" w:footer="720" w:gutter="0"/>
          <w:cols w:space="720"/>
          <w:docGrid w:linePitch="360"/>
        </w:sectPr>
      </w:pPr>
    </w:p>
    <w:p w14:paraId="11CEAAC0" w14:textId="77777777" w:rsidR="00876F13" w:rsidRDefault="00876F13" w:rsidP="00876F13">
      <w:pPr>
        <w:spacing w:after="480"/>
        <w:jc w:val="right"/>
      </w:pPr>
    </w:p>
    <w:tbl>
      <w:tblPr>
        <w:tblStyle w:val="TableGrid"/>
        <w:tblW w:w="10890" w:type="dxa"/>
        <w:tblInd w:w="-815" w:type="dxa"/>
        <w:tblLook w:val="04A0" w:firstRow="1" w:lastRow="0" w:firstColumn="1" w:lastColumn="0" w:noHBand="0" w:noVBand="1"/>
        <w:tblDescription w:val="The table describes the structure and the possible points for the TUPE Program Administration and Staffing Section of the application"/>
      </w:tblPr>
      <w:tblGrid>
        <w:gridCol w:w="3503"/>
        <w:gridCol w:w="1630"/>
        <w:gridCol w:w="1529"/>
        <w:gridCol w:w="1350"/>
        <w:gridCol w:w="1530"/>
        <w:gridCol w:w="1348"/>
      </w:tblGrid>
      <w:tr w:rsidR="00876F13" w14:paraId="480F5510" w14:textId="77777777" w:rsidTr="00CC14CD">
        <w:trPr>
          <w:cantSplit/>
          <w:trHeight w:val="665"/>
          <w:tblHeader/>
        </w:trPr>
        <w:tc>
          <w:tcPr>
            <w:tcW w:w="3503" w:type="dxa"/>
            <w:shd w:val="clear" w:color="auto" w:fill="F2F2F2" w:themeFill="background1" w:themeFillShade="F2"/>
          </w:tcPr>
          <w:p w14:paraId="4079432B" w14:textId="77777777" w:rsidR="00876F13" w:rsidRPr="00D06C19" w:rsidRDefault="00876F13" w:rsidP="007F0810">
            <w:pPr>
              <w:jc w:val="center"/>
              <w:rPr>
                <w:b/>
                <w:bCs w:val="0"/>
                <w:szCs w:val="24"/>
              </w:rPr>
            </w:pPr>
            <w:r>
              <w:rPr>
                <w:b/>
                <w:szCs w:val="24"/>
              </w:rPr>
              <w:t>Tobacco-Use Prevention Education Program Administration and Staffing</w:t>
            </w:r>
          </w:p>
        </w:tc>
        <w:tc>
          <w:tcPr>
            <w:tcW w:w="1630" w:type="dxa"/>
            <w:shd w:val="clear" w:color="auto" w:fill="F2F2F2" w:themeFill="background1" w:themeFillShade="F2"/>
          </w:tcPr>
          <w:p w14:paraId="0712A40A" w14:textId="77777777" w:rsidR="00876F13" w:rsidRPr="00D06C19" w:rsidRDefault="00876F13" w:rsidP="007F0810">
            <w:pPr>
              <w:jc w:val="center"/>
              <w:rPr>
                <w:b/>
                <w:bCs w:val="0"/>
                <w:szCs w:val="24"/>
              </w:rPr>
            </w:pPr>
            <w:r>
              <w:rPr>
                <w:b/>
                <w:szCs w:val="24"/>
              </w:rPr>
              <w:t>Outstanding</w:t>
            </w:r>
          </w:p>
        </w:tc>
        <w:tc>
          <w:tcPr>
            <w:tcW w:w="1529" w:type="dxa"/>
            <w:shd w:val="clear" w:color="auto" w:fill="F2F2F2" w:themeFill="background1" w:themeFillShade="F2"/>
          </w:tcPr>
          <w:p w14:paraId="712BB7D2" w14:textId="77777777" w:rsidR="00876F13" w:rsidRPr="00D06C19" w:rsidRDefault="00876F13" w:rsidP="007F0810">
            <w:pPr>
              <w:jc w:val="center"/>
              <w:rPr>
                <w:b/>
                <w:bCs w:val="0"/>
                <w:szCs w:val="24"/>
              </w:rPr>
            </w:pPr>
            <w:r>
              <w:rPr>
                <w:b/>
                <w:szCs w:val="24"/>
              </w:rPr>
              <w:t>Complete</w:t>
            </w:r>
          </w:p>
        </w:tc>
        <w:tc>
          <w:tcPr>
            <w:tcW w:w="1350" w:type="dxa"/>
            <w:shd w:val="clear" w:color="auto" w:fill="F2F2F2" w:themeFill="background1" w:themeFillShade="F2"/>
          </w:tcPr>
          <w:p w14:paraId="3537E93A" w14:textId="77777777" w:rsidR="00876F13" w:rsidRPr="00D06C19" w:rsidRDefault="00876F13" w:rsidP="007F0810">
            <w:pPr>
              <w:jc w:val="center"/>
              <w:rPr>
                <w:b/>
                <w:bCs w:val="0"/>
                <w:szCs w:val="24"/>
              </w:rPr>
            </w:pPr>
            <w:r>
              <w:rPr>
                <w:b/>
                <w:szCs w:val="24"/>
              </w:rPr>
              <w:t>Sufficient</w:t>
            </w:r>
          </w:p>
        </w:tc>
        <w:tc>
          <w:tcPr>
            <w:tcW w:w="1530" w:type="dxa"/>
            <w:shd w:val="clear" w:color="auto" w:fill="F2F2F2" w:themeFill="background1" w:themeFillShade="F2"/>
          </w:tcPr>
          <w:p w14:paraId="3CFB2C50" w14:textId="77777777" w:rsidR="00876F13" w:rsidRPr="00D06C19" w:rsidRDefault="00876F13" w:rsidP="007F0810">
            <w:pPr>
              <w:jc w:val="center"/>
              <w:rPr>
                <w:b/>
                <w:bCs w:val="0"/>
                <w:szCs w:val="24"/>
              </w:rPr>
            </w:pPr>
            <w:r>
              <w:rPr>
                <w:b/>
                <w:szCs w:val="24"/>
              </w:rPr>
              <w:t>Developing</w:t>
            </w:r>
          </w:p>
        </w:tc>
        <w:tc>
          <w:tcPr>
            <w:tcW w:w="1348" w:type="dxa"/>
            <w:shd w:val="clear" w:color="auto" w:fill="F2F2F2" w:themeFill="background1" w:themeFillShade="F2"/>
          </w:tcPr>
          <w:p w14:paraId="0ADFD587" w14:textId="77777777" w:rsidR="00876F13" w:rsidRPr="00D06C19" w:rsidRDefault="00876F13" w:rsidP="007F0810">
            <w:pPr>
              <w:jc w:val="center"/>
              <w:rPr>
                <w:b/>
                <w:bCs w:val="0"/>
                <w:szCs w:val="24"/>
              </w:rPr>
            </w:pPr>
            <w:r>
              <w:rPr>
                <w:b/>
                <w:szCs w:val="24"/>
              </w:rPr>
              <w:t>Weak</w:t>
            </w:r>
          </w:p>
        </w:tc>
      </w:tr>
      <w:tr w:rsidR="00876F13" w14:paraId="2D0A2485" w14:textId="77777777" w:rsidTr="00CC14CD">
        <w:trPr>
          <w:cantSplit/>
        </w:trPr>
        <w:tc>
          <w:tcPr>
            <w:tcW w:w="3503" w:type="dxa"/>
          </w:tcPr>
          <w:p w14:paraId="0F3F296C" w14:textId="77777777" w:rsidR="00876F13" w:rsidRPr="005E3A19" w:rsidRDefault="0051009F" w:rsidP="007F0810">
            <w:pPr>
              <w:contextualSpacing/>
              <w:rPr>
                <w:szCs w:val="24"/>
              </w:rPr>
            </w:pPr>
            <w:r>
              <w:t>To what extent are</w:t>
            </w:r>
            <w:r w:rsidR="00876F13" w:rsidRPr="006D61F9">
              <w:t xml:space="preserve"> the number of </w:t>
            </w:r>
            <w:r w:rsidR="00876F13">
              <w:t xml:space="preserve">administrative and direct services </w:t>
            </w:r>
            <w:r w:rsidR="00876F13" w:rsidRPr="006D61F9">
              <w:t>staff identified reasonable for the proposed project?</w:t>
            </w:r>
          </w:p>
        </w:tc>
        <w:tc>
          <w:tcPr>
            <w:tcW w:w="1630" w:type="dxa"/>
          </w:tcPr>
          <w:p w14:paraId="0524C936" w14:textId="77777777" w:rsidR="00876F13" w:rsidRDefault="00876F13" w:rsidP="007F0810">
            <w:pPr>
              <w:jc w:val="center"/>
              <w:rPr>
                <w:b/>
                <w:szCs w:val="24"/>
              </w:rPr>
            </w:pPr>
            <w:r>
              <w:rPr>
                <w:b/>
                <w:szCs w:val="24"/>
              </w:rPr>
              <w:t>4</w:t>
            </w:r>
          </w:p>
        </w:tc>
        <w:tc>
          <w:tcPr>
            <w:tcW w:w="1529" w:type="dxa"/>
          </w:tcPr>
          <w:p w14:paraId="6F47E033" w14:textId="77777777" w:rsidR="00876F13" w:rsidRDefault="00876F13" w:rsidP="007F0810">
            <w:pPr>
              <w:jc w:val="center"/>
              <w:rPr>
                <w:b/>
                <w:szCs w:val="24"/>
              </w:rPr>
            </w:pPr>
            <w:r>
              <w:rPr>
                <w:b/>
                <w:szCs w:val="24"/>
              </w:rPr>
              <w:t>3</w:t>
            </w:r>
          </w:p>
        </w:tc>
        <w:tc>
          <w:tcPr>
            <w:tcW w:w="1350" w:type="dxa"/>
          </w:tcPr>
          <w:p w14:paraId="3370FE96" w14:textId="77777777" w:rsidR="00876F13" w:rsidRDefault="00876F13" w:rsidP="007F0810">
            <w:pPr>
              <w:jc w:val="center"/>
              <w:rPr>
                <w:b/>
                <w:szCs w:val="24"/>
              </w:rPr>
            </w:pPr>
            <w:r>
              <w:rPr>
                <w:b/>
                <w:szCs w:val="24"/>
              </w:rPr>
              <w:t>2</w:t>
            </w:r>
          </w:p>
        </w:tc>
        <w:tc>
          <w:tcPr>
            <w:tcW w:w="1530" w:type="dxa"/>
          </w:tcPr>
          <w:p w14:paraId="10E3964A" w14:textId="77777777" w:rsidR="00876F13" w:rsidRDefault="00876F13" w:rsidP="007F0810">
            <w:pPr>
              <w:jc w:val="center"/>
              <w:rPr>
                <w:b/>
                <w:szCs w:val="24"/>
              </w:rPr>
            </w:pPr>
            <w:r>
              <w:rPr>
                <w:b/>
                <w:szCs w:val="24"/>
              </w:rPr>
              <w:t>1</w:t>
            </w:r>
          </w:p>
        </w:tc>
        <w:tc>
          <w:tcPr>
            <w:tcW w:w="1348" w:type="dxa"/>
          </w:tcPr>
          <w:p w14:paraId="0609478A" w14:textId="77777777" w:rsidR="00876F13" w:rsidRDefault="00876F13" w:rsidP="007F0810">
            <w:pPr>
              <w:jc w:val="center"/>
              <w:rPr>
                <w:b/>
                <w:szCs w:val="24"/>
              </w:rPr>
            </w:pPr>
            <w:r>
              <w:rPr>
                <w:b/>
                <w:szCs w:val="24"/>
              </w:rPr>
              <w:t>0</w:t>
            </w:r>
          </w:p>
        </w:tc>
      </w:tr>
      <w:tr w:rsidR="00876F13" w14:paraId="558DDDE0" w14:textId="77777777" w:rsidTr="00CC14CD">
        <w:trPr>
          <w:cantSplit/>
        </w:trPr>
        <w:tc>
          <w:tcPr>
            <w:tcW w:w="3503" w:type="dxa"/>
          </w:tcPr>
          <w:p w14:paraId="7927BC4F" w14:textId="77777777" w:rsidR="00876F13" w:rsidRPr="00F46298" w:rsidRDefault="0051009F" w:rsidP="007F0810">
            <w:pPr>
              <w:contextualSpacing/>
              <w:rPr>
                <w:szCs w:val="24"/>
              </w:rPr>
            </w:pPr>
            <w:r>
              <w:rPr>
                <w:szCs w:val="24"/>
              </w:rPr>
              <w:t>To what extent a</w:t>
            </w:r>
            <w:r w:rsidR="00876F13">
              <w:rPr>
                <w:szCs w:val="24"/>
              </w:rPr>
              <w:t>re</w:t>
            </w:r>
            <w:r w:rsidR="00876F13" w:rsidRPr="008241DB">
              <w:rPr>
                <w:szCs w:val="24"/>
              </w:rPr>
              <w:t xml:space="preserve"> the indirect </w:t>
            </w:r>
            <w:r w:rsidR="00876F13">
              <w:rPr>
                <w:szCs w:val="24"/>
              </w:rPr>
              <w:t>charges used for appropriate program support activities?</w:t>
            </w:r>
          </w:p>
        </w:tc>
        <w:tc>
          <w:tcPr>
            <w:tcW w:w="1630" w:type="dxa"/>
          </w:tcPr>
          <w:p w14:paraId="0470132C" w14:textId="77777777" w:rsidR="00876F13" w:rsidRPr="008E79FA" w:rsidRDefault="00876F13" w:rsidP="007F0810">
            <w:pPr>
              <w:jc w:val="center"/>
              <w:rPr>
                <w:b/>
                <w:bCs w:val="0"/>
                <w:szCs w:val="24"/>
              </w:rPr>
            </w:pPr>
            <w:r>
              <w:rPr>
                <w:b/>
                <w:szCs w:val="24"/>
              </w:rPr>
              <w:t>4</w:t>
            </w:r>
          </w:p>
        </w:tc>
        <w:tc>
          <w:tcPr>
            <w:tcW w:w="1529" w:type="dxa"/>
          </w:tcPr>
          <w:p w14:paraId="5A9C24D2" w14:textId="77777777" w:rsidR="00876F13" w:rsidRPr="008E79FA" w:rsidRDefault="00876F13" w:rsidP="007F0810">
            <w:pPr>
              <w:jc w:val="center"/>
              <w:rPr>
                <w:b/>
                <w:bCs w:val="0"/>
                <w:szCs w:val="24"/>
              </w:rPr>
            </w:pPr>
            <w:r>
              <w:rPr>
                <w:b/>
                <w:szCs w:val="24"/>
              </w:rPr>
              <w:t>3</w:t>
            </w:r>
          </w:p>
        </w:tc>
        <w:tc>
          <w:tcPr>
            <w:tcW w:w="1350" w:type="dxa"/>
          </w:tcPr>
          <w:p w14:paraId="333D8214" w14:textId="77777777" w:rsidR="00876F13" w:rsidRPr="008E79FA" w:rsidRDefault="00876F13" w:rsidP="007F0810">
            <w:pPr>
              <w:jc w:val="center"/>
              <w:rPr>
                <w:b/>
                <w:bCs w:val="0"/>
                <w:szCs w:val="24"/>
              </w:rPr>
            </w:pPr>
            <w:r>
              <w:rPr>
                <w:b/>
                <w:szCs w:val="24"/>
              </w:rPr>
              <w:t>2</w:t>
            </w:r>
          </w:p>
        </w:tc>
        <w:tc>
          <w:tcPr>
            <w:tcW w:w="1530" w:type="dxa"/>
          </w:tcPr>
          <w:p w14:paraId="59B4016C" w14:textId="77777777" w:rsidR="00876F13" w:rsidRPr="008E79FA" w:rsidRDefault="00876F13" w:rsidP="007F0810">
            <w:pPr>
              <w:jc w:val="center"/>
              <w:rPr>
                <w:b/>
                <w:bCs w:val="0"/>
                <w:szCs w:val="24"/>
              </w:rPr>
            </w:pPr>
            <w:r>
              <w:rPr>
                <w:b/>
                <w:szCs w:val="24"/>
              </w:rPr>
              <w:t>1</w:t>
            </w:r>
          </w:p>
        </w:tc>
        <w:tc>
          <w:tcPr>
            <w:tcW w:w="1348" w:type="dxa"/>
          </w:tcPr>
          <w:p w14:paraId="69A76300" w14:textId="77777777" w:rsidR="00876F13" w:rsidRPr="008E79FA" w:rsidRDefault="00876F13" w:rsidP="007F0810">
            <w:pPr>
              <w:jc w:val="center"/>
              <w:rPr>
                <w:b/>
                <w:bCs w:val="0"/>
                <w:szCs w:val="24"/>
              </w:rPr>
            </w:pPr>
            <w:r>
              <w:rPr>
                <w:b/>
                <w:szCs w:val="24"/>
              </w:rPr>
              <w:t>0</w:t>
            </w:r>
          </w:p>
        </w:tc>
      </w:tr>
      <w:tr w:rsidR="00876F13" w14:paraId="012C30BE" w14:textId="77777777" w:rsidTr="00CC14CD">
        <w:trPr>
          <w:cantSplit/>
        </w:trPr>
        <w:tc>
          <w:tcPr>
            <w:tcW w:w="3503" w:type="dxa"/>
          </w:tcPr>
          <w:p w14:paraId="3E85C346" w14:textId="77777777" w:rsidR="00876F13" w:rsidRPr="00D06C19" w:rsidRDefault="00876F13" w:rsidP="007F0810">
            <w:pPr>
              <w:jc w:val="center"/>
              <w:rPr>
                <w:b/>
                <w:bCs w:val="0"/>
                <w:szCs w:val="24"/>
              </w:rPr>
            </w:pPr>
            <w:r>
              <w:rPr>
                <w:b/>
                <w:szCs w:val="24"/>
              </w:rPr>
              <w:t>Total</w:t>
            </w:r>
          </w:p>
        </w:tc>
        <w:tc>
          <w:tcPr>
            <w:tcW w:w="1630" w:type="dxa"/>
          </w:tcPr>
          <w:p w14:paraId="2CA139A9" w14:textId="77777777" w:rsidR="00876F13" w:rsidRPr="00D06C19" w:rsidRDefault="00876F13" w:rsidP="007F0810">
            <w:pPr>
              <w:jc w:val="center"/>
              <w:rPr>
                <w:b/>
                <w:bCs w:val="0"/>
                <w:szCs w:val="24"/>
              </w:rPr>
            </w:pPr>
          </w:p>
        </w:tc>
        <w:tc>
          <w:tcPr>
            <w:tcW w:w="1529" w:type="dxa"/>
          </w:tcPr>
          <w:p w14:paraId="402DCB15" w14:textId="77777777" w:rsidR="00876F13" w:rsidRPr="00D06C19" w:rsidRDefault="00876F13" w:rsidP="007F0810">
            <w:pPr>
              <w:jc w:val="center"/>
              <w:rPr>
                <w:b/>
                <w:bCs w:val="0"/>
                <w:szCs w:val="24"/>
              </w:rPr>
            </w:pPr>
          </w:p>
        </w:tc>
        <w:tc>
          <w:tcPr>
            <w:tcW w:w="1350" w:type="dxa"/>
          </w:tcPr>
          <w:p w14:paraId="37D4B16E" w14:textId="77777777" w:rsidR="00876F13" w:rsidRPr="00D06C19" w:rsidRDefault="00876F13" w:rsidP="007F0810">
            <w:pPr>
              <w:jc w:val="center"/>
              <w:rPr>
                <w:b/>
                <w:bCs w:val="0"/>
                <w:szCs w:val="24"/>
              </w:rPr>
            </w:pPr>
          </w:p>
        </w:tc>
        <w:tc>
          <w:tcPr>
            <w:tcW w:w="1530" w:type="dxa"/>
          </w:tcPr>
          <w:p w14:paraId="75A7A9C4" w14:textId="77777777" w:rsidR="00876F13" w:rsidRPr="00D06C19" w:rsidRDefault="00876F13" w:rsidP="007F0810">
            <w:pPr>
              <w:jc w:val="center"/>
              <w:rPr>
                <w:b/>
                <w:bCs w:val="0"/>
                <w:szCs w:val="24"/>
              </w:rPr>
            </w:pPr>
          </w:p>
        </w:tc>
        <w:tc>
          <w:tcPr>
            <w:tcW w:w="1348" w:type="dxa"/>
          </w:tcPr>
          <w:p w14:paraId="3C28B81E" w14:textId="77777777" w:rsidR="00876F13" w:rsidRPr="00D06C19" w:rsidRDefault="00876F13" w:rsidP="007F0810">
            <w:pPr>
              <w:jc w:val="center"/>
              <w:rPr>
                <w:b/>
                <w:bCs w:val="0"/>
                <w:szCs w:val="24"/>
              </w:rPr>
            </w:pPr>
          </w:p>
        </w:tc>
      </w:tr>
    </w:tbl>
    <w:p w14:paraId="17569456" w14:textId="77777777" w:rsidR="00876F13" w:rsidRDefault="00876F13" w:rsidP="00C21C72">
      <w:pPr>
        <w:spacing w:after="480"/>
        <w:jc w:val="right"/>
      </w:pPr>
    </w:p>
    <w:tbl>
      <w:tblPr>
        <w:tblStyle w:val="TableGrid"/>
        <w:tblW w:w="10890" w:type="dxa"/>
        <w:tblInd w:w="-815" w:type="dxa"/>
        <w:tblLook w:val="04A0" w:firstRow="1" w:lastRow="0" w:firstColumn="1" w:lastColumn="0" w:noHBand="0" w:noVBand="1"/>
        <w:tblDescription w:val="The table describes the structure and the possible  points for the Budgets Section of the application"/>
      </w:tblPr>
      <w:tblGrid>
        <w:gridCol w:w="3503"/>
        <w:gridCol w:w="1630"/>
        <w:gridCol w:w="1529"/>
        <w:gridCol w:w="1350"/>
        <w:gridCol w:w="1530"/>
        <w:gridCol w:w="1348"/>
      </w:tblGrid>
      <w:tr w:rsidR="00876F13" w14:paraId="354B6D1D" w14:textId="77777777" w:rsidTr="00CC14CD">
        <w:trPr>
          <w:cantSplit/>
          <w:trHeight w:val="665"/>
          <w:tblHeader/>
        </w:trPr>
        <w:tc>
          <w:tcPr>
            <w:tcW w:w="3503" w:type="dxa"/>
            <w:shd w:val="clear" w:color="auto" w:fill="F2F2F2" w:themeFill="background1" w:themeFillShade="F2"/>
          </w:tcPr>
          <w:p w14:paraId="6F855A44" w14:textId="77777777" w:rsidR="00876F13" w:rsidRPr="00D06C19" w:rsidRDefault="00876F13" w:rsidP="007F0810">
            <w:pPr>
              <w:jc w:val="center"/>
              <w:rPr>
                <w:b/>
                <w:bCs w:val="0"/>
                <w:szCs w:val="24"/>
              </w:rPr>
            </w:pPr>
            <w:r>
              <w:rPr>
                <w:b/>
                <w:szCs w:val="24"/>
              </w:rPr>
              <w:t>Budgets</w:t>
            </w:r>
          </w:p>
        </w:tc>
        <w:tc>
          <w:tcPr>
            <w:tcW w:w="1630" w:type="dxa"/>
            <w:shd w:val="clear" w:color="auto" w:fill="F2F2F2" w:themeFill="background1" w:themeFillShade="F2"/>
          </w:tcPr>
          <w:p w14:paraId="69E4E2CA" w14:textId="77777777" w:rsidR="00876F13" w:rsidRPr="00D06C19" w:rsidRDefault="00876F13" w:rsidP="007F0810">
            <w:pPr>
              <w:jc w:val="center"/>
              <w:rPr>
                <w:b/>
                <w:bCs w:val="0"/>
                <w:szCs w:val="24"/>
              </w:rPr>
            </w:pPr>
            <w:r>
              <w:rPr>
                <w:b/>
                <w:szCs w:val="24"/>
              </w:rPr>
              <w:t>Outstanding</w:t>
            </w:r>
          </w:p>
        </w:tc>
        <w:tc>
          <w:tcPr>
            <w:tcW w:w="1529" w:type="dxa"/>
            <w:shd w:val="clear" w:color="auto" w:fill="F2F2F2" w:themeFill="background1" w:themeFillShade="F2"/>
          </w:tcPr>
          <w:p w14:paraId="0CDD6030" w14:textId="77777777" w:rsidR="00876F13" w:rsidRPr="00D06C19" w:rsidRDefault="00876F13" w:rsidP="007F0810">
            <w:pPr>
              <w:jc w:val="center"/>
              <w:rPr>
                <w:b/>
                <w:bCs w:val="0"/>
                <w:szCs w:val="24"/>
              </w:rPr>
            </w:pPr>
            <w:r>
              <w:rPr>
                <w:b/>
                <w:szCs w:val="24"/>
              </w:rPr>
              <w:t>Complete</w:t>
            </w:r>
          </w:p>
        </w:tc>
        <w:tc>
          <w:tcPr>
            <w:tcW w:w="1350" w:type="dxa"/>
            <w:shd w:val="clear" w:color="auto" w:fill="F2F2F2" w:themeFill="background1" w:themeFillShade="F2"/>
          </w:tcPr>
          <w:p w14:paraId="23BFCE22" w14:textId="77777777" w:rsidR="00876F13" w:rsidRPr="00D06C19" w:rsidRDefault="00876F13" w:rsidP="007F0810">
            <w:pPr>
              <w:jc w:val="center"/>
              <w:rPr>
                <w:b/>
                <w:bCs w:val="0"/>
                <w:szCs w:val="24"/>
              </w:rPr>
            </w:pPr>
            <w:r>
              <w:rPr>
                <w:b/>
                <w:szCs w:val="24"/>
              </w:rPr>
              <w:t>Sufficient</w:t>
            </w:r>
          </w:p>
        </w:tc>
        <w:tc>
          <w:tcPr>
            <w:tcW w:w="1530" w:type="dxa"/>
            <w:shd w:val="clear" w:color="auto" w:fill="F2F2F2" w:themeFill="background1" w:themeFillShade="F2"/>
          </w:tcPr>
          <w:p w14:paraId="1053A6C7" w14:textId="77777777" w:rsidR="00876F13" w:rsidRPr="00D06C19" w:rsidRDefault="00876F13" w:rsidP="007F0810">
            <w:pPr>
              <w:jc w:val="center"/>
              <w:rPr>
                <w:b/>
                <w:bCs w:val="0"/>
                <w:szCs w:val="24"/>
              </w:rPr>
            </w:pPr>
            <w:r>
              <w:rPr>
                <w:b/>
                <w:szCs w:val="24"/>
              </w:rPr>
              <w:t>Developing</w:t>
            </w:r>
          </w:p>
        </w:tc>
        <w:tc>
          <w:tcPr>
            <w:tcW w:w="1348" w:type="dxa"/>
            <w:shd w:val="clear" w:color="auto" w:fill="F2F2F2" w:themeFill="background1" w:themeFillShade="F2"/>
          </w:tcPr>
          <w:p w14:paraId="7431CB26" w14:textId="77777777" w:rsidR="00876F13" w:rsidRPr="00D06C19" w:rsidRDefault="00876F13" w:rsidP="007F0810">
            <w:pPr>
              <w:jc w:val="center"/>
              <w:rPr>
                <w:b/>
                <w:bCs w:val="0"/>
                <w:szCs w:val="24"/>
              </w:rPr>
            </w:pPr>
            <w:r>
              <w:rPr>
                <w:b/>
                <w:szCs w:val="24"/>
              </w:rPr>
              <w:t>Weak</w:t>
            </w:r>
          </w:p>
        </w:tc>
      </w:tr>
      <w:tr w:rsidR="00876F13" w14:paraId="0FE89099" w14:textId="77777777" w:rsidTr="00CC14CD">
        <w:trPr>
          <w:cantSplit/>
        </w:trPr>
        <w:tc>
          <w:tcPr>
            <w:tcW w:w="3503" w:type="dxa"/>
          </w:tcPr>
          <w:p w14:paraId="29A5B233" w14:textId="77777777" w:rsidR="00876F13" w:rsidRPr="005E3A19" w:rsidRDefault="00876F13" w:rsidP="007F0810">
            <w:pPr>
              <w:contextualSpacing/>
              <w:rPr>
                <w:szCs w:val="24"/>
              </w:rPr>
            </w:pPr>
            <w:r>
              <w:rPr>
                <w:szCs w:val="24"/>
              </w:rPr>
              <w:t>The budget detail for Student Services is complete and reasonable.</w:t>
            </w:r>
          </w:p>
        </w:tc>
        <w:tc>
          <w:tcPr>
            <w:tcW w:w="1630" w:type="dxa"/>
          </w:tcPr>
          <w:p w14:paraId="54B21F00" w14:textId="77777777" w:rsidR="00876F13" w:rsidRDefault="00876F13" w:rsidP="007F0810">
            <w:pPr>
              <w:jc w:val="center"/>
              <w:rPr>
                <w:b/>
                <w:szCs w:val="24"/>
              </w:rPr>
            </w:pPr>
            <w:r>
              <w:rPr>
                <w:b/>
                <w:szCs w:val="24"/>
              </w:rPr>
              <w:t>4</w:t>
            </w:r>
          </w:p>
        </w:tc>
        <w:tc>
          <w:tcPr>
            <w:tcW w:w="1529" w:type="dxa"/>
          </w:tcPr>
          <w:p w14:paraId="505C1FFC" w14:textId="77777777" w:rsidR="00876F13" w:rsidRDefault="00876F13" w:rsidP="007F0810">
            <w:pPr>
              <w:jc w:val="center"/>
              <w:rPr>
                <w:b/>
                <w:szCs w:val="24"/>
              </w:rPr>
            </w:pPr>
            <w:r>
              <w:rPr>
                <w:b/>
                <w:szCs w:val="24"/>
              </w:rPr>
              <w:t>3</w:t>
            </w:r>
          </w:p>
        </w:tc>
        <w:tc>
          <w:tcPr>
            <w:tcW w:w="1350" w:type="dxa"/>
          </w:tcPr>
          <w:p w14:paraId="7943F058" w14:textId="77777777" w:rsidR="00876F13" w:rsidRDefault="00876F13" w:rsidP="007F0810">
            <w:pPr>
              <w:jc w:val="center"/>
              <w:rPr>
                <w:b/>
                <w:szCs w:val="24"/>
              </w:rPr>
            </w:pPr>
            <w:r>
              <w:rPr>
                <w:b/>
                <w:szCs w:val="24"/>
              </w:rPr>
              <w:t>2</w:t>
            </w:r>
          </w:p>
        </w:tc>
        <w:tc>
          <w:tcPr>
            <w:tcW w:w="1530" w:type="dxa"/>
          </w:tcPr>
          <w:p w14:paraId="3E684C17" w14:textId="77777777" w:rsidR="00876F13" w:rsidRDefault="00876F13" w:rsidP="007F0810">
            <w:pPr>
              <w:jc w:val="center"/>
              <w:rPr>
                <w:b/>
                <w:szCs w:val="24"/>
              </w:rPr>
            </w:pPr>
            <w:r>
              <w:rPr>
                <w:b/>
                <w:szCs w:val="24"/>
              </w:rPr>
              <w:t>1</w:t>
            </w:r>
          </w:p>
        </w:tc>
        <w:tc>
          <w:tcPr>
            <w:tcW w:w="1348" w:type="dxa"/>
          </w:tcPr>
          <w:p w14:paraId="423BEC64" w14:textId="77777777" w:rsidR="00876F13" w:rsidRDefault="00876F13" w:rsidP="007F0810">
            <w:pPr>
              <w:jc w:val="center"/>
              <w:rPr>
                <w:b/>
                <w:szCs w:val="24"/>
              </w:rPr>
            </w:pPr>
            <w:r>
              <w:rPr>
                <w:b/>
                <w:szCs w:val="24"/>
              </w:rPr>
              <w:t>0</w:t>
            </w:r>
          </w:p>
        </w:tc>
      </w:tr>
      <w:tr w:rsidR="00876F13" w14:paraId="3D56408C" w14:textId="77777777" w:rsidTr="00CC14CD">
        <w:trPr>
          <w:cantSplit/>
        </w:trPr>
        <w:tc>
          <w:tcPr>
            <w:tcW w:w="3503" w:type="dxa"/>
          </w:tcPr>
          <w:p w14:paraId="67FFF002" w14:textId="77777777" w:rsidR="00876F13" w:rsidRPr="005E3A19" w:rsidRDefault="00876F13" w:rsidP="007F0810">
            <w:pPr>
              <w:contextualSpacing/>
              <w:rPr>
                <w:szCs w:val="24"/>
              </w:rPr>
            </w:pPr>
            <w:r w:rsidRPr="0074140A">
              <w:rPr>
                <w:szCs w:val="24"/>
              </w:rPr>
              <w:t xml:space="preserve">The budget detail for </w:t>
            </w:r>
            <w:r>
              <w:rPr>
                <w:szCs w:val="24"/>
              </w:rPr>
              <w:t>Family and Community Engagement</w:t>
            </w:r>
            <w:r w:rsidRPr="0074140A">
              <w:rPr>
                <w:szCs w:val="24"/>
              </w:rPr>
              <w:t xml:space="preserve"> is </w:t>
            </w:r>
            <w:r>
              <w:rPr>
                <w:szCs w:val="24"/>
              </w:rPr>
              <w:t>complete</w:t>
            </w:r>
            <w:r w:rsidRPr="0074140A">
              <w:rPr>
                <w:szCs w:val="24"/>
              </w:rPr>
              <w:t xml:space="preserve"> and reasonable</w:t>
            </w:r>
            <w:r>
              <w:rPr>
                <w:szCs w:val="24"/>
              </w:rPr>
              <w:t>.</w:t>
            </w:r>
          </w:p>
        </w:tc>
        <w:tc>
          <w:tcPr>
            <w:tcW w:w="1630" w:type="dxa"/>
          </w:tcPr>
          <w:p w14:paraId="60A75FEE" w14:textId="77777777" w:rsidR="00876F13" w:rsidRDefault="00876F13" w:rsidP="007F0810">
            <w:pPr>
              <w:jc w:val="center"/>
              <w:rPr>
                <w:b/>
                <w:szCs w:val="24"/>
              </w:rPr>
            </w:pPr>
            <w:r>
              <w:rPr>
                <w:b/>
                <w:szCs w:val="24"/>
              </w:rPr>
              <w:t>4</w:t>
            </w:r>
          </w:p>
        </w:tc>
        <w:tc>
          <w:tcPr>
            <w:tcW w:w="1529" w:type="dxa"/>
          </w:tcPr>
          <w:p w14:paraId="10181A2F" w14:textId="77777777" w:rsidR="00876F13" w:rsidRDefault="00876F13" w:rsidP="007F0810">
            <w:pPr>
              <w:jc w:val="center"/>
              <w:rPr>
                <w:b/>
                <w:szCs w:val="24"/>
              </w:rPr>
            </w:pPr>
            <w:r>
              <w:rPr>
                <w:b/>
                <w:szCs w:val="24"/>
              </w:rPr>
              <w:t>3</w:t>
            </w:r>
          </w:p>
        </w:tc>
        <w:tc>
          <w:tcPr>
            <w:tcW w:w="1350" w:type="dxa"/>
          </w:tcPr>
          <w:p w14:paraId="07B1460F" w14:textId="77777777" w:rsidR="00876F13" w:rsidRDefault="00876F13" w:rsidP="007F0810">
            <w:pPr>
              <w:jc w:val="center"/>
              <w:rPr>
                <w:b/>
                <w:szCs w:val="24"/>
              </w:rPr>
            </w:pPr>
            <w:r>
              <w:rPr>
                <w:b/>
                <w:szCs w:val="24"/>
              </w:rPr>
              <w:t>2</w:t>
            </w:r>
          </w:p>
        </w:tc>
        <w:tc>
          <w:tcPr>
            <w:tcW w:w="1530" w:type="dxa"/>
          </w:tcPr>
          <w:p w14:paraId="36D95DC7" w14:textId="77777777" w:rsidR="00876F13" w:rsidRDefault="00876F13" w:rsidP="007F0810">
            <w:pPr>
              <w:jc w:val="center"/>
              <w:rPr>
                <w:b/>
                <w:szCs w:val="24"/>
              </w:rPr>
            </w:pPr>
            <w:r>
              <w:rPr>
                <w:b/>
                <w:szCs w:val="24"/>
              </w:rPr>
              <w:t>1</w:t>
            </w:r>
          </w:p>
        </w:tc>
        <w:tc>
          <w:tcPr>
            <w:tcW w:w="1348" w:type="dxa"/>
          </w:tcPr>
          <w:p w14:paraId="4BEF7B33" w14:textId="77777777" w:rsidR="00876F13" w:rsidRDefault="00876F13" w:rsidP="007F0810">
            <w:pPr>
              <w:jc w:val="center"/>
              <w:rPr>
                <w:b/>
                <w:szCs w:val="24"/>
              </w:rPr>
            </w:pPr>
            <w:r>
              <w:rPr>
                <w:b/>
                <w:szCs w:val="24"/>
              </w:rPr>
              <w:t>0</w:t>
            </w:r>
          </w:p>
        </w:tc>
      </w:tr>
      <w:tr w:rsidR="00876F13" w14:paraId="34F53E53" w14:textId="77777777" w:rsidTr="00CC14CD">
        <w:trPr>
          <w:cantSplit/>
        </w:trPr>
        <w:tc>
          <w:tcPr>
            <w:tcW w:w="3503" w:type="dxa"/>
          </w:tcPr>
          <w:p w14:paraId="30F71FB7" w14:textId="77777777" w:rsidR="00876F13" w:rsidRPr="005E3A19" w:rsidRDefault="00876F13" w:rsidP="007F0810">
            <w:pPr>
              <w:contextualSpacing/>
              <w:rPr>
                <w:szCs w:val="24"/>
              </w:rPr>
            </w:pPr>
            <w:r w:rsidRPr="0074140A">
              <w:rPr>
                <w:szCs w:val="24"/>
              </w:rPr>
              <w:t xml:space="preserve">The budget detail for </w:t>
            </w:r>
            <w:r>
              <w:rPr>
                <w:szCs w:val="24"/>
              </w:rPr>
              <w:t>Staff Professional Development</w:t>
            </w:r>
            <w:r w:rsidRPr="0074140A">
              <w:rPr>
                <w:szCs w:val="24"/>
              </w:rPr>
              <w:t xml:space="preserve"> is </w:t>
            </w:r>
            <w:r>
              <w:rPr>
                <w:szCs w:val="24"/>
              </w:rPr>
              <w:t>complete</w:t>
            </w:r>
            <w:r w:rsidRPr="0074140A">
              <w:rPr>
                <w:szCs w:val="24"/>
              </w:rPr>
              <w:t xml:space="preserve"> and reasonable</w:t>
            </w:r>
            <w:r>
              <w:rPr>
                <w:szCs w:val="24"/>
              </w:rPr>
              <w:t>.</w:t>
            </w:r>
          </w:p>
        </w:tc>
        <w:tc>
          <w:tcPr>
            <w:tcW w:w="1630" w:type="dxa"/>
          </w:tcPr>
          <w:p w14:paraId="138875B1" w14:textId="77777777" w:rsidR="00876F13" w:rsidRDefault="00876F13" w:rsidP="007F0810">
            <w:pPr>
              <w:jc w:val="center"/>
              <w:rPr>
                <w:b/>
                <w:szCs w:val="24"/>
              </w:rPr>
            </w:pPr>
            <w:r>
              <w:rPr>
                <w:b/>
                <w:szCs w:val="24"/>
              </w:rPr>
              <w:t>4</w:t>
            </w:r>
          </w:p>
        </w:tc>
        <w:tc>
          <w:tcPr>
            <w:tcW w:w="1529" w:type="dxa"/>
          </w:tcPr>
          <w:p w14:paraId="7517C257" w14:textId="77777777" w:rsidR="00876F13" w:rsidRDefault="00876F13" w:rsidP="007F0810">
            <w:pPr>
              <w:jc w:val="center"/>
              <w:rPr>
                <w:b/>
                <w:szCs w:val="24"/>
              </w:rPr>
            </w:pPr>
            <w:r>
              <w:rPr>
                <w:b/>
                <w:szCs w:val="24"/>
              </w:rPr>
              <w:t>3</w:t>
            </w:r>
          </w:p>
        </w:tc>
        <w:tc>
          <w:tcPr>
            <w:tcW w:w="1350" w:type="dxa"/>
          </w:tcPr>
          <w:p w14:paraId="2B8788E8" w14:textId="77777777" w:rsidR="00876F13" w:rsidRDefault="00876F13" w:rsidP="007F0810">
            <w:pPr>
              <w:jc w:val="center"/>
              <w:rPr>
                <w:b/>
                <w:szCs w:val="24"/>
              </w:rPr>
            </w:pPr>
            <w:r>
              <w:rPr>
                <w:b/>
                <w:szCs w:val="24"/>
              </w:rPr>
              <w:t>2</w:t>
            </w:r>
          </w:p>
        </w:tc>
        <w:tc>
          <w:tcPr>
            <w:tcW w:w="1530" w:type="dxa"/>
          </w:tcPr>
          <w:p w14:paraId="099BE528" w14:textId="77777777" w:rsidR="00876F13" w:rsidRDefault="00876F13" w:rsidP="007F0810">
            <w:pPr>
              <w:jc w:val="center"/>
              <w:rPr>
                <w:b/>
                <w:szCs w:val="24"/>
              </w:rPr>
            </w:pPr>
            <w:r>
              <w:rPr>
                <w:b/>
                <w:szCs w:val="24"/>
              </w:rPr>
              <w:t>1</w:t>
            </w:r>
          </w:p>
        </w:tc>
        <w:tc>
          <w:tcPr>
            <w:tcW w:w="1348" w:type="dxa"/>
          </w:tcPr>
          <w:p w14:paraId="3CB2DDD6" w14:textId="77777777" w:rsidR="00876F13" w:rsidRDefault="00876F13" w:rsidP="007F0810">
            <w:pPr>
              <w:jc w:val="center"/>
              <w:rPr>
                <w:b/>
                <w:szCs w:val="24"/>
              </w:rPr>
            </w:pPr>
            <w:r>
              <w:rPr>
                <w:b/>
                <w:szCs w:val="24"/>
              </w:rPr>
              <w:t>0</w:t>
            </w:r>
          </w:p>
        </w:tc>
      </w:tr>
      <w:tr w:rsidR="00876F13" w14:paraId="1103B287" w14:textId="77777777" w:rsidTr="00CC14CD">
        <w:trPr>
          <w:cantSplit/>
        </w:trPr>
        <w:tc>
          <w:tcPr>
            <w:tcW w:w="3503" w:type="dxa"/>
          </w:tcPr>
          <w:p w14:paraId="3F64B8FD" w14:textId="77777777" w:rsidR="00876F13" w:rsidRPr="005E3A19" w:rsidRDefault="00876F13" w:rsidP="007F0810">
            <w:pPr>
              <w:contextualSpacing/>
              <w:rPr>
                <w:szCs w:val="24"/>
              </w:rPr>
            </w:pPr>
            <w:r w:rsidRPr="0074140A">
              <w:rPr>
                <w:szCs w:val="24"/>
              </w:rPr>
              <w:t xml:space="preserve">The budget detail for </w:t>
            </w:r>
            <w:r>
              <w:rPr>
                <w:szCs w:val="24"/>
              </w:rPr>
              <w:t>Interagency Partnerships</w:t>
            </w:r>
            <w:r w:rsidRPr="0074140A">
              <w:rPr>
                <w:szCs w:val="24"/>
              </w:rPr>
              <w:t xml:space="preserve"> is </w:t>
            </w:r>
            <w:r>
              <w:rPr>
                <w:szCs w:val="24"/>
              </w:rPr>
              <w:t>complete</w:t>
            </w:r>
            <w:r w:rsidRPr="0074140A">
              <w:rPr>
                <w:szCs w:val="24"/>
              </w:rPr>
              <w:t xml:space="preserve"> and reasonable</w:t>
            </w:r>
            <w:r>
              <w:rPr>
                <w:szCs w:val="24"/>
              </w:rPr>
              <w:t>.</w:t>
            </w:r>
          </w:p>
        </w:tc>
        <w:tc>
          <w:tcPr>
            <w:tcW w:w="1630" w:type="dxa"/>
          </w:tcPr>
          <w:p w14:paraId="16199CA7" w14:textId="77777777" w:rsidR="00876F13" w:rsidRDefault="00876F13" w:rsidP="007F0810">
            <w:pPr>
              <w:jc w:val="center"/>
              <w:rPr>
                <w:b/>
                <w:szCs w:val="24"/>
              </w:rPr>
            </w:pPr>
            <w:r>
              <w:rPr>
                <w:b/>
                <w:szCs w:val="24"/>
              </w:rPr>
              <w:t>4</w:t>
            </w:r>
          </w:p>
        </w:tc>
        <w:tc>
          <w:tcPr>
            <w:tcW w:w="1529" w:type="dxa"/>
          </w:tcPr>
          <w:p w14:paraId="6F9B64DE" w14:textId="77777777" w:rsidR="00876F13" w:rsidRDefault="00876F13" w:rsidP="007F0810">
            <w:pPr>
              <w:jc w:val="center"/>
              <w:rPr>
                <w:b/>
                <w:szCs w:val="24"/>
              </w:rPr>
            </w:pPr>
            <w:r>
              <w:rPr>
                <w:b/>
                <w:szCs w:val="24"/>
              </w:rPr>
              <w:t>3</w:t>
            </w:r>
          </w:p>
        </w:tc>
        <w:tc>
          <w:tcPr>
            <w:tcW w:w="1350" w:type="dxa"/>
          </w:tcPr>
          <w:p w14:paraId="37798D50" w14:textId="77777777" w:rsidR="00876F13" w:rsidRDefault="00876F13" w:rsidP="007F0810">
            <w:pPr>
              <w:jc w:val="center"/>
              <w:rPr>
                <w:b/>
                <w:szCs w:val="24"/>
              </w:rPr>
            </w:pPr>
            <w:r>
              <w:rPr>
                <w:b/>
                <w:szCs w:val="24"/>
              </w:rPr>
              <w:t>2</w:t>
            </w:r>
          </w:p>
        </w:tc>
        <w:tc>
          <w:tcPr>
            <w:tcW w:w="1530" w:type="dxa"/>
          </w:tcPr>
          <w:p w14:paraId="4D2F08DC" w14:textId="77777777" w:rsidR="00876F13" w:rsidRDefault="00876F13" w:rsidP="007F0810">
            <w:pPr>
              <w:jc w:val="center"/>
              <w:rPr>
                <w:b/>
                <w:szCs w:val="24"/>
              </w:rPr>
            </w:pPr>
            <w:r>
              <w:rPr>
                <w:b/>
                <w:szCs w:val="24"/>
              </w:rPr>
              <w:t>1</w:t>
            </w:r>
          </w:p>
        </w:tc>
        <w:tc>
          <w:tcPr>
            <w:tcW w:w="1348" w:type="dxa"/>
          </w:tcPr>
          <w:p w14:paraId="2073AEC0" w14:textId="77777777" w:rsidR="00876F13" w:rsidRDefault="00876F13" w:rsidP="007F0810">
            <w:pPr>
              <w:jc w:val="center"/>
              <w:rPr>
                <w:b/>
                <w:szCs w:val="24"/>
              </w:rPr>
            </w:pPr>
            <w:r>
              <w:rPr>
                <w:b/>
                <w:szCs w:val="24"/>
              </w:rPr>
              <w:t>0</w:t>
            </w:r>
          </w:p>
        </w:tc>
      </w:tr>
      <w:tr w:rsidR="00876F13" w14:paraId="30022BC8" w14:textId="77777777" w:rsidTr="00CC14CD">
        <w:trPr>
          <w:cantSplit/>
        </w:trPr>
        <w:tc>
          <w:tcPr>
            <w:tcW w:w="3503" w:type="dxa"/>
          </w:tcPr>
          <w:p w14:paraId="55E4900D" w14:textId="77777777" w:rsidR="00876F13" w:rsidRPr="005E3A19" w:rsidRDefault="00876F13" w:rsidP="007F0810">
            <w:pPr>
              <w:contextualSpacing/>
              <w:rPr>
                <w:szCs w:val="24"/>
              </w:rPr>
            </w:pPr>
            <w:r w:rsidRPr="0074140A">
              <w:rPr>
                <w:szCs w:val="24"/>
              </w:rPr>
              <w:t xml:space="preserve">The budget detail for </w:t>
            </w:r>
            <w:r>
              <w:rPr>
                <w:szCs w:val="24"/>
              </w:rPr>
              <w:t>LEA Technical Assistance</w:t>
            </w:r>
            <w:r w:rsidRPr="0074140A">
              <w:rPr>
                <w:szCs w:val="24"/>
              </w:rPr>
              <w:t xml:space="preserve"> is </w:t>
            </w:r>
            <w:r>
              <w:rPr>
                <w:szCs w:val="24"/>
              </w:rPr>
              <w:t>complete</w:t>
            </w:r>
            <w:r w:rsidRPr="0074140A">
              <w:rPr>
                <w:szCs w:val="24"/>
              </w:rPr>
              <w:t xml:space="preserve"> and reasonable</w:t>
            </w:r>
            <w:r>
              <w:rPr>
                <w:szCs w:val="24"/>
              </w:rPr>
              <w:t>.</w:t>
            </w:r>
          </w:p>
        </w:tc>
        <w:tc>
          <w:tcPr>
            <w:tcW w:w="1630" w:type="dxa"/>
          </w:tcPr>
          <w:p w14:paraId="3C77269A" w14:textId="77777777" w:rsidR="00876F13" w:rsidRDefault="00876F13" w:rsidP="007F0810">
            <w:pPr>
              <w:jc w:val="center"/>
              <w:rPr>
                <w:b/>
                <w:szCs w:val="24"/>
              </w:rPr>
            </w:pPr>
            <w:r>
              <w:rPr>
                <w:b/>
                <w:szCs w:val="24"/>
              </w:rPr>
              <w:t>4</w:t>
            </w:r>
          </w:p>
        </w:tc>
        <w:tc>
          <w:tcPr>
            <w:tcW w:w="1529" w:type="dxa"/>
          </w:tcPr>
          <w:p w14:paraId="4210C0A8" w14:textId="77777777" w:rsidR="00876F13" w:rsidRDefault="00876F13" w:rsidP="007F0810">
            <w:pPr>
              <w:jc w:val="center"/>
              <w:rPr>
                <w:b/>
                <w:szCs w:val="24"/>
              </w:rPr>
            </w:pPr>
            <w:r>
              <w:rPr>
                <w:b/>
                <w:szCs w:val="24"/>
              </w:rPr>
              <w:t>3</w:t>
            </w:r>
          </w:p>
        </w:tc>
        <w:tc>
          <w:tcPr>
            <w:tcW w:w="1350" w:type="dxa"/>
          </w:tcPr>
          <w:p w14:paraId="17BBB74A" w14:textId="77777777" w:rsidR="00876F13" w:rsidRDefault="00876F13" w:rsidP="007F0810">
            <w:pPr>
              <w:jc w:val="center"/>
              <w:rPr>
                <w:b/>
                <w:szCs w:val="24"/>
              </w:rPr>
            </w:pPr>
            <w:r>
              <w:rPr>
                <w:b/>
                <w:szCs w:val="24"/>
              </w:rPr>
              <w:t>2</w:t>
            </w:r>
          </w:p>
        </w:tc>
        <w:tc>
          <w:tcPr>
            <w:tcW w:w="1530" w:type="dxa"/>
          </w:tcPr>
          <w:p w14:paraId="17734596" w14:textId="77777777" w:rsidR="00876F13" w:rsidRDefault="00876F13" w:rsidP="007F0810">
            <w:pPr>
              <w:jc w:val="center"/>
              <w:rPr>
                <w:b/>
                <w:szCs w:val="24"/>
              </w:rPr>
            </w:pPr>
            <w:r>
              <w:rPr>
                <w:b/>
                <w:szCs w:val="24"/>
              </w:rPr>
              <w:t>1</w:t>
            </w:r>
          </w:p>
        </w:tc>
        <w:tc>
          <w:tcPr>
            <w:tcW w:w="1348" w:type="dxa"/>
          </w:tcPr>
          <w:p w14:paraId="3C414BB5" w14:textId="77777777" w:rsidR="00876F13" w:rsidRDefault="00876F13" w:rsidP="007F0810">
            <w:pPr>
              <w:jc w:val="center"/>
              <w:rPr>
                <w:b/>
                <w:szCs w:val="24"/>
              </w:rPr>
            </w:pPr>
            <w:r>
              <w:rPr>
                <w:b/>
                <w:szCs w:val="24"/>
              </w:rPr>
              <w:t>0</w:t>
            </w:r>
          </w:p>
        </w:tc>
      </w:tr>
      <w:tr w:rsidR="00876F13" w14:paraId="7A1D3805" w14:textId="77777777" w:rsidTr="00CC14CD">
        <w:trPr>
          <w:cantSplit/>
        </w:trPr>
        <w:tc>
          <w:tcPr>
            <w:tcW w:w="3503" w:type="dxa"/>
          </w:tcPr>
          <w:p w14:paraId="5E566701" w14:textId="77777777" w:rsidR="00876F13" w:rsidRPr="005E3A19" w:rsidRDefault="00876F13" w:rsidP="007F0810">
            <w:pPr>
              <w:contextualSpacing/>
              <w:rPr>
                <w:szCs w:val="24"/>
              </w:rPr>
            </w:pPr>
            <w:r w:rsidRPr="0074140A">
              <w:rPr>
                <w:szCs w:val="24"/>
              </w:rPr>
              <w:t xml:space="preserve">The budget detail for </w:t>
            </w:r>
            <w:r>
              <w:rPr>
                <w:szCs w:val="24"/>
              </w:rPr>
              <w:t xml:space="preserve">Tobacco-Free Policy Development and Implementation </w:t>
            </w:r>
            <w:r w:rsidRPr="0074140A">
              <w:rPr>
                <w:szCs w:val="24"/>
              </w:rPr>
              <w:t xml:space="preserve">is </w:t>
            </w:r>
            <w:r>
              <w:rPr>
                <w:szCs w:val="24"/>
              </w:rPr>
              <w:t xml:space="preserve">complete </w:t>
            </w:r>
            <w:r w:rsidRPr="0074140A">
              <w:rPr>
                <w:szCs w:val="24"/>
              </w:rPr>
              <w:t>and reasonable</w:t>
            </w:r>
            <w:r>
              <w:rPr>
                <w:szCs w:val="24"/>
              </w:rPr>
              <w:t>.</w:t>
            </w:r>
          </w:p>
        </w:tc>
        <w:tc>
          <w:tcPr>
            <w:tcW w:w="1630" w:type="dxa"/>
          </w:tcPr>
          <w:p w14:paraId="33BA78EA" w14:textId="77777777" w:rsidR="00876F13" w:rsidRDefault="00876F13" w:rsidP="007F0810">
            <w:pPr>
              <w:jc w:val="center"/>
              <w:rPr>
                <w:b/>
                <w:szCs w:val="24"/>
              </w:rPr>
            </w:pPr>
            <w:r>
              <w:rPr>
                <w:b/>
                <w:szCs w:val="24"/>
              </w:rPr>
              <w:t>4</w:t>
            </w:r>
          </w:p>
        </w:tc>
        <w:tc>
          <w:tcPr>
            <w:tcW w:w="1529" w:type="dxa"/>
          </w:tcPr>
          <w:p w14:paraId="13BD83E6" w14:textId="77777777" w:rsidR="00876F13" w:rsidRDefault="00876F13" w:rsidP="007F0810">
            <w:pPr>
              <w:jc w:val="center"/>
              <w:rPr>
                <w:b/>
                <w:szCs w:val="24"/>
              </w:rPr>
            </w:pPr>
            <w:r>
              <w:rPr>
                <w:b/>
                <w:szCs w:val="24"/>
              </w:rPr>
              <w:t>3</w:t>
            </w:r>
          </w:p>
        </w:tc>
        <w:tc>
          <w:tcPr>
            <w:tcW w:w="1350" w:type="dxa"/>
          </w:tcPr>
          <w:p w14:paraId="6879CEB1" w14:textId="77777777" w:rsidR="00876F13" w:rsidRDefault="00876F13" w:rsidP="007F0810">
            <w:pPr>
              <w:jc w:val="center"/>
              <w:rPr>
                <w:b/>
                <w:szCs w:val="24"/>
              </w:rPr>
            </w:pPr>
            <w:r>
              <w:rPr>
                <w:b/>
                <w:szCs w:val="24"/>
              </w:rPr>
              <w:t>2</w:t>
            </w:r>
          </w:p>
        </w:tc>
        <w:tc>
          <w:tcPr>
            <w:tcW w:w="1530" w:type="dxa"/>
          </w:tcPr>
          <w:p w14:paraId="23FB48B9" w14:textId="77777777" w:rsidR="00876F13" w:rsidRDefault="00876F13" w:rsidP="007F0810">
            <w:pPr>
              <w:jc w:val="center"/>
              <w:rPr>
                <w:b/>
                <w:szCs w:val="24"/>
              </w:rPr>
            </w:pPr>
            <w:r>
              <w:rPr>
                <w:b/>
                <w:szCs w:val="24"/>
              </w:rPr>
              <w:t>1</w:t>
            </w:r>
          </w:p>
        </w:tc>
        <w:tc>
          <w:tcPr>
            <w:tcW w:w="1348" w:type="dxa"/>
          </w:tcPr>
          <w:p w14:paraId="7A21B4AD" w14:textId="77777777" w:rsidR="00876F13" w:rsidRDefault="00876F13" w:rsidP="007F0810">
            <w:pPr>
              <w:jc w:val="center"/>
              <w:rPr>
                <w:b/>
                <w:szCs w:val="24"/>
              </w:rPr>
            </w:pPr>
            <w:r>
              <w:rPr>
                <w:b/>
                <w:szCs w:val="24"/>
              </w:rPr>
              <w:t>0</w:t>
            </w:r>
          </w:p>
        </w:tc>
      </w:tr>
      <w:tr w:rsidR="00876F13" w14:paraId="5AE23D37" w14:textId="77777777" w:rsidTr="00CC14CD">
        <w:trPr>
          <w:cantSplit/>
        </w:trPr>
        <w:tc>
          <w:tcPr>
            <w:tcW w:w="3503" w:type="dxa"/>
          </w:tcPr>
          <w:p w14:paraId="4DFB1CAA" w14:textId="77777777" w:rsidR="00876F13" w:rsidRPr="00F46298" w:rsidRDefault="00876F13" w:rsidP="007F0810">
            <w:pPr>
              <w:contextualSpacing/>
              <w:rPr>
                <w:szCs w:val="24"/>
              </w:rPr>
            </w:pPr>
            <w:r w:rsidRPr="0074140A">
              <w:rPr>
                <w:szCs w:val="24"/>
              </w:rPr>
              <w:t xml:space="preserve">The budget detail for </w:t>
            </w:r>
            <w:r>
              <w:rPr>
                <w:szCs w:val="24"/>
              </w:rPr>
              <w:t xml:space="preserve">Project Monitoring and Evaluation </w:t>
            </w:r>
            <w:r w:rsidRPr="0074140A">
              <w:rPr>
                <w:szCs w:val="24"/>
              </w:rPr>
              <w:t xml:space="preserve">is </w:t>
            </w:r>
            <w:r>
              <w:rPr>
                <w:szCs w:val="24"/>
              </w:rPr>
              <w:t>complete</w:t>
            </w:r>
            <w:r w:rsidRPr="0074140A">
              <w:rPr>
                <w:szCs w:val="24"/>
              </w:rPr>
              <w:t xml:space="preserve"> and reasonable</w:t>
            </w:r>
            <w:r>
              <w:rPr>
                <w:szCs w:val="24"/>
              </w:rPr>
              <w:t>.</w:t>
            </w:r>
          </w:p>
        </w:tc>
        <w:tc>
          <w:tcPr>
            <w:tcW w:w="1630" w:type="dxa"/>
          </w:tcPr>
          <w:p w14:paraId="3587818C" w14:textId="77777777" w:rsidR="00876F13" w:rsidRPr="008E79FA" w:rsidRDefault="00876F13" w:rsidP="007F0810">
            <w:pPr>
              <w:jc w:val="center"/>
              <w:rPr>
                <w:b/>
                <w:bCs w:val="0"/>
                <w:szCs w:val="24"/>
              </w:rPr>
            </w:pPr>
            <w:r>
              <w:rPr>
                <w:b/>
                <w:szCs w:val="24"/>
              </w:rPr>
              <w:t>4</w:t>
            </w:r>
          </w:p>
        </w:tc>
        <w:tc>
          <w:tcPr>
            <w:tcW w:w="1529" w:type="dxa"/>
          </w:tcPr>
          <w:p w14:paraId="2A819EE5" w14:textId="77777777" w:rsidR="00876F13" w:rsidRPr="008E79FA" w:rsidRDefault="00876F13" w:rsidP="007F0810">
            <w:pPr>
              <w:jc w:val="center"/>
              <w:rPr>
                <w:b/>
                <w:bCs w:val="0"/>
                <w:szCs w:val="24"/>
              </w:rPr>
            </w:pPr>
            <w:r>
              <w:rPr>
                <w:b/>
                <w:szCs w:val="24"/>
              </w:rPr>
              <w:t>3</w:t>
            </w:r>
          </w:p>
        </w:tc>
        <w:tc>
          <w:tcPr>
            <w:tcW w:w="1350" w:type="dxa"/>
          </w:tcPr>
          <w:p w14:paraId="49B97229" w14:textId="77777777" w:rsidR="00876F13" w:rsidRPr="008E79FA" w:rsidRDefault="00876F13" w:rsidP="007F0810">
            <w:pPr>
              <w:jc w:val="center"/>
              <w:rPr>
                <w:b/>
                <w:bCs w:val="0"/>
                <w:szCs w:val="24"/>
              </w:rPr>
            </w:pPr>
            <w:r>
              <w:rPr>
                <w:b/>
                <w:szCs w:val="24"/>
              </w:rPr>
              <w:t>2</w:t>
            </w:r>
          </w:p>
        </w:tc>
        <w:tc>
          <w:tcPr>
            <w:tcW w:w="1530" w:type="dxa"/>
          </w:tcPr>
          <w:p w14:paraId="6A5D66DC" w14:textId="77777777" w:rsidR="00876F13" w:rsidRPr="008E79FA" w:rsidRDefault="00876F13" w:rsidP="007F0810">
            <w:pPr>
              <w:jc w:val="center"/>
              <w:rPr>
                <w:b/>
                <w:bCs w:val="0"/>
                <w:szCs w:val="24"/>
              </w:rPr>
            </w:pPr>
            <w:r>
              <w:rPr>
                <w:b/>
                <w:szCs w:val="24"/>
              </w:rPr>
              <w:t>1</w:t>
            </w:r>
          </w:p>
        </w:tc>
        <w:tc>
          <w:tcPr>
            <w:tcW w:w="1348" w:type="dxa"/>
          </w:tcPr>
          <w:p w14:paraId="1C3FE934" w14:textId="77777777" w:rsidR="00876F13" w:rsidRPr="008E79FA" w:rsidRDefault="00876F13" w:rsidP="007F0810">
            <w:pPr>
              <w:jc w:val="center"/>
              <w:rPr>
                <w:b/>
                <w:bCs w:val="0"/>
                <w:szCs w:val="24"/>
              </w:rPr>
            </w:pPr>
            <w:r>
              <w:rPr>
                <w:b/>
                <w:szCs w:val="24"/>
              </w:rPr>
              <w:t>0</w:t>
            </w:r>
          </w:p>
        </w:tc>
      </w:tr>
      <w:tr w:rsidR="00876F13" w14:paraId="7FD370C9" w14:textId="77777777" w:rsidTr="00CC14CD">
        <w:trPr>
          <w:cantSplit/>
        </w:trPr>
        <w:tc>
          <w:tcPr>
            <w:tcW w:w="3503" w:type="dxa"/>
          </w:tcPr>
          <w:p w14:paraId="34535234" w14:textId="77777777" w:rsidR="00876F13" w:rsidRPr="0074140A" w:rsidRDefault="00876F13" w:rsidP="007F0810">
            <w:pPr>
              <w:contextualSpacing/>
              <w:rPr>
                <w:szCs w:val="24"/>
              </w:rPr>
            </w:pPr>
            <w:r w:rsidRPr="0074140A">
              <w:rPr>
                <w:szCs w:val="24"/>
              </w:rPr>
              <w:t xml:space="preserve">The budget detail for </w:t>
            </w:r>
            <w:r>
              <w:rPr>
                <w:szCs w:val="24"/>
              </w:rPr>
              <w:t xml:space="preserve">TUPE Program Administration and Staffing </w:t>
            </w:r>
            <w:r w:rsidRPr="0074140A">
              <w:rPr>
                <w:szCs w:val="24"/>
              </w:rPr>
              <w:t xml:space="preserve">is </w:t>
            </w:r>
            <w:r>
              <w:rPr>
                <w:szCs w:val="24"/>
              </w:rPr>
              <w:t>complete</w:t>
            </w:r>
            <w:r w:rsidRPr="0074140A">
              <w:rPr>
                <w:szCs w:val="24"/>
              </w:rPr>
              <w:t xml:space="preserve"> and reasonable</w:t>
            </w:r>
            <w:r>
              <w:rPr>
                <w:szCs w:val="24"/>
              </w:rPr>
              <w:t>.</w:t>
            </w:r>
          </w:p>
        </w:tc>
        <w:tc>
          <w:tcPr>
            <w:tcW w:w="1630" w:type="dxa"/>
          </w:tcPr>
          <w:p w14:paraId="7B856BF4" w14:textId="77777777" w:rsidR="00876F13" w:rsidRDefault="00876F13" w:rsidP="007F0810">
            <w:pPr>
              <w:jc w:val="center"/>
              <w:rPr>
                <w:b/>
                <w:szCs w:val="24"/>
              </w:rPr>
            </w:pPr>
            <w:r>
              <w:rPr>
                <w:b/>
                <w:szCs w:val="24"/>
              </w:rPr>
              <w:t>4</w:t>
            </w:r>
          </w:p>
        </w:tc>
        <w:tc>
          <w:tcPr>
            <w:tcW w:w="1529" w:type="dxa"/>
          </w:tcPr>
          <w:p w14:paraId="488B7264" w14:textId="77777777" w:rsidR="00876F13" w:rsidRDefault="00876F13" w:rsidP="007F0810">
            <w:pPr>
              <w:jc w:val="center"/>
              <w:rPr>
                <w:b/>
                <w:szCs w:val="24"/>
              </w:rPr>
            </w:pPr>
            <w:r>
              <w:rPr>
                <w:b/>
                <w:szCs w:val="24"/>
              </w:rPr>
              <w:t>3</w:t>
            </w:r>
          </w:p>
        </w:tc>
        <w:tc>
          <w:tcPr>
            <w:tcW w:w="1350" w:type="dxa"/>
          </w:tcPr>
          <w:p w14:paraId="28B03ED2" w14:textId="77777777" w:rsidR="00876F13" w:rsidRDefault="00876F13" w:rsidP="007F0810">
            <w:pPr>
              <w:jc w:val="center"/>
              <w:rPr>
                <w:b/>
                <w:szCs w:val="24"/>
              </w:rPr>
            </w:pPr>
            <w:r>
              <w:rPr>
                <w:b/>
                <w:szCs w:val="24"/>
              </w:rPr>
              <w:t>2</w:t>
            </w:r>
          </w:p>
        </w:tc>
        <w:tc>
          <w:tcPr>
            <w:tcW w:w="1530" w:type="dxa"/>
          </w:tcPr>
          <w:p w14:paraId="0C66C5A0" w14:textId="77777777" w:rsidR="00876F13" w:rsidRDefault="00876F13" w:rsidP="007F0810">
            <w:pPr>
              <w:jc w:val="center"/>
              <w:rPr>
                <w:b/>
                <w:szCs w:val="24"/>
              </w:rPr>
            </w:pPr>
            <w:r>
              <w:rPr>
                <w:b/>
                <w:szCs w:val="24"/>
              </w:rPr>
              <w:t>1</w:t>
            </w:r>
          </w:p>
        </w:tc>
        <w:tc>
          <w:tcPr>
            <w:tcW w:w="1348" w:type="dxa"/>
          </w:tcPr>
          <w:p w14:paraId="5DB83B9A" w14:textId="77777777" w:rsidR="00876F13" w:rsidRDefault="00876F13" w:rsidP="007F0810">
            <w:pPr>
              <w:jc w:val="center"/>
              <w:rPr>
                <w:b/>
                <w:szCs w:val="24"/>
              </w:rPr>
            </w:pPr>
            <w:r>
              <w:rPr>
                <w:b/>
                <w:szCs w:val="24"/>
              </w:rPr>
              <w:t>0</w:t>
            </w:r>
          </w:p>
        </w:tc>
      </w:tr>
      <w:tr w:rsidR="00876F13" w14:paraId="3DC945CA" w14:textId="77777777" w:rsidTr="00CC14CD">
        <w:trPr>
          <w:cantSplit/>
        </w:trPr>
        <w:tc>
          <w:tcPr>
            <w:tcW w:w="3503" w:type="dxa"/>
          </w:tcPr>
          <w:p w14:paraId="6D9ADA29" w14:textId="77777777" w:rsidR="00876F13" w:rsidRPr="00D06C19" w:rsidRDefault="00876F13" w:rsidP="007F0810">
            <w:pPr>
              <w:jc w:val="center"/>
              <w:rPr>
                <w:b/>
                <w:bCs w:val="0"/>
                <w:szCs w:val="24"/>
              </w:rPr>
            </w:pPr>
            <w:r>
              <w:rPr>
                <w:b/>
                <w:szCs w:val="24"/>
              </w:rPr>
              <w:t>Total</w:t>
            </w:r>
          </w:p>
        </w:tc>
        <w:tc>
          <w:tcPr>
            <w:tcW w:w="1630" w:type="dxa"/>
          </w:tcPr>
          <w:p w14:paraId="68B03C92" w14:textId="77777777" w:rsidR="00876F13" w:rsidRPr="00D06C19" w:rsidRDefault="00876F13" w:rsidP="007F0810">
            <w:pPr>
              <w:jc w:val="center"/>
              <w:rPr>
                <w:b/>
                <w:bCs w:val="0"/>
                <w:szCs w:val="24"/>
              </w:rPr>
            </w:pPr>
          </w:p>
        </w:tc>
        <w:tc>
          <w:tcPr>
            <w:tcW w:w="1529" w:type="dxa"/>
          </w:tcPr>
          <w:p w14:paraId="4C10999C" w14:textId="77777777" w:rsidR="00876F13" w:rsidRPr="00D06C19" w:rsidRDefault="00876F13" w:rsidP="007F0810">
            <w:pPr>
              <w:jc w:val="center"/>
              <w:rPr>
                <w:b/>
                <w:bCs w:val="0"/>
                <w:szCs w:val="24"/>
              </w:rPr>
            </w:pPr>
          </w:p>
        </w:tc>
        <w:tc>
          <w:tcPr>
            <w:tcW w:w="1350" w:type="dxa"/>
          </w:tcPr>
          <w:p w14:paraId="33E1D714" w14:textId="77777777" w:rsidR="00876F13" w:rsidRPr="00D06C19" w:rsidRDefault="00876F13" w:rsidP="007F0810">
            <w:pPr>
              <w:jc w:val="center"/>
              <w:rPr>
                <w:b/>
                <w:bCs w:val="0"/>
                <w:szCs w:val="24"/>
              </w:rPr>
            </w:pPr>
          </w:p>
        </w:tc>
        <w:tc>
          <w:tcPr>
            <w:tcW w:w="1530" w:type="dxa"/>
          </w:tcPr>
          <w:p w14:paraId="7A04F932" w14:textId="77777777" w:rsidR="00876F13" w:rsidRPr="00D06C19" w:rsidRDefault="00876F13" w:rsidP="007F0810">
            <w:pPr>
              <w:jc w:val="center"/>
              <w:rPr>
                <w:b/>
                <w:bCs w:val="0"/>
                <w:szCs w:val="24"/>
              </w:rPr>
            </w:pPr>
          </w:p>
        </w:tc>
        <w:tc>
          <w:tcPr>
            <w:tcW w:w="1348" w:type="dxa"/>
          </w:tcPr>
          <w:p w14:paraId="2BD8F8B0" w14:textId="77777777" w:rsidR="00876F13" w:rsidRPr="00D06C19" w:rsidRDefault="00876F13" w:rsidP="007F0810">
            <w:pPr>
              <w:jc w:val="center"/>
              <w:rPr>
                <w:b/>
                <w:bCs w:val="0"/>
                <w:szCs w:val="24"/>
              </w:rPr>
            </w:pPr>
          </w:p>
        </w:tc>
      </w:tr>
    </w:tbl>
    <w:p w14:paraId="6D8725A8" w14:textId="77777777" w:rsidR="00397A2F" w:rsidRPr="00D70444" w:rsidRDefault="00397A2F" w:rsidP="00B33FE7">
      <w:pPr>
        <w:rPr>
          <w:highlight w:val="yellow"/>
        </w:rPr>
      </w:pPr>
    </w:p>
    <w:sectPr w:rsidR="00397A2F" w:rsidRPr="00D70444" w:rsidSect="00B33FE7">
      <w:headerReference w:type="default" r:id="rId39"/>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F1EAB" w14:textId="77777777" w:rsidR="00F32C56" w:rsidRDefault="00F32C56">
      <w:r>
        <w:separator/>
      </w:r>
    </w:p>
    <w:p w14:paraId="72485278" w14:textId="77777777" w:rsidR="00F32C56" w:rsidRDefault="00F32C56"/>
  </w:endnote>
  <w:endnote w:type="continuationSeparator" w:id="0">
    <w:p w14:paraId="5C880EDA" w14:textId="77777777" w:rsidR="00F32C56" w:rsidRDefault="00F32C56">
      <w:r>
        <w:continuationSeparator/>
      </w:r>
    </w:p>
    <w:p w14:paraId="6AAEA6A5" w14:textId="77777777" w:rsidR="00F32C56" w:rsidRDefault="00F32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42B7" w14:textId="6095B810" w:rsidR="003D430A" w:rsidRPr="00C4567F" w:rsidRDefault="003D430A" w:rsidP="00C45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B985F" w14:textId="2CDD7950" w:rsidR="003D430A" w:rsidRPr="00C4567F" w:rsidRDefault="003D430A" w:rsidP="00C45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3BF76" w14:textId="77777777" w:rsidR="00F32C56" w:rsidRDefault="00F32C56">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noProof/>
        </w:rPr>
        <w:t>38</w:t>
      </w:r>
      <w:r>
        <w:rPr>
          <w:rStyle w:val="PageNumber"/>
          <w:rFonts w:cs="Arial"/>
        </w:rPr>
        <w:fldChar w:fldCharType="end"/>
      </w:r>
      <w:r>
        <w:separator/>
      </w:r>
    </w:p>
    <w:p w14:paraId="3684C797" w14:textId="77777777" w:rsidR="00F32C56" w:rsidRDefault="00F32C56"/>
  </w:footnote>
  <w:footnote w:type="continuationSeparator" w:id="0">
    <w:p w14:paraId="0AADDFB1" w14:textId="77777777" w:rsidR="00F32C56" w:rsidRDefault="00F32C56">
      <w:r>
        <w:continuationSeparator/>
      </w:r>
    </w:p>
    <w:p w14:paraId="4B6B3C67" w14:textId="77777777" w:rsidR="00F32C56" w:rsidRDefault="00F32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3435" w14:textId="77777777" w:rsidR="003D430A" w:rsidRPr="00AE232B" w:rsidRDefault="003D430A" w:rsidP="00AE23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E9E68" w14:textId="362F7A06" w:rsidR="003D430A" w:rsidRPr="00C4567F" w:rsidRDefault="003D430A" w:rsidP="00C45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7A62" w14:textId="77777777" w:rsidR="003D430A" w:rsidRPr="004D60D0" w:rsidRDefault="003D430A" w:rsidP="004D6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FEE3" w14:textId="7F11B71C" w:rsidR="003D430A" w:rsidRPr="00C4567F" w:rsidRDefault="003D430A" w:rsidP="00C456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3344" w14:textId="65AA994B" w:rsidR="003D430A" w:rsidRPr="00C4567F" w:rsidRDefault="003D430A" w:rsidP="00C456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274E6" w14:textId="5CC7B048" w:rsidR="003D430A" w:rsidRPr="00C4567F" w:rsidRDefault="003D430A" w:rsidP="00C456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98BBD" w14:textId="73C2926B" w:rsidR="003D430A" w:rsidRPr="00C4567F" w:rsidRDefault="003D430A" w:rsidP="00C456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D7A9" w14:textId="0A781207" w:rsidR="003D430A" w:rsidRPr="00C4567F" w:rsidRDefault="003D430A" w:rsidP="00C456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73FE" w14:textId="3B585376" w:rsidR="003D430A" w:rsidRPr="00C4567F" w:rsidRDefault="003D430A" w:rsidP="00C456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CC9A" w14:textId="4686A331" w:rsidR="003D430A" w:rsidRPr="00C4567F" w:rsidRDefault="003D430A" w:rsidP="00C45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A"/>
    <w:multiLevelType w:val="multilevel"/>
    <w:tmpl w:val="00000000"/>
    <w:lvl w:ilvl="0">
      <w:start w:val="1"/>
      <w:numFmt w:val="lowerLetter"/>
      <w:lvlText w:val="%1"/>
      <w:lvlJc w:val="left"/>
      <w:rPr>
        <w:rFonts w:cs="Times New Roman"/>
      </w:rPr>
    </w:lvl>
    <w:lvl w:ilvl="1">
      <w:start w:val="1"/>
      <w:numFmt w:val="lowerLetter"/>
      <w:pStyle w:val="Level2"/>
      <w:lvlText w:val="(%2)"/>
      <w:lvlJc w:val="left"/>
      <w:pPr>
        <w:tabs>
          <w:tab w:val="num" w:pos="4716"/>
        </w:tabs>
        <w:ind w:left="4716" w:hanging="720"/>
      </w:pPr>
      <w:rPr>
        <w:rFonts w:cs="Times New Roman"/>
      </w:rPr>
    </w:lvl>
    <w:lvl w:ilvl="2">
      <w:start w:val="1"/>
      <w:numFmt w:val="decimal"/>
      <w:pStyle w:val="Level3"/>
      <w:lvlText w:val="(%3)"/>
      <w:lvlJc w:val="left"/>
      <w:pPr>
        <w:tabs>
          <w:tab w:val="num" w:pos="5436"/>
        </w:tabs>
        <w:ind w:left="5436" w:hanging="720"/>
      </w:pPr>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98B573B"/>
    <w:multiLevelType w:val="hybridMultilevel"/>
    <w:tmpl w:val="83B4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41094"/>
    <w:multiLevelType w:val="hybridMultilevel"/>
    <w:tmpl w:val="66A44306"/>
    <w:lvl w:ilvl="0" w:tplc="C988FB08">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F4BEC"/>
    <w:multiLevelType w:val="hybridMultilevel"/>
    <w:tmpl w:val="AA66BFDA"/>
    <w:lvl w:ilvl="0" w:tplc="6DD88620">
      <w:start w:val="9"/>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017DE"/>
    <w:multiLevelType w:val="hybridMultilevel"/>
    <w:tmpl w:val="B8F87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F95152"/>
    <w:multiLevelType w:val="hybridMultilevel"/>
    <w:tmpl w:val="E0D29030"/>
    <w:lvl w:ilvl="0" w:tplc="2C0415A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55F1A"/>
    <w:multiLevelType w:val="hybridMultilevel"/>
    <w:tmpl w:val="0BFC2A36"/>
    <w:lvl w:ilvl="0" w:tplc="E4FAFC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167863"/>
    <w:multiLevelType w:val="hybridMultilevel"/>
    <w:tmpl w:val="85A81D10"/>
    <w:lvl w:ilvl="0" w:tplc="2AB0150E">
      <w:start w:val="10"/>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D6621"/>
    <w:multiLevelType w:val="hybridMultilevel"/>
    <w:tmpl w:val="8614534A"/>
    <w:lvl w:ilvl="0" w:tplc="05E0DB08">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23AD1"/>
    <w:multiLevelType w:val="hybridMultilevel"/>
    <w:tmpl w:val="A8BA870C"/>
    <w:lvl w:ilvl="0" w:tplc="E962FD6C">
      <w:start w:val="3"/>
      <w:numFmt w:val="upperLetter"/>
      <w:pStyle w:val="Heading7"/>
      <w:lvlText w:val="%1."/>
      <w:lvlJc w:val="left"/>
      <w:pPr>
        <w:tabs>
          <w:tab w:val="num" w:pos="1800"/>
        </w:tabs>
        <w:ind w:left="1800" w:hanging="360"/>
      </w:pPr>
      <w:rPr>
        <w:rFonts w:cs="Times New Roman" w:hint="default"/>
        <w:b/>
      </w:rPr>
    </w:lvl>
    <w:lvl w:ilvl="1" w:tplc="04090001">
      <w:start w:val="1"/>
      <w:numFmt w:val="bullet"/>
      <w:lvlText w:val=""/>
      <w:lvlJc w:val="left"/>
      <w:pPr>
        <w:tabs>
          <w:tab w:val="num" w:pos="2520"/>
        </w:tabs>
        <w:ind w:left="2520" w:hanging="360"/>
      </w:pPr>
      <w:rPr>
        <w:rFonts w:ascii="Symbol" w:hAnsi="Symbol" w:hint="default"/>
      </w:rPr>
    </w:lvl>
    <w:lvl w:ilvl="2" w:tplc="0409000F">
      <w:start w:val="1"/>
      <w:numFmt w:val="decimal"/>
      <w:lvlText w:val="%3."/>
      <w:lvlJc w:val="left"/>
      <w:pPr>
        <w:tabs>
          <w:tab w:val="num" w:pos="3420"/>
        </w:tabs>
        <w:ind w:left="3420" w:hanging="36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26F82578"/>
    <w:multiLevelType w:val="hybridMultilevel"/>
    <w:tmpl w:val="C1E04E3A"/>
    <w:lvl w:ilvl="0" w:tplc="815ADD0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85D6B"/>
    <w:multiLevelType w:val="hybridMultilevel"/>
    <w:tmpl w:val="6B7874CC"/>
    <w:lvl w:ilvl="0" w:tplc="923804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CECB5B0">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62E15"/>
    <w:multiLevelType w:val="hybridMultilevel"/>
    <w:tmpl w:val="D3585636"/>
    <w:lvl w:ilvl="0" w:tplc="0032FF7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411CB"/>
    <w:multiLevelType w:val="hybridMultilevel"/>
    <w:tmpl w:val="B5DAE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45249E"/>
    <w:multiLevelType w:val="hybridMultilevel"/>
    <w:tmpl w:val="FFA635E6"/>
    <w:lvl w:ilvl="0" w:tplc="0506277E">
      <w:start w:val="8"/>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FD0D08"/>
    <w:multiLevelType w:val="hybridMultilevel"/>
    <w:tmpl w:val="DD4431E2"/>
    <w:lvl w:ilvl="0" w:tplc="63FE6E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452B4"/>
    <w:multiLevelType w:val="hybridMultilevel"/>
    <w:tmpl w:val="B3BCD118"/>
    <w:lvl w:ilvl="0" w:tplc="0FA0EC0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4AB1F14"/>
    <w:multiLevelType w:val="hybridMultilevel"/>
    <w:tmpl w:val="E334CCC8"/>
    <w:lvl w:ilvl="0" w:tplc="04090015">
      <w:start w:val="1"/>
      <w:numFmt w:val="upperLetter"/>
      <w:lvlText w:val="%1."/>
      <w:lvlJc w:val="left"/>
      <w:pPr>
        <w:ind w:left="720" w:hanging="360"/>
      </w:pPr>
      <w:rPr>
        <w:rFonts w:hint="default"/>
      </w:rPr>
    </w:lvl>
    <w:lvl w:ilvl="1" w:tplc="FA702F0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F11CA"/>
    <w:multiLevelType w:val="hybridMultilevel"/>
    <w:tmpl w:val="47EC8C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CE79C4"/>
    <w:multiLevelType w:val="hybridMultilevel"/>
    <w:tmpl w:val="FDD0A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000869"/>
    <w:multiLevelType w:val="hybridMultilevel"/>
    <w:tmpl w:val="A57C27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5A8686D"/>
    <w:multiLevelType w:val="hybridMultilevel"/>
    <w:tmpl w:val="081EA3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90A86"/>
    <w:multiLevelType w:val="hybridMultilevel"/>
    <w:tmpl w:val="8D72C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03E66"/>
    <w:multiLevelType w:val="hybridMultilevel"/>
    <w:tmpl w:val="22C8C6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87C95"/>
    <w:multiLevelType w:val="multilevel"/>
    <w:tmpl w:val="0409001D"/>
    <w:styleLink w:val="1ai"/>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C2F379F"/>
    <w:multiLevelType w:val="hybridMultilevel"/>
    <w:tmpl w:val="848A329E"/>
    <w:lvl w:ilvl="0" w:tplc="E7F2DC08">
      <w:start w:val="4"/>
      <w:numFmt w:val="upperRoman"/>
      <w:pStyle w:val="Heading9"/>
      <w:lvlText w:val="%1."/>
      <w:lvlJc w:val="left"/>
      <w:pPr>
        <w:tabs>
          <w:tab w:val="num" w:pos="1080"/>
        </w:tabs>
        <w:ind w:left="1080" w:hanging="72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6" w15:restartNumberingAfterBreak="0">
    <w:nsid w:val="5E2A4B3E"/>
    <w:multiLevelType w:val="hybridMultilevel"/>
    <w:tmpl w:val="1A6290F6"/>
    <w:lvl w:ilvl="0" w:tplc="04090019">
      <w:start w:val="1"/>
      <w:numFmt w:val="upperLetter"/>
      <w:pStyle w:val="Heading6"/>
      <w:lvlText w:val="%1."/>
      <w:lvlJc w:val="left"/>
      <w:pPr>
        <w:tabs>
          <w:tab w:val="num" w:pos="1945"/>
        </w:tabs>
        <w:ind w:left="1945" w:hanging="360"/>
      </w:pPr>
      <w:rPr>
        <w:rFonts w:cs="Times New Roman" w:hint="default"/>
      </w:rPr>
    </w:lvl>
    <w:lvl w:ilvl="1" w:tplc="04090019">
      <w:start w:val="2"/>
      <w:numFmt w:val="upperLetter"/>
      <w:lvlText w:val="%2."/>
      <w:lvlJc w:val="left"/>
      <w:pPr>
        <w:tabs>
          <w:tab w:val="num" w:pos="2665"/>
        </w:tabs>
        <w:ind w:left="2665" w:hanging="360"/>
      </w:pPr>
      <w:rPr>
        <w:rFonts w:cs="Times New Roman" w:hint="default"/>
        <w:b/>
      </w:rPr>
    </w:lvl>
    <w:lvl w:ilvl="2" w:tplc="0409001B">
      <w:start w:val="9"/>
      <w:numFmt w:val="decimal"/>
      <w:lvlText w:val="%3."/>
      <w:lvlJc w:val="left"/>
      <w:pPr>
        <w:tabs>
          <w:tab w:val="num" w:pos="3625"/>
        </w:tabs>
        <w:ind w:left="3625" w:hanging="360"/>
      </w:pPr>
      <w:rPr>
        <w:rFonts w:cs="Times New Roman" w:hint="default"/>
        <w:b/>
        <w:u w:val="none"/>
      </w:rPr>
    </w:lvl>
    <w:lvl w:ilvl="3" w:tplc="0409000F" w:tentative="1">
      <w:start w:val="1"/>
      <w:numFmt w:val="decimal"/>
      <w:lvlText w:val="%4."/>
      <w:lvlJc w:val="left"/>
      <w:pPr>
        <w:tabs>
          <w:tab w:val="num" w:pos="4105"/>
        </w:tabs>
        <w:ind w:left="4105" w:hanging="360"/>
      </w:pPr>
      <w:rPr>
        <w:rFonts w:cs="Times New Roman"/>
      </w:rPr>
    </w:lvl>
    <w:lvl w:ilvl="4" w:tplc="04090019" w:tentative="1">
      <w:start w:val="1"/>
      <w:numFmt w:val="lowerLetter"/>
      <w:lvlText w:val="%5."/>
      <w:lvlJc w:val="left"/>
      <w:pPr>
        <w:tabs>
          <w:tab w:val="num" w:pos="4825"/>
        </w:tabs>
        <w:ind w:left="4825" w:hanging="360"/>
      </w:pPr>
      <w:rPr>
        <w:rFonts w:cs="Times New Roman"/>
      </w:rPr>
    </w:lvl>
    <w:lvl w:ilvl="5" w:tplc="0409001B" w:tentative="1">
      <w:start w:val="1"/>
      <w:numFmt w:val="lowerRoman"/>
      <w:lvlText w:val="%6."/>
      <w:lvlJc w:val="right"/>
      <w:pPr>
        <w:tabs>
          <w:tab w:val="num" w:pos="5545"/>
        </w:tabs>
        <w:ind w:left="5545" w:hanging="180"/>
      </w:pPr>
      <w:rPr>
        <w:rFonts w:cs="Times New Roman"/>
      </w:rPr>
    </w:lvl>
    <w:lvl w:ilvl="6" w:tplc="0409000F" w:tentative="1">
      <w:start w:val="1"/>
      <w:numFmt w:val="decimal"/>
      <w:lvlText w:val="%7."/>
      <w:lvlJc w:val="left"/>
      <w:pPr>
        <w:tabs>
          <w:tab w:val="num" w:pos="6265"/>
        </w:tabs>
        <w:ind w:left="6265" w:hanging="360"/>
      </w:pPr>
      <w:rPr>
        <w:rFonts w:cs="Times New Roman"/>
      </w:rPr>
    </w:lvl>
    <w:lvl w:ilvl="7" w:tplc="04090019" w:tentative="1">
      <w:start w:val="1"/>
      <w:numFmt w:val="lowerLetter"/>
      <w:lvlText w:val="%8."/>
      <w:lvlJc w:val="left"/>
      <w:pPr>
        <w:tabs>
          <w:tab w:val="num" w:pos="6985"/>
        </w:tabs>
        <w:ind w:left="6985" w:hanging="360"/>
      </w:pPr>
      <w:rPr>
        <w:rFonts w:cs="Times New Roman"/>
      </w:rPr>
    </w:lvl>
    <w:lvl w:ilvl="8" w:tplc="0409001B" w:tentative="1">
      <w:start w:val="1"/>
      <w:numFmt w:val="lowerRoman"/>
      <w:lvlText w:val="%9."/>
      <w:lvlJc w:val="right"/>
      <w:pPr>
        <w:tabs>
          <w:tab w:val="num" w:pos="7705"/>
        </w:tabs>
        <w:ind w:left="7705" w:hanging="180"/>
      </w:pPr>
      <w:rPr>
        <w:rFonts w:cs="Times New Roman"/>
      </w:rPr>
    </w:lvl>
  </w:abstractNum>
  <w:abstractNum w:abstractNumId="27" w15:restartNumberingAfterBreak="0">
    <w:nsid w:val="5E582B5A"/>
    <w:multiLevelType w:val="hybridMultilevel"/>
    <w:tmpl w:val="583C57F8"/>
    <w:lvl w:ilvl="0" w:tplc="553EAE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77D22"/>
    <w:multiLevelType w:val="hybridMultilevel"/>
    <w:tmpl w:val="897CFE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0C787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15:restartNumberingAfterBreak="0">
    <w:nsid w:val="61E0282E"/>
    <w:multiLevelType w:val="hybridMultilevel"/>
    <w:tmpl w:val="385EE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4E60B4"/>
    <w:multiLevelType w:val="hybridMultilevel"/>
    <w:tmpl w:val="B62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74C93"/>
    <w:multiLevelType w:val="hybridMultilevel"/>
    <w:tmpl w:val="3CF031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833E35"/>
    <w:multiLevelType w:val="hybridMultilevel"/>
    <w:tmpl w:val="EE90C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F78C9"/>
    <w:multiLevelType w:val="hybridMultilevel"/>
    <w:tmpl w:val="0DBE98A8"/>
    <w:lvl w:ilvl="0" w:tplc="9ACC25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EB3E2E"/>
    <w:multiLevelType w:val="hybridMultilevel"/>
    <w:tmpl w:val="60BC6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DD6B78"/>
    <w:multiLevelType w:val="hybridMultilevel"/>
    <w:tmpl w:val="52782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4D0EB2"/>
    <w:multiLevelType w:val="hybridMultilevel"/>
    <w:tmpl w:val="082E4BDA"/>
    <w:lvl w:ilvl="0" w:tplc="0506277E">
      <w:start w:val="8"/>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DB4896"/>
    <w:multiLevelType w:val="hybridMultilevel"/>
    <w:tmpl w:val="EE0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9F6C76"/>
    <w:multiLevelType w:val="hybridMultilevel"/>
    <w:tmpl w:val="5476A90A"/>
    <w:lvl w:ilvl="0" w:tplc="0C64D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49550D"/>
    <w:multiLevelType w:val="hybridMultilevel"/>
    <w:tmpl w:val="11042B86"/>
    <w:lvl w:ilvl="0" w:tplc="5E3204A8">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E0076"/>
    <w:multiLevelType w:val="hybridMultilevel"/>
    <w:tmpl w:val="BA3C1A60"/>
    <w:lvl w:ilvl="0" w:tplc="40C2AF62">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FC758B"/>
    <w:multiLevelType w:val="multilevel"/>
    <w:tmpl w:val="0409001D"/>
    <w:styleLink w:val="Style1"/>
    <w:lvl w:ilvl="0">
      <w:start w:val="1"/>
      <w:numFmt w:val="upperRoman"/>
      <w:lvlText w:val="%1)"/>
      <w:lvlJc w:val="left"/>
      <w:pPr>
        <w:tabs>
          <w:tab w:val="num" w:pos="360"/>
        </w:tabs>
        <w:ind w:left="360" w:hanging="360"/>
      </w:pPr>
      <w:rPr>
        <w:rFonts w:ascii="Arial" w:hAnsi="Arial" w:cs="Times New Roman"/>
        <w:sz w:val="24"/>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C17436C"/>
    <w:multiLevelType w:val="hybridMultilevel"/>
    <w:tmpl w:val="9586D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9680494">
    <w:abstractNumId w:val="9"/>
  </w:num>
  <w:num w:numId="2" w16cid:durableId="2054888472">
    <w:abstractNumId w:val="26"/>
  </w:num>
  <w:num w:numId="3" w16cid:durableId="1432823951">
    <w:abstractNumId w:val="25"/>
  </w:num>
  <w:num w:numId="4" w16cid:durableId="1287350247">
    <w:abstractNumId w:val="0"/>
    <w:lvlOverride w:ilvl="0">
      <w:startOverride w:val="1"/>
      <w:lvl w:ilvl="0">
        <w:start w:val="1"/>
        <w:numFmt w:val="decimal"/>
        <w:lvlText w:val="%1"/>
        <w:lvlJc w:val="left"/>
        <w:rPr>
          <w:rFonts w:cs="Times New Roman"/>
        </w:rPr>
      </w:lvl>
    </w:lvlOverride>
    <w:lvlOverride w:ilvl="1">
      <w:startOverride w:val="2"/>
      <w:lvl w:ilvl="1">
        <w:start w:val="2"/>
        <w:numFmt w:val="decimal"/>
        <w:pStyle w:val="Level2"/>
        <w:lvlText w:val="(%2)"/>
        <w:lvlJc w:val="left"/>
        <w:rPr>
          <w:rFonts w:cs="Times New Roman"/>
        </w:rPr>
      </w:lvl>
    </w:lvlOverride>
    <w:lvlOverride w:ilvl="2">
      <w:startOverride w:val="1"/>
      <w:lvl w:ilvl="2">
        <w:start w:val="1"/>
        <w:numFmt w:val="decimal"/>
        <w:pStyle w:val="Level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16cid:durableId="212160289">
    <w:abstractNumId w:val="42"/>
  </w:num>
  <w:num w:numId="6" w16cid:durableId="105276590">
    <w:abstractNumId w:val="29"/>
  </w:num>
  <w:num w:numId="7" w16cid:durableId="1110125304">
    <w:abstractNumId w:val="24"/>
  </w:num>
  <w:num w:numId="8" w16cid:durableId="534927948">
    <w:abstractNumId w:val="31"/>
  </w:num>
  <w:num w:numId="9" w16cid:durableId="343552806">
    <w:abstractNumId w:val="16"/>
  </w:num>
  <w:num w:numId="10" w16cid:durableId="1317566976">
    <w:abstractNumId w:val="11"/>
  </w:num>
  <w:num w:numId="11" w16cid:durableId="593635005">
    <w:abstractNumId w:val="5"/>
  </w:num>
  <w:num w:numId="12" w16cid:durableId="1501192107">
    <w:abstractNumId w:val="12"/>
  </w:num>
  <w:num w:numId="13" w16cid:durableId="2061005149">
    <w:abstractNumId w:val="1"/>
  </w:num>
  <w:num w:numId="14" w16cid:durableId="20671314">
    <w:abstractNumId w:val="32"/>
  </w:num>
  <w:num w:numId="15" w16cid:durableId="764813816">
    <w:abstractNumId w:val="30"/>
  </w:num>
  <w:num w:numId="16" w16cid:durableId="975062670">
    <w:abstractNumId w:val="15"/>
  </w:num>
  <w:num w:numId="17" w16cid:durableId="1423798235">
    <w:abstractNumId w:val="19"/>
  </w:num>
  <w:num w:numId="18" w16cid:durableId="528497081">
    <w:abstractNumId w:val="10"/>
  </w:num>
  <w:num w:numId="19" w16cid:durableId="1964842617">
    <w:abstractNumId w:val="17"/>
  </w:num>
  <w:num w:numId="20" w16cid:durableId="1205946235">
    <w:abstractNumId w:val="39"/>
  </w:num>
  <w:num w:numId="21" w16cid:durableId="1307591687">
    <w:abstractNumId w:val="34"/>
  </w:num>
  <w:num w:numId="22" w16cid:durableId="275454268">
    <w:abstractNumId w:val="23"/>
  </w:num>
  <w:num w:numId="23" w16cid:durableId="1224486933">
    <w:abstractNumId w:val="22"/>
  </w:num>
  <w:num w:numId="24" w16cid:durableId="1417290384">
    <w:abstractNumId w:val="6"/>
  </w:num>
  <w:num w:numId="25" w16cid:durableId="2029257622">
    <w:abstractNumId w:val="28"/>
  </w:num>
  <w:num w:numId="26" w16cid:durableId="402291714">
    <w:abstractNumId w:val="33"/>
  </w:num>
  <w:num w:numId="27" w16cid:durableId="653874584">
    <w:abstractNumId w:val="21"/>
  </w:num>
  <w:num w:numId="28" w16cid:durableId="2039772364">
    <w:abstractNumId w:val="35"/>
  </w:num>
  <w:num w:numId="29" w16cid:durableId="1196425795">
    <w:abstractNumId w:val="4"/>
  </w:num>
  <w:num w:numId="30" w16cid:durableId="969677129">
    <w:abstractNumId w:val="13"/>
  </w:num>
  <w:num w:numId="31" w16cid:durableId="818041052">
    <w:abstractNumId w:val="20"/>
  </w:num>
  <w:num w:numId="32" w16cid:durableId="2000377378">
    <w:abstractNumId w:val="43"/>
  </w:num>
  <w:num w:numId="33" w16cid:durableId="1687247118">
    <w:abstractNumId w:val="38"/>
  </w:num>
  <w:num w:numId="34" w16cid:durableId="1429305976">
    <w:abstractNumId w:val="27"/>
  </w:num>
  <w:num w:numId="35" w16cid:durableId="1159806320">
    <w:abstractNumId w:val="18"/>
  </w:num>
  <w:num w:numId="36" w16cid:durableId="232280528">
    <w:abstractNumId w:val="40"/>
  </w:num>
  <w:num w:numId="37" w16cid:durableId="1141768525">
    <w:abstractNumId w:val="14"/>
  </w:num>
  <w:num w:numId="38" w16cid:durableId="1430812098">
    <w:abstractNumId w:val="36"/>
  </w:num>
  <w:num w:numId="39" w16cid:durableId="1221017766">
    <w:abstractNumId w:val="37"/>
  </w:num>
  <w:num w:numId="40" w16cid:durableId="712080782">
    <w:abstractNumId w:val="41"/>
  </w:num>
  <w:num w:numId="41" w16cid:durableId="2075620855">
    <w:abstractNumId w:val="2"/>
  </w:num>
  <w:num w:numId="42" w16cid:durableId="1364598052">
    <w:abstractNumId w:val="8"/>
  </w:num>
  <w:num w:numId="43" w16cid:durableId="1089693828">
    <w:abstractNumId w:val="3"/>
  </w:num>
  <w:num w:numId="44" w16cid:durableId="1169715881">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360"/>
  <w:drawingGridHorizontalSpacing w:val="10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67C"/>
    <w:rsid w:val="00000153"/>
    <w:rsid w:val="00001E53"/>
    <w:rsid w:val="0000327C"/>
    <w:rsid w:val="00005A31"/>
    <w:rsid w:val="00005E3E"/>
    <w:rsid w:val="00006236"/>
    <w:rsid w:val="00006478"/>
    <w:rsid w:val="000069BD"/>
    <w:rsid w:val="000072D5"/>
    <w:rsid w:val="0000787F"/>
    <w:rsid w:val="00007D1F"/>
    <w:rsid w:val="00007F1C"/>
    <w:rsid w:val="0001020D"/>
    <w:rsid w:val="00010A83"/>
    <w:rsid w:val="0001177C"/>
    <w:rsid w:val="00011BF2"/>
    <w:rsid w:val="00011FB6"/>
    <w:rsid w:val="00012335"/>
    <w:rsid w:val="00012605"/>
    <w:rsid w:val="00012A33"/>
    <w:rsid w:val="00013973"/>
    <w:rsid w:val="00013A31"/>
    <w:rsid w:val="00013BA7"/>
    <w:rsid w:val="00014204"/>
    <w:rsid w:val="00015203"/>
    <w:rsid w:val="0001579F"/>
    <w:rsid w:val="00015BB2"/>
    <w:rsid w:val="00015C30"/>
    <w:rsid w:val="0001609F"/>
    <w:rsid w:val="00017275"/>
    <w:rsid w:val="00017549"/>
    <w:rsid w:val="000176D2"/>
    <w:rsid w:val="0001790C"/>
    <w:rsid w:val="00020477"/>
    <w:rsid w:val="0002056A"/>
    <w:rsid w:val="00020571"/>
    <w:rsid w:val="000209A9"/>
    <w:rsid w:val="00020BAF"/>
    <w:rsid w:val="00020DA5"/>
    <w:rsid w:val="0002261B"/>
    <w:rsid w:val="0002264D"/>
    <w:rsid w:val="000228FB"/>
    <w:rsid w:val="000229B9"/>
    <w:rsid w:val="000236D9"/>
    <w:rsid w:val="000248F5"/>
    <w:rsid w:val="00025224"/>
    <w:rsid w:val="00025ED7"/>
    <w:rsid w:val="0002610B"/>
    <w:rsid w:val="00026FF1"/>
    <w:rsid w:val="00027558"/>
    <w:rsid w:val="00027874"/>
    <w:rsid w:val="0002787E"/>
    <w:rsid w:val="00027886"/>
    <w:rsid w:val="00027F67"/>
    <w:rsid w:val="00030A5C"/>
    <w:rsid w:val="00030E10"/>
    <w:rsid w:val="00031200"/>
    <w:rsid w:val="000316FA"/>
    <w:rsid w:val="000322DC"/>
    <w:rsid w:val="000324D1"/>
    <w:rsid w:val="00032857"/>
    <w:rsid w:val="00033344"/>
    <w:rsid w:val="00033502"/>
    <w:rsid w:val="000338DC"/>
    <w:rsid w:val="00033A7E"/>
    <w:rsid w:val="00033A9A"/>
    <w:rsid w:val="00033C6E"/>
    <w:rsid w:val="00034563"/>
    <w:rsid w:val="00034D07"/>
    <w:rsid w:val="00035798"/>
    <w:rsid w:val="0003619F"/>
    <w:rsid w:val="0003633B"/>
    <w:rsid w:val="000363D7"/>
    <w:rsid w:val="00041182"/>
    <w:rsid w:val="0004119B"/>
    <w:rsid w:val="0004140E"/>
    <w:rsid w:val="0004220A"/>
    <w:rsid w:val="000426E8"/>
    <w:rsid w:val="00042A0C"/>
    <w:rsid w:val="0004394B"/>
    <w:rsid w:val="00044E3C"/>
    <w:rsid w:val="00044F6B"/>
    <w:rsid w:val="000451D3"/>
    <w:rsid w:val="00045B11"/>
    <w:rsid w:val="00046598"/>
    <w:rsid w:val="00050ABE"/>
    <w:rsid w:val="00050C30"/>
    <w:rsid w:val="00051514"/>
    <w:rsid w:val="00051F47"/>
    <w:rsid w:val="000521C7"/>
    <w:rsid w:val="0005293D"/>
    <w:rsid w:val="00052F50"/>
    <w:rsid w:val="0005358B"/>
    <w:rsid w:val="000539BB"/>
    <w:rsid w:val="00053A28"/>
    <w:rsid w:val="00053B28"/>
    <w:rsid w:val="00053DBC"/>
    <w:rsid w:val="00053EE4"/>
    <w:rsid w:val="00054016"/>
    <w:rsid w:val="000544A0"/>
    <w:rsid w:val="00054B6F"/>
    <w:rsid w:val="0005535D"/>
    <w:rsid w:val="0005565A"/>
    <w:rsid w:val="0005571A"/>
    <w:rsid w:val="000557A9"/>
    <w:rsid w:val="00055D84"/>
    <w:rsid w:val="00056077"/>
    <w:rsid w:val="00056579"/>
    <w:rsid w:val="0005684F"/>
    <w:rsid w:val="00056B6F"/>
    <w:rsid w:val="00057394"/>
    <w:rsid w:val="0005750B"/>
    <w:rsid w:val="00057D5F"/>
    <w:rsid w:val="00060796"/>
    <w:rsid w:val="00060D44"/>
    <w:rsid w:val="000612B1"/>
    <w:rsid w:val="0006181E"/>
    <w:rsid w:val="000627FE"/>
    <w:rsid w:val="000636E9"/>
    <w:rsid w:val="00063865"/>
    <w:rsid w:val="000648F9"/>
    <w:rsid w:val="00064B0D"/>
    <w:rsid w:val="00064D9B"/>
    <w:rsid w:val="000659EE"/>
    <w:rsid w:val="00065B4C"/>
    <w:rsid w:val="000665AB"/>
    <w:rsid w:val="000666EF"/>
    <w:rsid w:val="000667C4"/>
    <w:rsid w:val="00067D40"/>
    <w:rsid w:val="0007004A"/>
    <w:rsid w:val="00070BEC"/>
    <w:rsid w:val="00071015"/>
    <w:rsid w:val="000714FA"/>
    <w:rsid w:val="00072164"/>
    <w:rsid w:val="000723FD"/>
    <w:rsid w:val="00072EE1"/>
    <w:rsid w:val="00073DF0"/>
    <w:rsid w:val="00074123"/>
    <w:rsid w:val="0007414C"/>
    <w:rsid w:val="000743AA"/>
    <w:rsid w:val="0007460C"/>
    <w:rsid w:val="00074921"/>
    <w:rsid w:val="00074A76"/>
    <w:rsid w:val="00074CB7"/>
    <w:rsid w:val="00074F31"/>
    <w:rsid w:val="000751A9"/>
    <w:rsid w:val="0007556A"/>
    <w:rsid w:val="000762F3"/>
    <w:rsid w:val="000763F1"/>
    <w:rsid w:val="00076464"/>
    <w:rsid w:val="00076876"/>
    <w:rsid w:val="00076BFF"/>
    <w:rsid w:val="00076DB9"/>
    <w:rsid w:val="00077267"/>
    <w:rsid w:val="000776EE"/>
    <w:rsid w:val="00077DC1"/>
    <w:rsid w:val="00077EA6"/>
    <w:rsid w:val="0008040C"/>
    <w:rsid w:val="00081BAB"/>
    <w:rsid w:val="00081EA5"/>
    <w:rsid w:val="00082835"/>
    <w:rsid w:val="00082FBA"/>
    <w:rsid w:val="00083DAA"/>
    <w:rsid w:val="00084CCC"/>
    <w:rsid w:val="00084ED7"/>
    <w:rsid w:val="00085314"/>
    <w:rsid w:val="00085912"/>
    <w:rsid w:val="00086A97"/>
    <w:rsid w:val="00086CEA"/>
    <w:rsid w:val="000870E8"/>
    <w:rsid w:val="000875FF"/>
    <w:rsid w:val="0008761E"/>
    <w:rsid w:val="0008779D"/>
    <w:rsid w:val="000905DC"/>
    <w:rsid w:val="00090F69"/>
    <w:rsid w:val="00090F9F"/>
    <w:rsid w:val="00091215"/>
    <w:rsid w:val="00092A9F"/>
    <w:rsid w:val="000936AA"/>
    <w:rsid w:val="0009386E"/>
    <w:rsid w:val="00093E92"/>
    <w:rsid w:val="00093F32"/>
    <w:rsid w:val="00094B04"/>
    <w:rsid w:val="000954FE"/>
    <w:rsid w:val="000956F5"/>
    <w:rsid w:val="000957FB"/>
    <w:rsid w:val="00095F1F"/>
    <w:rsid w:val="000962D6"/>
    <w:rsid w:val="000965AB"/>
    <w:rsid w:val="000972FF"/>
    <w:rsid w:val="000A0336"/>
    <w:rsid w:val="000A0A12"/>
    <w:rsid w:val="000A0B4A"/>
    <w:rsid w:val="000A0CF6"/>
    <w:rsid w:val="000A0FE9"/>
    <w:rsid w:val="000A0FFC"/>
    <w:rsid w:val="000A106C"/>
    <w:rsid w:val="000A1895"/>
    <w:rsid w:val="000A20A5"/>
    <w:rsid w:val="000A27B2"/>
    <w:rsid w:val="000A338F"/>
    <w:rsid w:val="000A3647"/>
    <w:rsid w:val="000A3EC8"/>
    <w:rsid w:val="000A44EC"/>
    <w:rsid w:val="000A4CEB"/>
    <w:rsid w:val="000A53AC"/>
    <w:rsid w:val="000A5BA5"/>
    <w:rsid w:val="000A605A"/>
    <w:rsid w:val="000A71DB"/>
    <w:rsid w:val="000A720D"/>
    <w:rsid w:val="000A75B2"/>
    <w:rsid w:val="000A767F"/>
    <w:rsid w:val="000A7A83"/>
    <w:rsid w:val="000B0004"/>
    <w:rsid w:val="000B01E3"/>
    <w:rsid w:val="000B03F5"/>
    <w:rsid w:val="000B18F3"/>
    <w:rsid w:val="000B1F41"/>
    <w:rsid w:val="000B2A70"/>
    <w:rsid w:val="000B2BCB"/>
    <w:rsid w:val="000B4436"/>
    <w:rsid w:val="000B4492"/>
    <w:rsid w:val="000B4677"/>
    <w:rsid w:val="000B4992"/>
    <w:rsid w:val="000B4D54"/>
    <w:rsid w:val="000B5255"/>
    <w:rsid w:val="000B686A"/>
    <w:rsid w:val="000B752E"/>
    <w:rsid w:val="000B76BE"/>
    <w:rsid w:val="000B7B7C"/>
    <w:rsid w:val="000B7F25"/>
    <w:rsid w:val="000C087A"/>
    <w:rsid w:val="000C0E86"/>
    <w:rsid w:val="000C0EB9"/>
    <w:rsid w:val="000C10DE"/>
    <w:rsid w:val="000C10E4"/>
    <w:rsid w:val="000C31C5"/>
    <w:rsid w:val="000C3317"/>
    <w:rsid w:val="000C3376"/>
    <w:rsid w:val="000C3D85"/>
    <w:rsid w:val="000C4112"/>
    <w:rsid w:val="000C47DB"/>
    <w:rsid w:val="000C4A2C"/>
    <w:rsid w:val="000C602F"/>
    <w:rsid w:val="000C6443"/>
    <w:rsid w:val="000C67B8"/>
    <w:rsid w:val="000C6A1B"/>
    <w:rsid w:val="000C75B6"/>
    <w:rsid w:val="000D03B8"/>
    <w:rsid w:val="000D0D94"/>
    <w:rsid w:val="000D0F3C"/>
    <w:rsid w:val="000D0FDB"/>
    <w:rsid w:val="000D104F"/>
    <w:rsid w:val="000D1370"/>
    <w:rsid w:val="000D17D4"/>
    <w:rsid w:val="000D20E9"/>
    <w:rsid w:val="000D273D"/>
    <w:rsid w:val="000D29A9"/>
    <w:rsid w:val="000D31CB"/>
    <w:rsid w:val="000D38AC"/>
    <w:rsid w:val="000D39AC"/>
    <w:rsid w:val="000D3B77"/>
    <w:rsid w:val="000D3DD4"/>
    <w:rsid w:val="000D44A6"/>
    <w:rsid w:val="000D45A5"/>
    <w:rsid w:val="000D46D7"/>
    <w:rsid w:val="000D4A69"/>
    <w:rsid w:val="000D51D1"/>
    <w:rsid w:val="000D555F"/>
    <w:rsid w:val="000D57E4"/>
    <w:rsid w:val="000D58D4"/>
    <w:rsid w:val="000D6621"/>
    <w:rsid w:val="000D70C6"/>
    <w:rsid w:val="000D79DE"/>
    <w:rsid w:val="000D7CD4"/>
    <w:rsid w:val="000E14D7"/>
    <w:rsid w:val="000E1698"/>
    <w:rsid w:val="000E1994"/>
    <w:rsid w:val="000E1C43"/>
    <w:rsid w:val="000E2E0A"/>
    <w:rsid w:val="000E2F5C"/>
    <w:rsid w:val="000E4737"/>
    <w:rsid w:val="000E6431"/>
    <w:rsid w:val="000E7114"/>
    <w:rsid w:val="000F113B"/>
    <w:rsid w:val="000F1666"/>
    <w:rsid w:val="000F1729"/>
    <w:rsid w:val="000F1CA6"/>
    <w:rsid w:val="000F2C2A"/>
    <w:rsid w:val="000F3861"/>
    <w:rsid w:val="000F4469"/>
    <w:rsid w:val="000F4639"/>
    <w:rsid w:val="000F4C04"/>
    <w:rsid w:val="000F4DAA"/>
    <w:rsid w:val="000F4EB8"/>
    <w:rsid w:val="000F5C7F"/>
    <w:rsid w:val="000F5FE4"/>
    <w:rsid w:val="000F63D1"/>
    <w:rsid w:val="000F64BA"/>
    <w:rsid w:val="000F71F8"/>
    <w:rsid w:val="000F7E2F"/>
    <w:rsid w:val="0010078F"/>
    <w:rsid w:val="00101255"/>
    <w:rsid w:val="0010126E"/>
    <w:rsid w:val="0010254D"/>
    <w:rsid w:val="001039E8"/>
    <w:rsid w:val="00103C76"/>
    <w:rsid w:val="00104B3F"/>
    <w:rsid w:val="00104E6D"/>
    <w:rsid w:val="00104F4F"/>
    <w:rsid w:val="001057FE"/>
    <w:rsid w:val="00105B63"/>
    <w:rsid w:val="001060B7"/>
    <w:rsid w:val="00106682"/>
    <w:rsid w:val="00107179"/>
    <w:rsid w:val="001102F9"/>
    <w:rsid w:val="001103C9"/>
    <w:rsid w:val="00113EE2"/>
    <w:rsid w:val="001140A4"/>
    <w:rsid w:val="0011548A"/>
    <w:rsid w:val="00115A36"/>
    <w:rsid w:val="00115D89"/>
    <w:rsid w:val="00116E4B"/>
    <w:rsid w:val="0011735C"/>
    <w:rsid w:val="001177FB"/>
    <w:rsid w:val="00120340"/>
    <w:rsid w:val="00120812"/>
    <w:rsid w:val="00121510"/>
    <w:rsid w:val="00121C41"/>
    <w:rsid w:val="00121F2E"/>
    <w:rsid w:val="001227B3"/>
    <w:rsid w:val="00123423"/>
    <w:rsid w:val="0012489C"/>
    <w:rsid w:val="0012615E"/>
    <w:rsid w:val="00126462"/>
    <w:rsid w:val="001276AD"/>
    <w:rsid w:val="001278F0"/>
    <w:rsid w:val="00130345"/>
    <w:rsid w:val="00130D18"/>
    <w:rsid w:val="00131152"/>
    <w:rsid w:val="001311FF"/>
    <w:rsid w:val="001314F3"/>
    <w:rsid w:val="001315A0"/>
    <w:rsid w:val="0013167B"/>
    <w:rsid w:val="00131758"/>
    <w:rsid w:val="001317A8"/>
    <w:rsid w:val="00132719"/>
    <w:rsid w:val="0013305F"/>
    <w:rsid w:val="00134003"/>
    <w:rsid w:val="0013416F"/>
    <w:rsid w:val="00134530"/>
    <w:rsid w:val="0013560C"/>
    <w:rsid w:val="0013565A"/>
    <w:rsid w:val="00136803"/>
    <w:rsid w:val="001368CC"/>
    <w:rsid w:val="00136D7E"/>
    <w:rsid w:val="00136F1C"/>
    <w:rsid w:val="0013736C"/>
    <w:rsid w:val="00140557"/>
    <w:rsid w:val="00141DA0"/>
    <w:rsid w:val="00142CA1"/>
    <w:rsid w:val="001430A4"/>
    <w:rsid w:val="00143C5C"/>
    <w:rsid w:val="00144AD7"/>
    <w:rsid w:val="0014630E"/>
    <w:rsid w:val="0014651C"/>
    <w:rsid w:val="0014657E"/>
    <w:rsid w:val="00146C52"/>
    <w:rsid w:val="00146E1B"/>
    <w:rsid w:val="0015076A"/>
    <w:rsid w:val="00151E06"/>
    <w:rsid w:val="00152596"/>
    <w:rsid w:val="00152E8B"/>
    <w:rsid w:val="00153016"/>
    <w:rsid w:val="00153332"/>
    <w:rsid w:val="00153873"/>
    <w:rsid w:val="00153BA7"/>
    <w:rsid w:val="00154024"/>
    <w:rsid w:val="0015413E"/>
    <w:rsid w:val="001545D2"/>
    <w:rsid w:val="0015472C"/>
    <w:rsid w:val="00154A14"/>
    <w:rsid w:val="00154D6D"/>
    <w:rsid w:val="0015517F"/>
    <w:rsid w:val="00155290"/>
    <w:rsid w:val="00155461"/>
    <w:rsid w:val="001558E8"/>
    <w:rsid w:val="00155E70"/>
    <w:rsid w:val="00155FDC"/>
    <w:rsid w:val="001562E1"/>
    <w:rsid w:val="00156713"/>
    <w:rsid w:val="00157F48"/>
    <w:rsid w:val="00160133"/>
    <w:rsid w:val="00160395"/>
    <w:rsid w:val="00160461"/>
    <w:rsid w:val="00160956"/>
    <w:rsid w:val="001614DC"/>
    <w:rsid w:val="00161D99"/>
    <w:rsid w:val="00161E6B"/>
    <w:rsid w:val="00162064"/>
    <w:rsid w:val="001623CD"/>
    <w:rsid w:val="00162996"/>
    <w:rsid w:val="001629C0"/>
    <w:rsid w:val="00162B0D"/>
    <w:rsid w:val="00163753"/>
    <w:rsid w:val="00163F6D"/>
    <w:rsid w:val="00163FB5"/>
    <w:rsid w:val="001644CF"/>
    <w:rsid w:val="00165194"/>
    <w:rsid w:val="00165FC1"/>
    <w:rsid w:val="00167501"/>
    <w:rsid w:val="00167C48"/>
    <w:rsid w:val="00170A62"/>
    <w:rsid w:val="00170E79"/>
    <w:rsid w:val="00171AAB"/>
    <w:rsid w:val="00171B62"/>
    <w:rsid w:val="00171CE4"/>
    <w:rsid w:val="00171D9B"/>
    <w:rsid w:val="0017214B"/>
    <w:rsid w:val="00172B52"/>
    <w:rsid w:val="00173C38"/>
    <w:rsid w:val="00173ED9"/>
    <w:rsid w:val="001740D3"/>
    <w:rsid w:val="001746F4"/>
    <w:rsid w:val="00175D8E"/>
    <w:rsid w:val="00175E62"/>
    <w:rsid w:val="001760F9"/>
    <w:rsid w:val="001772B5"/>
    <w:rsid w:val="001776DA"/>
    <w:rsid w:val="00180505"/>
    <w:rsid w:val="0018268B"/>
    <w:rsid w:val="00182F9A"/>
    <w:rsid w:val="00184C43"/>
    <w:rsid w:val="00184F0C"/>
    <w:rsid w:val="00184F20"/>
    <w:rsid w:val="00185425"/>
    <w:rsid w:val="00185B85"/>
    <w:rsid w:val="00186AA4"/>
    <w:rsid w:val="00186C90"/>
    <w:rsid w:val="00187201"/>
    <w:rsid w:val="00187F98"/>
    <w:rsid w:val="0019058C"/>
    <w:rsid w:val="0019072F"/>
    <w:rsid w:val="00190D29"/>
    <w:rsid w:val="00191D46"/>
    <w:rsid w:val="00191E22"/>
    <w:rsid w:val="001922ED"/>
    <w:rsid w:val="00194943"/>
    <w:rsid w:val="00195EE5"/>
    <w:rsid w:val="00196534"/>
    <w:rsid w:val="001A041A"/>
    <w:rsid w:val="001A0446"/>
    <w:rsid w:val="001A0997"/>
    <w:rsid w:val="001A0E13"/>
    <w:rsid w:val="001A17D5"/>
    <w:rsid w:val="001A19CF"/>
    <w:rsid w:val="001A1CAB"/>
    <w:rsid w:val="001A2E4F"/>
    <w:rsid w:val="001A2FE3"/>
    <w:rsid w:val="001A33C4"/>
    <w:rsid w:val="001A3C86"/>
    <w:rsid w:val="001A3D1F"/>
    <w:rsid w:val="001A42A4"/>
    <w:rsid w:val="001A528B"/>
    <w:rsid w:val="001A58BC"/>
    <w:rsid w:val="001A5F79"/>
    <w:rsid w:val="001A72E5"/>
    <w:rsid w:val="001A765F"/>
    <w:rsid w:val="001A7B5B"/>
    <w:rsid w:val="001B078A"/>
    <w:rsid w:val="001B0D95"/>
    <w:rsid w:val="001B0E18"/>
    <w:rsid w:val="001B2083"/>
    <w:rsid w:val="001B22F3"/>
    <w:rsid w:val="001B22F4"/>
    <w:rsid w:val="001B2408"/>
    <w:rsid w:val="001B2832"/>
    <w:rsid w:val="001B3C21"/>
    <w:rsid w:val="001B410A"/>
    <w:rsid w:val="001B43B1"/>
    <w:rsid w:val="001B457F"/>
    <w:rsid w:val="001B477A"/>
    <w:rsid w:val="001B4B03"/>
    <w:rsid w:val="001B51AB"/>
    <w:rsid w:val="001B5617"/>
    <w:rsid w:val="001B6024"/>
    <w:rsid w:val="001B6937"/>
    <w:rsid w:val="001B7CD9"/>
    <w:rsid w:val="001C100C"/>
    <w:rsid w:val="001C136B"/>
    <w:rsid w:val="001C2263"/>
    <w:rsid w:val="001C2ECB"/>
    <w:rsid w:val="001C3179"/>
    <w:rsid w:val="001C3860"/>
    <w:rsid w:val="001C4B6D"/>
    <w:rsid w:val="001C4C63"/>
    <w:rsid w:val="001C4ECA"/>
    <w:rsid w:val="001C52EC"/>
    <w:rsid w:val="001C5F4B"/>
    <w:rsid w:val="001C5F5D"/>
    <w:rsid w:val="001C64E8"/>
    <w:rsid w:val="001C6662"/>
    <w:rsid w:val="001C75D7"/>
    <w:rsid w:val="001C7F01"/>
    <w:rsid w:val="001D00E6"/>
    <w:rsid w:val="001D0135"/>
    <w:rsid w:val="001D13C9"/>
    <w:rsid w:val="001D17A1"/>
    <w:rsid w:val="001D1A55"/>
    <w:rsid w:val="001D1D97"/>
    <w:rsid w:val="001D2DD1"/>
    <w:rsid w:val="001D3589"/>
    <w:rsid w:val="001D36C1"/>
    <w:rsid w:val="001D484D"/>
    <w:rsid w:val="001D4B6E"/>
    <w:rsid w:val="001D5295"/>
    <w:rsid w:val="001D5AFA"/>
    <w:rsid w:val="001D5D85"/>
    <w:rsid w:val="001D649A"/>
    <w:rsid w:val="001D6667"/>
    <w:rsid w:val="001D6D54"/>
    <w:rsid w:val="001D6F2F"/>
    <w:rsid w:val="001D7841"/>
    <w:rsid w:val="001D7B26"/>
    <w:rsid w:val="001E0521"/>
    <w:rsid w:val="001E080E"/>
    <w:rsid w:val="001E0D62"/>
    <w:rsid w:val="001E0D70"/>
    <w:rsid w:val="001E11CA"/>
    <w:rsid w:val="001E11CB"/>
    <w:rsid w:val="001E167F"/>
    <w:rsid w:val="001E16DB"/>
    <w:rsid w:val="001E1C04"/>
    <w:rsid w:val="001E239A"/>
    <w:rsid w:val="001E25FD"/>
    <w:rsid w:val="001E28AA"/>
    <w:rsid w:val="001E2EDB"/>
    <w:rsid w:val="001E335F"/>
    <w:rsid w:val="001E3F66"/>
    <w:rsid w:val="001E41C0"/>
    <w:rsid w:val="001E41FD"/>
    <w:rsid w:val="001E4684"/>
    <w:rsid w:val="001E4BD1"/>
    <w:rsid w:val="001E4F29"/>
    <w:rsid w:val="001E5625"/>
    <w:rsid w:val="001E584C"/>
    <w:rsid w:val="001E6820"/>
    <w:rsid w:val="001E6C30"/>
    <w:rsid w:val="001E7DD3"/>
    <w:rsid w:val="001F045D"/>
    <w:rsid w:val="001F0524"/>
    <w:rsid w:val="001F0E29"/>
    <w:rsid w:val="001F0ED0"/>
    <w:rsid w:val="001F18DA"/>
    <w:rsid w:val="001F1CC6"/>
    <w:rsid w:val="001F2C3C"/>
    <w:rsid w:val="001F2CA9"/>
    <w:rsid w:val="001F2E1D"/>
    <w:rsid w:val="001F385A"/>
    <w:rsid w:val="001F399C"/>
    <w:rsid w:val="001F4F12"/>
    <w:rsid w:val="001F5443"/>
    <w:rsid w:val="001F5549"/>
    <w:rsid w:val="001F56B8"/>
    <w:rsid w:val="001F5C93"/>
    <w:rsid w:val="001F68B2"/>
    <w:rsid w:val="001F6C1D"/>
    <w:rsid w:val="001F6FAB"/>
    <w:rsid w:val="001F7A29"/>
    <w:rsid w:val="002006D8"/>
    <w:rsid w:val="002008C0"/>
    <w:rsid w:val="00200982"/>
    <w:rsid w:val="00201213"/>
    <w:rsid w:val="00201619"/>
    <w:rsid w:val="00201E47"/>
    <w:rsid w:val="00201E70"/>
    <w:rsid w:val="0020261C"/>
    <w:rsid w:val="00203BA5"/>
    <w:rsid w:val="00203EC4"/>
    <w:rsid w:val="00204294"/>
    <w:rsid w:val="00204496"/>
    <w:rsid w:val="002044F1"/>
    <w:rsid w:val="00204D83"/>
    <w:rsid w:val="00205170"/>
    <w:rsid w:val="00206A2C"/>
    <w:rsid w:val="002072A8"/>
    <w:rsid w:val="002075A8"/>
    <w:rsid w:val="00207C7C"/>
    <w:rsid w:val="00210D8A"/>
    <w:rsid w:val="00210D91"/>
    <w:rsid w:val="00210DA1"/>
    <w:rsid w:val="00210F39"/>
    <w:rsid w:val="002115A6"/>
    <w:rsid w:val="0021176A"/>
    <w:rsid w:val="0021228B"/>
    <w:rsid w:val="0021242D"/>
    <w:rsid w:val="002129F4"/>
    <w:rsid w:val="00213313"/>
    <w:rsid w:val="0021386E"/>
    <w:rsid w:val="00213FF1"/>
    <w:rsid w:val="002140F2"/>
    <w:rsid w:val="00214497"/>
    <w:rsid w:val="00214968"/>
    <w:rsid w:val="00215785"/>
    <w:rsid w:val="00215E98"/>
    <w:rsid w:val="00215F1D"/>
    <w:rsid w:val="00215F62"/>
    <w:rsid w:val="002165EE"/>
    <w:rsid w:val="002178D9"/>
    <w:rsid w:val="002203CB"/>
    <w:rsid w:val="002212C2"/>
    <w:rsid w:val="00221595"/>
    <w:rsid w:val="002216E1"/>
    <w:rsid w:val="002220DC"/>
    <w:rsid w:val="00222944"/>
    <w:rsid w:val="00222E71"/>
    <w:rsid w:val="00222F17"/>
    <w:rsid w:val="00222FA4"/>
    <w:rsid w:val="0022327A"/>
    <w:rsid w:val="00223F65"/>
    <w:rsid w:val="00224D58"/>
    <w:rsid w:val="00225572"/>
    <w:rsid w:val="002267B0"/>
    <w:rsid w:val="00226A25"/>
    <w:rsid w:val="00226CE2"/>
    <w:rsid w:val="002270F8"/>
    <w:rsid w:val="00231EEB"/>
    <w:rsid w:val="002321CF"/>
    <w:rsid w:val="0023299B"/>
    <w:rsid w:val="00233129"/>
    <w:rsid w:val="00233862"/>
    <w:rsid w:val="00233CEC"/>
    <w:rsid w:val="00234A8E"/>
    <w:rsid w:val="002355F3"/>
    <w:rsid w:val="00235658"/>
    <w:rsid w:val="002356F6"/>
    <w:rsid w:val="00235B6D"/>
    <w:rsid w:val="002368A5"/>
    <w:rsid w:val="0023690D"/>
    <w:rsid w:val="00236CFC"/>
    <w:rsid w:val="00236E89"/>
    <w:rsid w:val="0023726A"/>
    <w:rsid w:val="00237907"/>
    <w:rsid w:val="00237B18"/>
    <w:rsid w:val="00237F29"/>
    <w:rsid w:val="002410F7"/>
    <w:rsid w:val="002419A2"/>
    <w:rsid w:val="00241CEC"/>
    <w:rsid w:val="00241DFA"/>
    <w:rsid w:val="002422F2"/>
    <w:rsid w:val="00242596"/>
    <w:rsid w:val="00242E30"/>
    <w:rsid w:val="0024338D"/>
    <w:rsid w:val="00243EFB"/>
    <w:rsid w:val="00244A25"/>
    <w:rsid w:val="00246691"/>
    <w:rsid w:val="002469D9"/>
    <w:rsid w:val="00246E76"/>
    <w:rsid w:val="002472EB"/>
    <w:rsid w:val="00247673"/>
    <w:rsid w:val="00247F93"/>
    <w:rsid w:val="00250E4E"/>
    <w:rsid w:val="0025155A"/>
    <w:rsid w:val="002515EA"/>
    <w:rsid w:val="0025174E"/>
    <w:rsid w:val="00252A49"/>
    <w:rsid w:val="00252BFB"/>
    <w:rsid w:val="00253E61"/>
    <w:rsid w:val="00255116"/>
    <w:rsid w:val="00255B85"/>
    <w:rsid w:val="00255E13"/>
    <w:rsid w:val="00255FCF"/>
    <w:rsid w:val="00257F2C"/>
    <w:rsid w:val="00260147"/>
    <w:rsid w:val="00260DB1"/>
    <w:rsid w:val="002615FE"/>
    <w:rsid w:val="00264414"/>
    <w:rsid w:val="0026478E"/>
    <w:rsid w:val="00264E6A"/>
    <w:rsid w:val="002650E7"/>
    <w:rsid w:val="00266529"/>
    <w:rsid w:val="002665A9"/>
    <w:rsid w:val="002666B4"/>
    <w:rsid w:val="00266AD3"/>
    <w:rsid w:val="00267886"/>
    <w:rsid w:val="00267C63"/>
    <w:rsid w:val="00267DDF"/>
    <w:rsid w:val="0027037A"/>
    <w:rsid w:val="00270B4C"/>
    <w:rsid w:val="00270F73"/>
    <w:rsid w:val="0027150C"/>
    <w:rsid w:val="00271A19"/>
    <w:rsid w:val="00271A6F"/>
    <w:rsid w:val="00271E70"/>
    <w:rsid w:val="00272612"/>
    <w:rsid w:val="00272B48"/>
    <w:rsid w:val="00272C3F"/>
    <w:rsid w:val="00272CC8"/>
    <w:rsid w:val="00273127"/>
    <w:rsid w:val="00273819"/>
    <w:rsid w:val="00273CC6"/>
    <w:rsid w:val="00274021"/>
    <w:rsid w:val="00274B6A"/>
    <w:rsid w:val="0027584B"/>
    <w:rsid w:val="0027602F"/>
    <w:rsid w:val="002767C8"/>
    <w:rsid w:val="002772D2"/>
    <w:rsid w:val="002774A9"/>
    <w:rsid w:val="002775BE"/>
    <w:rsid w:val="002802DD"/>
    <w:rsid w:val="0028051A"/>
    <w:rsid w:val="0028095C"/>
    <w:rsid w:val="00280A00"/>
    <w:rsid w:val="00280F2A"/>
    <w:rsid w:val="00281633"/>
    <w:rsid w:val="00281CDA"/>
    <w:rsid w:val="00281EC1"/>
    <w:rsid w:val="00282B78"/>
    <w:rsid w:val="002838DD"/>
    <w:rsid w:val="0028394D"/>
    <w:rsid w:val="00284508"/>
    <w:rsid w:val="002856A2"/>
    <w:rsid w:val="00286100"/>
    <w:rsid w:val="00286779"/>
    <w:rsid w:val="00286A47"/>
    <w:rsid w:val="00286E21"/>
    <w:rsid w:val="002875A9"/>
    <w:rsid w:val="002876A2"/>
    <w:rsid w:val="00287E4F"/>
    <w:rsid w:val="00287EB0"/>
    <w:rsid w:val="00291572"/>
    <w:rsid w:val="002917C5"/>
    <w:rsid w:val="00291AAA"/>
    <w:rsid w:val="00291C07"/>
    <w:rsid w:val="0029220C"/>
    <w:rsid w:val="0029226B"/>
    <w:rsid w:val="002928E5"/>
    <w:rsid w:val="00293E16"/>
    <w:rsid w:val="00295310"/>
    <w:rsid w:val="00295991"/>
    <w:rsid w:val="00295B21"/>
    <w:rsid w:val="00297115"/>
    <w:rsid w:val="00297621"/>
    <w:rsid w:val="002977C1"/>
    <w:rsid w:val="00297ABE"/>
    <w:rsid w:val="00297CEF"/>
    <w:rsid w:val="00297F62"/>
    <w:rsid w:val="002A079B"/>
    <w:rsid w:val="002A1637"/>
    <w:rsid w:val="002A1DD1"/>
    <w:rsid w:val="002A2404"/>
    <w:rsid w:val="002A27DB"/>
    <w:rsid w:val="002A35FA"/>
    <w:rsid w:val="002A3BD5"/>
    <w:rsid w:val="002A4D4C"/>
    <w:rsid w:val="002A4DF6"/>
    <w:rsid w:val="002A51E7"/>
    <w:rsid w:val="002A554E"/>
    <w:rsid w:val="002A7333"/>
    <w:rsid w:val="002A75C3"/>
    <w:rsid w:val="002A77F4"/>
    <w:rsid w:val="002A7A83"/>
    <w:rsid w:val="002A7BB4"/>
    <w:rsid w:val="002A7F72"/>
    <w:rsid w:val="002B034F"/>
    <w:rsid w:val="002B04AD"/>
    <w:rsid w:val="002B0928"/>
    <w:rsid w:val="002B09D0"/>
    <w:rsid w:val="002B0B88"/>
    <w:rsid w:val="002B34C2"/>
    <w:rsid w:val="002B392A"/>
    <w:rsid w:val="002B39F8"/>
    <w:rsid w:val="002B3B87"/>
    <w:rsid w:val="002B43E2"/>
    <w:rsid w:val="002B4556"/>
    <w:rsid w:val="002B472D"/>
    <w:rsid w:val="002B4990"/>
    <w:rsid w:val="002B4A7D"/>
    <w:rsid w:val="002B565A"/>
    <w:rsid w:val="002B5E5F"/>
    <w:rsid w:val="002B7187"/>
    <w:rsid w:val="002B78BA"/>
    <w:rsid w:val="002B7E39"/>
    <w:rsid w:val="002C054D"/>
    <w:rsid w:val="002C113B"/>
    <w:rsid w:val="002C1DAF"/>
    <w:rsid w:val="002C3661"/>
    <w:rsid w:val="002C3D1A"/>
    <w:rsid w:val="002C4554"/>
    <w:rsid w:val="002C46D0"/>
    <w:rsid w:val="002C4764"/>
    <w:rsid w:val="002C620F"/>
    <w:rsid w:val="002C7799"/>
    <w:rsid w:val="002C7E10"/>
    <w:rsid w:val="002D0569"/>
    <w:rsid w:val="002D07D2"/>
    <w:rsid w:val="002D1A1F"/>
    <w:rsid w:val="002D1ACB"/>
    <w:rsid w:val="002D1C81"/>
    <w:rsid w:val="002D1F49"/>
    <w:rsid w:val="002D2803"/>
    <w:rsid w:val="002D2DFB"/>
    <w:rsid w:val="002D3230"/>
    <w:rsid w:val="002D3E04"/>
    <w:rsid w:val="002D3FD2"/>
    <w:rsid w:val="002D48D3"/>
    <w:rsid w:val="002D4B0E"/>
    <w:rsid w:val="002D63E3"/>
    <w:rsid w:val="002D65BB"/>
    <w:rsid w:val="002D6B40"/>
    <w:rsid w:val="002D6C9F"/>
    <w:rsid w:val="002D7B68"/>
    <w:rsid w:val="002D7C98"/>
    <w:rsid w:val="002E0434"/>
    <w:rsid w:val="002E172F"/>
    <w:rsid w:val="002E173C"/>
    <w:rsid w:val="002E1F92"/>
    <w:rsid w:val="002E2E15"/>
    <w:rsid w:val="002E3392"/>
    <w:rsid w:val="002E367C"/>
    <w:rsid w:val="002E36F3"/>
    <w:rsid w:val="002E3B22"/>
    <w:rsid w:val="002E43AA"/>
    <w:rsid w:val="002E4C6A"/>
    <w:rsid w:val="002E4DFC"/>
    <w:rsid w:val="002E540C"/>
    <w:rsid w:val="002E54C0"/>
    <w:rsid w:val="002E5945"/>
    <w:rsid w:val="002E5D32"/>
    <w:rsid w:val="002E60E4"/>
    <w:rsid w:val="002E6154"/>
    <w:rsid w:val="002E6712"/>
    <w:rsid w:val="002E748B"/>
    <w:rsid w:val="002E7AEA"/>
    <w:rsid w:val="002F0163"/>
    <w:rsid w:val="002F07DF"/>
    <w:rsid w:val="002F0897"/>
    <w:rsid w:val="002F0C1B"/>
    <w:rsid w:val="002F11AD"/>
    <w:rsid w:val="002F1962"/>
    <w:rsid w:val="002F20BF"/>
    <w:rsid w:val="002F29D2"/>
    <w:rsid w:val="002F2C05"/>
    <w:rsid w:val="002F3728"/>
    <w:rsid w:val="002F4A59"/>
    <w:rsid w:val="002F4EDA"/>
    <w:rsid w:val="002F5512"/>
    <w:rsid w:val="002F7CB2"/>
    <w:rsid w:val="00300945"/>
    <w:rsid w:val="00300C1C"/>
    <w:rsid w:val="00302564"/>
    <w:rsid w:val="00303214"/>
    <w:rsid w:val="0030357D"/>
    <w:rsid w:val="003044B0"/>
    <w:rsid w:val="00304A0F"/>
    <w:rsid w:val="003059CC"/>
    <w:rsid w:val="003066EF"/>
    <w:rsid w:val="00306ABA"/>
    <w:rsid w:val="003079C2"/>
    <w:rsid w:val="00307BAA"/>
    <w:rsid w:val="003102CD"/>
    <w:rsid w:val="0031049B"/>
    <w:rsid w:val="00310630"/>
    <w:rsid w:val="00310FFB"/>
    <w:rsid w:val="00311202"/>
    <w:rsid w:val="00312052"/>
    <w:rsid w:val="00312AEC"/>
    <w:rsid w:val="003131C4"/>
    <w:rsid w:val="00313D56"/>
    <w:rsid w:val="00314301"/>
    <w:rsid w:val="00314643"/>
    <w:rsid w:val="00314793"/>
    <w:rsid w:val="0031489A"/>
    <w:rsid w:val="0031499D"/>
    <w:rsid w:val="00314EEC"/>
    <w:rsid w:val="003156EC"/>
    <w:rsid w:val="0031725C"/>
    <w:rsid w:val="00317AB3"/>
    <w:rsid w:val="0032049D"/>
    <w:rsid w:val="003204A7"/>
    <w:rsid w:val="003210E7"/>
    <w:rsid w:val="00321DD5"/>
    <w:rsid w:val="0032288C"/>
    <w:rsid w:val="00323206"/>
    <w:rsid w:val="00323E64"/>
    <w:rsid w:val="003244C8"/>
    <w:rsid w:val="00324ADE"/>
    <w:rsid w:val="00324B31"/>
    <w:rsid w:val="00324BD0"/>
    <w:rsid w:val="00324CFA"/>
    <w:rsid w:val="00324D2A"/>
    <w:rsid w:val="00325343"/>
    <w:rsid w:val="003256BF"/>
    <w:rsid w:val="0032597D"/>
    <w:rsid w:val="00325A2D"/>
    <w:rsid w:val="003263D7"/>
    <w:rsid w:val="00326CB2"/>
    <w:rsid w:val="00327016"/>
    <w:rsid w:val="0032750C"/>
    <w:rsid w:val="00327AE8"/>
    <w:rsid w:val="003302E5"/>
    <w:rsid w:val="003305E8"/>
    <w:rsid w:val="00330656"/>
    <w:rsid w:val="00330C78"/>
    <w:rsid w:val="00331783"/>
    <w:rsid w:val="00331AAD"/>
    <w:rsid w:val="00331ABE"/>
    <w:rsid w:val="00332A12"/>
    <w:rsid w:val="00332F3D"/>
    <w:rsid w:val="00332F54"/>
    <w:rsid w:val="0033358A"/>
    <w:rsid w:val="00334A8A"/>
    <w:rsid w:val="00334D6F"/>
    <w:rsid w:val="00335C82"/>
    <w:rsid w:val="00335EEF"/>
    <w:rsid w:val="00336344"/>
    <w:rsid w:val="003370DB"/>
    <w:rsid w:val="0033722E"/>
    <w:rsid w:val="003377D9"/>
    <w:rsid w:val="00337A11"/>
    <w:rsid w:val="00337ABD"/>
    <w:rsid w:val="00340C16"/>
    <w:rsid w:val="003414E7"/>
    <w:rsid w:val="00341A61"/>
    <w:rsid w:val="00341CBF"/>
    <w:rsid w:val="00342155"/>
    <w:rsid w:val="00342417"/>
    <w:rsid w:val="00342A08"/>
    <w:rsid w:val="0034391F"/>
    <w:rsid w:val="00344072"/>
    <w:rsid w:val="00344588"/>
    <w:rsid w:val="0034475F"/>
    <w:rsid w:val="00344AA9"/>
    <w:rsid w:val="0034504C"/>
    <w:rsid w:val="003453A4"/>
    <w:rsid w:val="003457B6"/>
    <w:rsid w:val="0034633B"/>
    <w:rsid w:val="00346476"/>
    <w:rsid w:val="0034674B"/>
    <w:rsid w:val="003469F9"/>
    <w:rsid w:val="00347726"/>
    <w:rsid w:val="00347CE8"/>
    <w:rsid w:val="00347D13"/>
    <w:rsid w:val="00350360"/>
    <w:rsid w:val="00350E0C"/>
    <w:rsid w:val="00350FC4"/>
    <w:rsid w:val="00351358"/>
    <w:rsid w:val="00351473"/>
    <w:rsid w:val="00351E8B"/>
    <w:rsid w:val="003521A0"/>
    <w:rsid w:val="00352F29"/>
    <w:rsid w:val="003537F7"/>
    <w:rsid w:val="003538CB"/>
    <w:rsid w:val="00353955"/>
    <w:rsid w:val="00354AC4"/>
    <w:rsid w:val="00355887"/>
    <w:rsid w:val="00356032"/>
    <w:rsid w:val="00356128"/>
    <w:rsid w:val="00356285"/>
    <w:rsid w:val="003563F9"/>
    <w:rsid w:val="00356E73"/>
    <w:rsid w:val="00356E8B"/>
    <w:rsid w:val="00356E9B"/>
    <w:rsid w:val="003574C2"/>
    <w:rsid w:val="00357590"/>
    <w:rsid w:val="00357DF0"/>
    <w:rsid w:val="0036021A"/>
    <w:rsid w:val="00360FAD"/>
    <w:rsid w:val="0036140F"/>
    <w:rsid w:val="0036178D"/>
    <w:rsid w:val="00361925"/>
    <w:rsid w:val="00361E65"/>
    <w:rsid w:val="0036277E"/>
    <w:rsid w:val="00362898"/>
    <w:rsid w:val="00363A74"/>
    <w:rsid w:val="00363E53"/>
    <w:rsid w:val="00364347"/>
    <w:rsid w:val="00364BCF"/>
    <w:rsid w:val="00365086"/>
    <w:rsid w:val="00365195"/>
    <w:rsid w:val="00365698"/>
    <w:rsid w:val="00365B3E"/>
    <w:rsid w:val="00365CA7"/>
    <w:rsid w:val="00366359"/>
    <w:rsid w:val="0036688C"/>
    <w:rsid w:val="00366953"/>
    <w:rsid w:val="00366994"/>
    <w:rsid w:val="00366D60"/>
    <w:rsid w:val="00366E4F"/>
    <w:rsid w:val="00367632"/>
    <w:rsid w:val="00367942"/>
    <w:rsid w:val="00367967"/>
    <w:rsid w:val="00367CC2"/>
    <w:rsid w:val="00370386"/>
    <w:rsid w:val="00370882"/>
    <w:rsid w:val="003714AE"/>
    <w:rsid w:val="00371F53"/>
    <w:rsid w:val="00372771"/>
    <w:rsid w:val="00372925"/>
    <w:rsid w:val="00372DEA"/>
    <w:rsid w:val="00373EE4"/>
    <w:rsid w:val="003746D0"/>
    <w:rsid w:val="0037515C"/>
    <w:rsid w:val="0037576F"/>
    <w:rsid w:val="003758CA"/>
    <w:rsid w:val="00376A92"/>
    <w:rsid w:val="00377971"/>
    <w:rsid w:val="00380747"/>
    <w:rsid w:val="003807D4"/>
    <w:rsid w:val="00380CB0"/>
    <w:rsid w:val="00381F47"/>
    <w:rsid w:val="00381FE5"/>
    <w:rsid w:val="00383727"/>
    <w:rsid w:val="00384207"/>
    <w:rsid w:val="00384257"/>
    <w:rsid w:val="00384B5A"/>
    <w:rsid w:val="00384B75"/>
    <w:rsid w:val="00384D4B"/>
    <w:rsid w:val="00385740"/>
    <w:rsid w:val="00385AA0"/>
    <w:rsid w:val="00385E02"/>
    <w:rsid w:val="003863CC"/>
    <w:rsid w:val="00386530"/>
    <w:rsid w:val="00391167"/>
    <w:rsid w:val="00391C14"/>
    <w:rsid w:val="003922D5"/>
    <w:rsid w:val="00392DD6"/>
    <w:rsid w:val="00393D32"/>
    <w:rsid w:val="00394C3F"/>
    <w:rsid w:val="00395CBA"/>
    <w:rsid w:val="00395E50"/>
    <w:rsid w:val="00395E8D"/>
    <w:rsid w:val="00395EC1"/>
    <w:rsid w:val="003961EE"/>
    <w:rsid w:val="00396940"/>
    <w:rsid w:val="00396A69"/>
    <w:rsid w:val="00396C9B"/>
    <w:rsid w:val="00396CAE"/>
    <w:rsid w:val="00396DA1"/>
    <w:rsid w:val="00397057"/>
    <w:rsid w:val="003970BC"/>
    <w:rsid w:val="0039789C"/>
    <w:rsid w:val="00397A2F"/>
    <w:rsid w:val="003A013E"/>
    <w:rsid w:val="003A0AB8"/>
    <w:rsid w:val="003A0B4A"/>
    <w:rsid w:val="003A0BA6"/>
    <w:rsid w:val="003A0F16"/>
    <w:rsid w:val="003A173E"/>
    <w:rsid w:val="003A178A"/>
    <w:rsid w:val="003A1878"/>
    <w:rsid w:val="003A1A75"/>
    <w:rsid w:val="003A1EA2"/>
    <w:rsid w:val="003A2349"/>
    <w:rsid w:val="003A3529"/>
    <w:rsid w:val="003A35DC"/>
    <w:rsid w:val="003A3B36"/>
    <w:rsid w:val="003A3C21"/>
    <w:rsid w:val="003A440E"/>
    <w:rsid w:val="003A4430"/>
    <w:rsid w:val="003A4497"/>
    <w:rsid w:val="003A4B34"/>
    <w:rsid w:val="003A4D8A"/>
    <w:rsid w:val="003A566B"/>
    <w:rsid w:val="003A581D"/>
    <w:rsid w:val="003A5C12"/>
    <w:rsid w:val="003A5ECA"/>
    <w:rsid w:val="003A6010"/>
    <w:rsid w:val="003A66DF"/>
    <w:rsid w:val="003A6EBA"/>
    <w:rsid w:val="003A6FE7"/>
    <w:rsid w:val="003A7138"/>
    <w:rsid w:val="003B03EE"/>
    <w:rsid w:val="003B0667"/>
    <w:rsid w:val="003B0F25"/>
    <w:rsid w:val="003B1477"/>
    <w:rsid w:val="003B1D7D"/>
    <w:rsid w:val="003B304B"/>
    <w:rsid w:val="003B3AA5"/>
    <w:rsid w:val="003B3E4B"/>
    <w:rsid w:val="003B3F4E"/>
    <w:rsid w:val="003B524A"/>
    <w:rsid w:val="003B6419"/>
    <w:rsid w:val="003B6421"/>
    <w:rsid w:val="003B6DE5"/>
    <w:rsid w:val="003C0096"/>
    <w:rsid w:val="003C039C"/>
    <w:rsid w:val="003C09F9"/>
    <w:rsid w:val="003C11E2"/>
    <w:rsid w:val="003C13D4"/>
    <w:rsid w:val="003C187C"/>
    <w:rsid w:val="003C1C77"/>
    <w:rsid w:val="003C2920"/>
    <w:rsid w:val="003C31E6"/>
    <w:rsid w:val="003C3391"/>
    <w:rsid w:val="003C33DD"/>
    <w:rsid w:val="003C3461"/>
    <w:rsid w:val="003C437C"/>
    <w:rsid w:val="003C48B6"/>
    <w:rsid w:val="003C6116"/>
    <w:rsid w:val="003C62DF"/>
    <w:rsid w:val="003C680A"/>
    <w:rsid w:val="003C68B0"/>
    <w:rsid w:val="003C707A"/>
    <w:rsid w:val="003C787C"/>
    <w:rsid w:val="003C79AE"/>
    <w:rsid w:val="003C7A93"/>
    <w:rsid w:val="003C7F1B"/>
    <w:rsid w:val="003D0259"/>
    <w:rsid w:val="003D073C"/>
    <w:rsid w:val="003D12F0"/>
    <w:rsid w:val="003D17CC"/>
    <w:rsid w:val="003D1854"/>
    <w:rsid w:val="003D2086"/>
    <w:rsid w:val="003D35D9"/>
    <w:rsid w:val="003D3D44"/>
    <w:rsid w:val="003D430A"/>
    <w:rsid w:val="003D486E"/>
    <w:rsid w:val="003D4FE0"/>
    <w:rsid w:val="003D5768"/>
    <w:rsid w:val="003D582A"/>
    <w:rsid w:val="003D6315"/>
    <w:rsid w:val="003D750C"/>
    <w:rsid w:val="003D7664"/>
    <w:rsid w:val="003D7FCB"/>
    <w:rsid w:val="003E0806"/>
    <w:rsid w:val="003E1042"/>
    <w:rsid w:val="003E1974"/>
    <w:rsid w:val="003E2565"/>
    <w:rsid w:val="003E2CA0"/>
    <w:rsid w:val="003E3628"/>
    <w:rsid w:val="003E3A8C"/>
    <w:rsid w:val="003E3B07"/>
    <w:rsid w:val="003E3CE0"/>
    <w:rsid w:val="003E4DEC"/>
    <w:rsid w:val="003E54DA"/>
    <w:rsid w:val="003E584C"/>
    <w:rsid w:val="003E626F"/>
    <w:rsid w:val="003E7C2D"/>
    <w:rsid w:val="003E7EF1"/>
    <w:rsid w:val="003F05B8"/>
    <w:rsid w:val="003F07C4"/>
    <w:rsid w:val="003F0947"/>
    <w:rsid w:val="003F0CFD"/>
    <w:rsid w:val="003F13F2"/>
    <w:rsid w:val="003F1DE6"/>
    <w:rsid w:val="003F20DF"/>
    <w:rsid w:val="003F3A9D"/>
    <w:rsid w:val="003F4297"/>
    <w:rsid w:val="003F443F"/>
    <w:rsid w:val="003F4DB0"/>
    <w:rsid w:val="003F4E2F"/>
    <w:rsid w:val="003F5048"/>
    <w:rsid w:val="003F572D"/>
    <w:rsid w:val="003F593D"/>
    <w:rsid w:val="003F600F"/>
    <w:rsid w:val="003F6142"/>
    <w:rsid w:val="003F748E"/>
    <w:rsid w:val="003F7AFC"/>
    <w:rsid w:val="003F7B6D"/>
    <w:rsid w:val="00400665"/>
    <w:rsid w:val="0040144A"/>
    <w:rsid w:val="00401C03"/>
    <w:rsid w:val="0040292F"/>
    <w:rsid w:val="004029D9"/>
    <w:rsid w:val="00402B39"/>
    <w:rsid w:val="004036D3"/>
    <w:rsid w:val="00403988"/>
    <w:rsid w:val="00403C96"/>
    <w:rsid w:val="00404061"/>
    <w:rsid w:val="0040421D"/>
    <w:rsid w:val="0040423C"/>
    <w:rsid w:val="0040559A"/>
    <w:rsid w:val="004056BC"/>
    <w:rsid w:val="00405DAA"/>
    <w:rsid w:val="00406852"/>
    <w:rsid w:val="004104F2"/>
    <w:rsid w:val="00410B01"/>
    <w:rsid w:val="00411DE6"/>
    <w:rsid w:val="0041211E"/>
    <w:rsid w:val="0041296B"/>
    <w:rsid w:val="00413941"/>
    <w:rsid w:val="00414410"/>
    <w:rsid w:val="0041447B"/>
    <w:rsid w:val="00415BD1"/>
    <w:rsid w:val="00415E87"/>
    <w:rsid w:val="00416437"/>
    <w:rsid w:val="0041699D"/>
    <w:rsid w:val="00416DFC"/>
    <w:rsid w:val="0041722C"/>
    <w:rsid w:val="00417C49"/>
    <w:rsid w:val="00420131"/>
    <w:rsid w:val="0042023D"/>
    <w:rsid w:val="0042029B"/>
    <w:rsid w:val="004214FF"/>
    <w:rsid w:val="0042177C"/>
    <w:rsid w:val="004219D9"/>
    <w:rsid w:val="00421A52"/>
    <w:rsid w:val="004223A8"/>
    <w:rsid w:val="004228D7"/>
    <w:rsid w:val="0042299D"/>
    <w:rsid w:val="004232E5"/>
    <w:rsid w:val="00423BB8"/>
    <w:rsid w:val="00423DEC"/>
    <w:rsid w:val="004242A4"/>
    <w:rsid w:val="00424578"/>
    <w:rsid w:val="00424650"/>
    <w:rsid w:val="0042518B"/>
    <w:rsid w:val="0042553B"/>
    <w:rsid w:val="00425821"/>
    <w:rsid w:val="00425D08"/>
    <w:rsid w:val="00426A5D"/>
    <w:rsid w:val="004271D2"/>
    <w:rsid w:val="00427F70"/>
    <w:rsid w:val="00430031"/>
    <w:rsid w:val="00430FD7"/>
    <w:rsid w:val="00431213"/>
    <w:rsid w:val="00431A23"/>
    <w:rsid w:val="00431B8E"/>
    <w:rsid w:val="00431F93"/>
    <w:rsid w:val="0043265A"/>
    <w:rsid w:val="00432723"/>
    <w:rsid w:val="00432ECA"/>
    <w:rsid w:val="0043353E"/>
    <w:rsid w:val="00433792"/>
    <w:rsid w:val="00433EEA"/>
    <w:rsid w:val="004340C1"/>
    <w:rsid w:val="004340F0"/>
    <w:rsid w:val="0043476C"/>
    <w:rsid w:val="00434929"/>
    <w:rsid w:val="00434B32"/>
    <w:rsid w:val="004356BE"/>
    <w:rsid w:val="004364E7"/>
    <w:rsid w:val="00436FE8"/>
    <w:rsid w:val="00436FEA"/>
    <w:rsid w:val="004370F9"/>
    <w:rsid w:val="004377F5"/>
    <w:rsid w:val="00437EDF"/>
    <w:rsid w:val="004400C4"/>
    <w:rsid w:val="004404D3"/>
    <w:rsid w:val="004420D1"/>
    <w:rsid w:val="004421EB"/>
    <w:rsid w:val="00442B1A"/>
    <w:rsid w:val="00443D32"/>
    <w:rsid w:val="00443F8D"/>
    <w:rsid w:val="00444B98"/>
    <w:rsid w:val="00445204"/>
    <w:rsid w:val="00445288"/>
    <w:rsid w:val="004455C2"/>
    <w:rsid w:val="00446082"/>
    <w:rsid w:val="004466B1"/>
    <w:rsid w:val="00447B0F"/>
    <w:rsid w:val="00447E60"/>
    <w:rsid w:val="00450043"/>
    <w:rsid w:val="0045106C"/>
    <w:rsid w:val="00451CE2"/>
    <w:rsid w:val="00452460"/>
    <w:rsid w:val="00452849"/>
    <w:rsid w:val="0045366A"/>
    <w:rsid w:val="0045373C"/>
    <w:rsid w:val="00453C8B"/>
    <w:rsid w:val="00453D74"/>
    <w:rsid w:val="004542C9"/>
    <w:rsid w:val="0045500C"/>
    <w:rsid w:val="00455599"/>
    <w:rsid w:val="0045568B"/>
    <w:rsid w:val="00455F04"/>
    <w:rsid w:val="004560A7"/>
    <w:rsid w:val="004564B9"/>
    <w:rsid w:val="00456740"/>
    <w:rsid w:val="00456AEF"/>
    <w:rsid w:val="0045775F"/>
    <w:rsid w:val="00457837"/>
    <w:rsid w:val="00457C51"/>
    <w:rsid w:val="0046054B"/>
    <w:rsid w:val="00460589"/>
    <w:rsid w:val="00460797"/>
    <w:rsid w:val="004607DA"/>
    <w:rsid w:val="0046088F"/>
    <w:rsid w:val="00460B96"/>
    <w:rsid w:val="00461397"/>
    <w:rsid w:val="0046196A"/>
    <w:rsid w:val="0046242E"/>
    <w:rsid w:val="0046264A"/>
    <w:rsid w:val="00462DD2"/>
    <w:rsid w:val="00463AEF"/>
    <w:rsid w:val="00463F81"/>
    <w:rsid w:val="0046438E"/>
    <w:rsid w:val="0046509E"/>
    <w:rsid w:val="004650CB"/>
    <w:rsid w:val="0046554E"/>
    <w:rsid w:val="00465F4F"/>
    <w:rsid w:val="00466274"/>
    <w:rsid w:val="00466347"/>
    <w:rsid w:val="00467052"/>
    <w:rsid w:val="00467117"/>
    <w:rsid w:val="004679AA"/>
    <w:rsid w:val="004701EA"/>
    <w:rsid w:val="00470274"/>
    <w:rsid w:val="00470FF5"/>
    <w:rsid w:val="00471400"/>
    <w:rsid w:val="0047243A"/>
    <w:rsid w:val="004726B7"/>
    <w:rsid w:val="004730D9"/>
    <w:rsid w:val="00473835"/>
    <w:rsid w:val="004749F9"/>
    <w:rsid w:val="00474BCB"/>
    <w:rsid w:val="00474C9B"/>
    <w:rsid w:val="00474FF3"/>
    <w:rsid w:val="004750EC"/>
    <w:rsid w:val="00480330"/>
    <w:rsid w:val="00480E6F"/>
    <w:rsid w:val="00481B6B"/>
    <w:rsid w:val="00481DE2"/>
    <w:rsid w:val="0048247A"/>
    <w:rsid w:val="0048294B"/>
    <w:rsid w:val="004834F4"/>
    <w:rsid w:val="00483F5C"/>
    <w:rsid w:val="00484002"/>
    <w:rsid w:val="0048411D"/>
    <w:rsid w:val="00484C2C"/>
    <w:rsid w:val="00485225"/>
    <w:rsid w:val="004859B6"/>
    <w:rsid w:val="00485A47"/>
    <w:rsid w:val="00485EC6"/>
    <w:rsid w:val="004868BF"/>
    <w:rsid w:val="00486F75"/>
    <w:rsid w:val="00487A76"/>
    <w:rsid w:val="004913B2"/>
    <w:rsid w:val="004918BD"/>
    <w:rsid w:val="00491AE5"/>
    <w:rsid w:val="00493E4F"/>
    <w:rsid w:val="004956C9"/>
    <w:rsid w:val="00495AB2"/>
    <w:rsid w:val="00495CEF"/>
    <w:rsid w:val="00496AE1"/>
    <w:rsid w:val="0049794F"/>
    <w:rsid w:val="00497A59"/>
    <w:rsid w:val="00497BDB"/>
    <w:rsid w:val="00497CA6"/>
    <w:rsid w:val="004A02D1"/>
    <w:rsid w:val="004A02FC"/>
    <w:rsid w:val="004A1563"/>
    <w:rsid w:val="004A192C"/>
    <w:rsid w:val="004A1A74"/>
    <w:rsid w:val="004A2AA1"/>
    <w:rsid w:val="004A36FA"/>
    <w:rsid w:val="004A4DBF"/>
    <w:rsid w:val="004A4EA5"/>
    <w:rsid w:val="004A531B"/>
    <w:rsid w:val="004A5C19"/>
    <w:rsid w:val="004A6105"/>
    <w:rsid w:val="004A62A4"/>
    <w:rsid w:val="004A62CF"/>
    <w:rsid w:val="004A67BB"/>
    <w:rsid w:val="004A7538"/>
    <w:rsid w:val="004A7D20"/>
    <w:rsid w:val="004B0C93"/>
    <w:rsid w:val="004B179C"/>
    <w:rsid w:val="004B187B"/>
    <w:rsid w:val="004B3DEC"/>
    <w:rsid w:val="004B3F36"/>
    <w:rsid w:val="004B4249"/>
    <w:rsid w:val="004B4429"/>
    <w:rsid w:val="004B47B8"/>
    <w:rsid w:val="004B5068"/>
    <w:rsid w:val="004B6C6E"/>
    <w:rsid w:val="004C02D3"/>
    <w:rsid w:val="004C0BEF"/>
    <w:rsid w:val="004C0C5B"/>
    <w:rsid w:val="004C1091"/>
    <w:rsid w:val="004C12E4"/>
    <w:rsid w:val="004C1E13"/>
    <w:rsid w:val="004C2626"/>
    <w:rsid w:val="004C28D2"/>
    <w:rsid w:val="004C2B9E"/>
    <w:rsid w:val="004C2D4D"/>
    <w:rsid w:val="004C3CA7"/>
    <w:rsid w:val="004C4355"/>
    <w:rsid w:val="004C44B8"/>
    <w:rsid w:val="004C4A89"/>
    <w:rsid w:val="004C4FF4"/>
    <w:rsid w:val="004C532B"/>
    <w:rsid w:val="004C5886"/>
    <w:rsid w:val="004C5EA5"/>
    <w:rsid w:val="004C6765"/>
    <w:rsid w:val="004C6DFE"/>
    <w:rsid w:val="004C72EC"/>
    <w:rsid w:val="004C766D"/>
    <w:rsid w:val="004C79D3"/>
    <w:rsid w:val="004C7D23"/>
    <w:rsid w:val="004D02F0"/>
    <w:rsid w:val="004D2312"/>
    <w:rsid w:val="004D24D1"/>
    <w:rsid w:val="004D2706"/>
    <w:rsid w:val="004D2817"/>
    <w:rsid w:val="004D3335"/>
    <w:rsid w:val="004D33BD"/>
    <w:rsid w:val="004D36F0"/>
    <w:rsid w:val="004D5A5B"/>
    <w:rsid w:val="004D5E74"/>
    <w:rsid w:val="004D5E9A"/>
    <w:rsid w:val="004D5EA9"/>
    <w:rsid w:val="004D60D0"/>
    <w:rsid w:val="004D67AA"/>
    <w:rsid w:val="004D67C5"/>
    <w:rsid w:val="004D6BF5"/>
    <w:rsid w:val="004D6F95"/>
    <w:rsid w:val="004D7490"/>
    <w:rsid w:val="004D77A0"/>
    <w:rsid w:val="004D79B2"/>
    <w:rsid w:val="004D7D41"/>
    <w:rsid w:val="004E0415"/>
    <w:rsid w:val="004E0E4B"/>
    <w:rsid w:val="004E1316"/>
    <w:rsid w:val="004E1AF7"/>
    <w:rsid w:val="004E1C13"/>
    <w:rsid w:val="004E1D29"/>
    <w:rsid w:val="004E1DAA"/>
    <w:rsid w:val="004E1F31"/>
    <w:rsid w:val="004E21C6"/>
    <w:rsid w:val="004E39B6"/>
    <w:rsid w:val="004E3E45"/>
    <w:rsid w:val="004E41A2"/>
    <w:rsid w:val="004E45ED"/>
    <w:rsid w:val="004E4723"/>
    <w:rsid w:val="004E491D"/>
    <w:rsid w:val="004E5337"/>
    <w:rsid w:val="004E561A"/>
    <w:rsid w:val="004E6349"/>
    <w:rsid w:val="004E6A36"/>
    <w:rsid w:val="004E6A5E"/>
    <w:rsid w:val="004E6C43"/>
    <w:rsid w:val="004E75AC"/>
    <w:rsid w:val="004F0901"/>
    <w:rsid w:val="004F134A"/>
    <w:rsid w:val="004F18CA"/>
    <w:rsid w:val="004F1C34"/>
    <w:rsid w:val="004F2651"/>
    <w:rsid w:val="004F35D2"/>
    <w:rsid w:val="004F3DF2"/>
    <w:rsid w:val="004F4177"/>
    <w:rsid w:val="004F4206"/>
    <w:rsid w:val="004F4881"/>
    <w:rsid w:val="004F4CEA"/>
    <w:rsid w:val="004F4D73"/>
    <w:rsid w:val="004F4E77"/>
    <w:rsid w:val="004F5A30"/>
    <w:rsid w:val="004F6F52"/>
    <w:rsid w:val="004F76BF"/>
    <w:rsid w:val="004F7DD1"/>
    <w:rsid w:val="00500928"/>
    <w:rsid w:val="00501BD6"/>
    <w:rsid w:val="00501EE4"/>
    <w:rsid w:val="00501F8F"/>
    <w:rsid w:val="005029DE"/>
    <w:rsid w:val="00502BA3"/>
    <w:rsid w:val="00502DFA"/>
    <w:rsid w:val="00502F8D"/>
    <w:rsid w:val="00503144"/>
    <w:rsid w:val="005039FA"/>
    <w:rsid w:val="00503D12"/>
    <w:rsid w:val="00503E5B"/>
    <w:rsid w:val="00504BF2"/>
    <w:rsid w:val="00505F75"/>
    <w:rsid w:val="005063AF"/>
    <w:rsid w:val="00507425"/>
    <w:rsid w:val="00507787"/>
    <w:rsid w:val="00507957"/>
    <w:rsid w:val="00507A58"/>
    <w:rsid w:val="00507CE4"/>
    <w:rsid w:val="0051009F"/>
    <w:rsid w:val="00510377"/>
    <w:rsid w:val="005104EF"/>
    <w:rsid w:val="00510C19"/>
    <w:rsid w:val="00510F03"/>
    <w:rsid w:val="005124E5"/>
    <w:rsid w:val="00512DA8"/>
    <w:rsid w:val="005130B1"/>
    <w:rsid w:val="00513536"/>
    <w:rsid w:val="0051365C"/>
    <w:rsid w:val="00513D5F"/>
    <w:rsid w:val="005145E0"/>
    <w:rsid w:val="00514A75"/>
    <w:rsid w:val="00514E12"/>
    <w:rsid w:val="00515637"/>
    <w:rsid w:val="00515B93"/>
    <w:rsid w:val="005168F2"/>
    <w:rsid w:val="00516AA1"/>
    <w:rsid w:val="0051765F"/>
    <w:rsid w:val="0052079B"/>
    <w:rsid w:val="00520AFB"/>
    <w:rsid w:val="00520CB3"/>
    <w:rsid w:val="00521868"/>
    <w:rsid w:val="0052196A"/>
    <w:rsid w:val="00521E76"/>
    <w:rsid w:val="005227E4"/>
    <w:rsid w:val="00522DA2"/>
    <w:rsid w:val="00522E2C"/>
    <w:rsid w:val="00523017"/>
    <w:rsid w:val="005241F0"/>
    <w:rsid w:val="005250B2"/>
    <w:rsid w:val="00525619"/>
    <w:rsid w:val="00525C90"/>
    <w:rsid w:val="00525E27"/>
    <w:rsid w:val="00526AE0"/>
    <w:rsid w:val="00526BBA"/>
    <w:rsid w:val="005271CD"/>
    <w:rsid w:val="00527831"/>
    <w:rsid w:val="00527D77"/>
    <w:rsid w:val="00527E30"/>
    <w:rsid w:val="005301C3"/>
    <w:rsid w:val="005308F1"/>
    <w:rsid w:val="0053124B"/>
    <w:rsid w:val="00531391"/>
    <w:rsid w:val="00531D7D"/>
    <w:rsid w:val="005325F7"/>
    <w:rsid w:val="00532630"/>
    <w:rsid w:val="0053763F"/>
    <w:rsid w:val="00537641"/>
    <w:rsid w:val="00537DF5"/>
    <w:rsid w:val="00537FD6"/>
    <w:rsid w:val="00540BE6"/>
    <w:rsid w:val="00540F6A"/>
    <w:rsid w:val="005414ED"/>
    <w:rsid w:val="0054202E"/>
    <w:rsid w:val="005425FF"/>
    <w:rsid w:val="0054328D"/>
    <w:rsid w:val="00543700"/>
    <w:rsid w:val="005438D7"/>
    <w:rsid w:val="0054483B"/>
    <w:rsid w:val="00544F9A"/>
    <w:rsid w:val="005461D3"/>
    <w:rsid w:val="00546FD4"/>
    <w:rsid w:val="00547531"/>
    <w:rsid w:val="00550454"/>
    <w:rsid w:val="00550BE4"/>
    <w:rsid w:val="00551657"/>
    <w:rsid w:val="00552031"/>
    <w:rsid w:val="0055247B"/>
    <w:rsid w:val="00552A2B"/>
    <w:rsid w:val="00552CA5"/>
    <w:rsid w:val="005530E0"/>
    <w:rsid w:val="0055468E"/>
    <w:rsid w:val="00554B03"/>
    <w:rsid w:val="00554E3B"/>
    <w:rsid w:val="005559CD"/>
    <w:rsid w:val="005570BF"/>
    <w:rsid w:val="00557473"/>
    <w:rsid w:val="00557AE9"/>
    <w:rsid w:val="005603E8"/>
    <w:rsid w:val="0056058A"/>
    <w:rsid w:val="00560A15"/>
    <w:rsid w:val="00560EC4"/>
    <w:rsid w:val="00561121"/>
    <w:rsid w:val="005619A8"/>
    <w:rsid w:val="005619CA"/>
    <w:rsid w:val="00562657"/>
    <w:rsid w:val="00562D41"/>
    <w:rsid w:val="005633DF"/>
    <w:rsid w:val="005641DF"/>
    <w:rsid w:val="00564651"/>
    <w:rsid w:val="0056470E"/>
    <w:rsid w:val="00564DE5"/>
    <w:rsid w:val="00564F5B"/>
    <w:rsid w:val="00565796"/>
    <w:rsid w:val="00565A4F"/>
    <w:rsid w:val="00565CA6"/>
    <w:rsid w:val="00566159"/>
    <w:rsid w:val="00566731"/>
    <w:rsid w:val="00566AAC"/>
    <w:rsid w:val="00566BB6"/>
    <w:rsid w:val="005711A8"/>
    <w:rsid w:val="005717DC"/>
    <w:rsid w:val="00571E6F"/>
    <w:rsid w:val="0057274C"/>
    <w:rsid w:val="005729E6"/>
    <w:rsid w:val="00573AAD"/>
    <w:rsid w:val="00573C68"/>
    <w:rsid w:val="005744A2"/>
    <w:rsid w:val="00574CEF"/>
    <w:rsid w:val="00574EAD"/>
    <w:rsid w:val="00575148"/>
    <w:rsid w:val="0057517C"/>
    <w:rsid w:val="005753FC"/>
    <w:rsid w:val="00575958"/>
    <w:rsid w:val="00575B45"/>
    <w:rsid w:val="00576286"/>
    <w:rsid w:val="0057632C"/>
    <w:rsid w:val="00576705"/>
    <w:rsid w:val="00576BB3"/>
    <w:rsid w:val="00577154"/>
    <w:rsid w:val="00577236"/>
    <w:rsid w:val="00577C87"/>
    <w:rsid w:val="005808C4"/>
    <w:rsid w:val="00580E3E"/>
    <w:rsid w:val="00581E91"/>
    <w:rsid w:val="005822DA"/>
    <w:rsid w:val="0058280D"/>
    <w:rsid w:val="005828F7"/>
    <w:rsid w:val="00583BDE"/>
    <w:rsid w:val="005845D2"/>
    <w:rsid w:val="005854D7"/>
    <w:rsid w:val="0058586E"/>
    <w:rsid w:val="005869E6"/>
    <w:rsid w:val="00587292"/>
    <w:rsid w:val="0058733E"/>
    <w:rsid w:val="00587501"/>
    <w:rsid w:val="00587742"/>
    <w:rsid w:val="005902F9"/>
    <w:rsid w:val="00591165"/>
    <w:rsid w:val="005913C1"/>
    <w:rsid w:val="00591551"/>
    <w:rsid w:val="005915C3"/>
    <w:rsid w:val="0059176E"/>
    <w:rsid w:val="00592022"/>
    <w:rsid w:val="00592813"/>
    <w:rsid w:val="005928F0"/>
    <w:rsid w:val="005929C2"/>
    <w:rsid w:val="00592D9C"/>
    <w:rsid w:val="00592EF9"/>
    <w:rsid w:val="00593A52"/>
    <w:rsid w:val="00593A64"/>
    <w:rsid w:val="00594F14"/>
    <w:rsid w:val="00595E51"/>
    <w:rsid w:val="00596493"/>
    <w:rsid w:val="005964AE"/>
    <w:rsid w:val="00596973"/>
    <w:rsid w:val="005A068F"/>
    <w:rsid w:val="005A0BB7"/>
    <w:rsid w:val="005A183F"/>
    <w:rsid w:val="005A2E34"/>
    <w:rsid w:val="005A33A4"/>
    <w:rsid w:val="005A33B3"/>
    <w:rsid w:val="005A3B04"/>
    <w:rsid w:val="005A43AF"/>
    <w:rsid w:val="005A43CE"/>
    <w:rsid w:val="005A4D1D"/>
    <w:rsid w:val="005A504B"/>
    <w:rsid w:val="005A5170"/>
    <w:rsid w:val="005A5E8F"/>
    <w:rsid w:val="005A6EB9"/>
    <w:rsid w:val="005B0200"/>
    <w:rsid w:val="005B0375"/>
    <w:rsid w:val="005B0837"/>
    <w:rsid w:val="005B0910"/>
    <w:rsid w:val="005B1BAD"/>
    <w:rsid w:val="005B1BC6"/>
    <w:rsid w:val="005B1EC2"/>
    <w:rsid w:val="005B1FEF"/>
    <w:rsid w:val="005B22D0"/>
    <w:rsid w:val="005B22DA"/>
    <w:rsid w:val="005B245D"/>
    <w:rsid w:val="005B2A40"/>
    <w:rsid w:val="005B2B1A"/>
    <w:rsid w:val="005B2D63"/>
    <w:rsid w:val="005B2EF5"/>
    <w:rsid w:val="005B2F57"/>
    <w:rsid w:val="005B3280"/>
    <w:rsid w:val="005B3653"/>
    <w:rsid w:val="005B415E"/>
    <w:rsid w:val="005B5108"/>
    <w:rsid w:val="005B53E1"/>
    <w:rsid w:val="005B631A"/>
    <w:rsid w:val="005B79B5"/>
    <w:rsid w:val="005B79E9"/>
    <w:rsid w:val="005B7D72"/>
    <w:rsid w:val="005C0414"/>
    <w:rsid w:val="005C0D5E"/>
    <w:rsid w:val="005C0F20"/>
    <w:rsid w:val="005C1550"/>
    <w:rsid w:val="005C1A3C"/>
    <w:rsid w:val="005C1CB4"/>
    <w:rsid w:val="005C3679"/>
    <w:rsid w:val="005C38E2"/>
    <w:rsid w:val="005C3BB3"/>
    <w:rsid w:val="005C3E20"/>
    <w:rsid w:val="005C4954"/>
    <w:rsid w:val="005C50EB"/>
    <w:rsid w:val="005C5335"/>
    <w:rsid w:val="005C5567"/>
    <w:rsid w:val="005C577F"/>
    <w:rsid w:val="005C58F8"/>
    <w:rsid w:val="005C5B7E"/>
    <w:rsid w:val="005C5F79"/>
    <w:rsid w:val="005D0996"/>
    <w:rsid w:val="005D129C"/>
    <w:rsid w:val="005D270E"/>
    <w:rsid w:val="005D2A4E"/>
    <w:rsid w:val="005D2C8D"/>
    <w:rsid w:val="005D2FC0"/>
    <w:rsid w:val="005D46E3"/>
    <w:rsid w:val="005D4A68"/>
    <w:rsid w:val="005D4D36"/>
    <w:rsid w:val="005D51F1"/>
    <w:rsid w:val="005D52A1"/>
    <w:rsid w:val="005D697D"/>
    <w:rsid w:val="005D6AB7"/>
    <w:rsid w:val="005E07C1"/>
    <w:rsid w:val="005E1057"/>
    <w:rsid w:val="005E154A"/>
    <w:rsid w:val="005E1820"/>
    <w:rsid w:val="005E18E7"/>
    <w:rsid w:val="005E24EF"/>
    <w:rsid w:val="005E2701"/>
    <w:rsid w:val="005E2739"/>
    <w:rsid w:val="005E2A60"/>
    <w:rsid w:val="005E30DE"/>
    <w:rsid w:val="005E3281"/>
    <w:rsid w:val="005E3A19"/>
    <w:rsid w:val="005E44F0"/>
    <w:rsid w:val="005E51DB"/>
    <w:rsid w:val="005E53F2"/>
    <w:rsid w:val="005E5416"/>
    <w:rsid w:val="005E5673"/>
    <w:rsid w:val="005E5A41"/>
    <w:rsid w:val="005E5F13"/>
    <w:rsid w:val="005E62F8"/>
    <w:rsid w:val="005E72DA"/>
    <w:rsid w:val="005E7D92"/>
    <w:rsid w:val="005F006A"/>
    <w:rsid w:val="005F01C7"/>
    <w:rsid w:val="005F0614"/>
    <w:rsid w:val="005F0B6A"/>
    <w:rsid w:val="005F0F39"/>
    <w:rsid w:val="005F0F9A"/>
    <w:rsid w:val="005F2378"/>
    <w:rsid w:val="005F25DA"/>
    <w:rsid w:val="005F287F"/>
    <w:rsid w:val="005F29F9"/>
    <w:rsid w:val="005F2E66"/>
    <w:rsid w:val="005F32C4"/>
    <w:rsid w:val="005F4349"/>
    <w:rsid w:val="005F484C"/>
    <w:rsid w:val="005F48AF"/>
    <w:rsid w:val="005F492C"/>
    <w:rsid w:val="005F504D"/>
    <w:rsid w:val="005F564B"/>
    <w:rsid w:val="005F5703"/>
    <w:rsid w:val="005F6132"/>
    <w:rsid w:val="005F68A4"/>
    <w:rsid w:val="005F69A1"/>
    <w:rsid w:val="005F7F47"/>
    <w:rsid w:val="00600C87"/>
    <w:rsid w:val="00602A38"/>
    <w:rsid w:val="00602BEC"/>
    <w:rsid w:val="00602D25"/>
    <w:rsid w:val="006031D7"/>
    <w:rsid w:val="0060413A"/>
    <w:rsid w:val="006046A2"/>
    <w:rsid w:val="006061C3"/>
    <w:rsid w:val="006068B0"/>
    <w:rsid w:val="00606DA6"/>
    <w:rsid w:val="00606F40"/>
    <w:rsid w:val="00606F8A"/>
    <w:rsid w:val="006072D9"/>
    <w:rsid w:val="0060761B"/>
    <w:rsid w:val="00607B14"/>
    <w:rsid w:val="006104E6"/>
    <w:rsid w:val="00611509"/>
    <w:rsid w:val="00611564"/>
    <w:rsid w:val="00611901"/>
    <w:rsid w:val="00611D17"/>
    <w:rsid w:val="00612CA3"/>
    <w:rsid w:val="00613351"/>
    <w:rsid w:val="0061339A"/>
    <w:rsid w:val="00613497"/>
    <w:rsid w:val="00613B28"/>
    <w:rsid w:val="006141C2"/>
    <w:rsid w:val="00614221"/>
    <w:rsid w:val="00614585"/>
    <w:rsid w:val="0061475A"/>
    <w:rsid w:val="0061504E"/>
    <w:rsid w:val="006157EF"/>
    <w:rsid w:val="00615EA8"/>
    <w:rsid w:val="00616052"/>
    <w:rsid w:val="00616678"/>
    <w:rsid w:val="006168B4"/>
    <w:rsid w:val="0061761E"/>
    <w:rsid w:val="00617657"/>
    <w:rsid w:val="00620EED"/>
    <w:rsid w:val="00621116"/>
    <w:rsid w:val="0062136A"/>
    <w:rsid w:val="006216D5"/>
    <w:rsid w:val="00621706"/>
    <w:rsid w:val="006223C8"/>
    <w:rsid w:val="00622771"/>
    <w:rsid w:val="00622859"/>
    <w:rsid w:val="00622EE9"/>
    <w:rsid w:val="0062421A"/>
    <w:rsid w:val="0062425F"/>
    <w:rsid w:val="00624ABF"/>
    <w:rsid w:val="00625342"/>
    <w:rsid w:val="00625777"/>
    <w:rsid w:val="00625C46"/>
    <w:rsid w:val="00626301"/>
    <w:rsid w:val="00626EC6"/>
    <w:rsid w:val="00627564"/>
    <w:rsid w:val="00627AB5"/>
    <w:rsid w:val="00627F89"/>
    <w:rsid w:val="00630559"/>
    <w:rsid w:val="0063076F"/>
    <w:rsid w:val="00631231"/>
    <w:rsid w:val="00631485"/>
    <w:rsid w:val="006315D6"/>
    <w:rsid w:val="00632829"/>
    <w:rsid w:val="006330F3"/>
    <w:rsid w:val="00633347"/>
    <w:rsid w:val="00633484"/>
    <w:rsid w:val="00634754"/>
    <w:rsid w:val="006349BE"/>
    <w:rsid w:val="006350D4"/>
    <w:rsid w:val="006355E4"/>
    <w:rsid w:val="006355FF"/>
    <w:rsid w:val="006359E7"/>
    <w:rsid w:val="00635DF6"/>
    <w:rsid w:val="00635E34"/>
    <w:rsid w:val="00636796"/>
    <w:rsid w:val="00636803"/>
    <w:rsid w:val="00636B75"/>
    <w:rsid w:val="00637112"/>
    <w:rsid w:val="006371D7"/>
    <w:rsid w:val="0064042E"/>
    <w:rsid w:val="0064056D"/>
    <w:rsid w:val="006416C4"/>
    <w:rsid w:val="00641C33"/>
    <w:rsid w:val="00642FA0"/>
    <w:rsid w:val="00642FC7"/>
    <w:rsid w:val="00645ED2"/>
    <w:rsid w:val="00646D17"/>
    <w:rsid w:val="0064727B"/>
    <w:rsid w:val="00647378"/>
    <w:rsid w:val="0064784C"/>
    <w:rsid w:val="00647C13"/>
    <w:rsid w:val="00650516"/>
    <w:rsid w:val="006511EB"/>
    <w:rsid w:val="0065217F"/>
    <w:rsid w:val="0065235F"/>
    <w:rsid w:val="006523AD"/>
    <w:rsid w:val="006531E8"/>
    <w:rsid w:val="006533E1"/>
    <w:rsid w:val="00653864"/>
    <w:rsid w:val="0065416A"/>
    <w:rsid w:val="0065499C"/>
    <w:rsid w:val="00654E14"/>
    <w:rsid w:val="00655141"/>
    <w:rsid w:val="0065555D"/>
    <w:rsid w:val="0065559E"/>
    <w:rsid w:val="00655699"/>
    <w:rsid w:val="00655906"/>
    <w:rsid w:val="006566EC"/>
    <w:rsid w:val="00656BDB"/>
    <w:rsid w:val="00656CB3"/>
    <w:rsid w:val="0065728E"/>
    <w:rsid w:val="00657634"/>
    <w:rsid w:val="0065768F"/>
    <w:rsid w:val="00657E09"/>
    <w:rsid w:val="00660154"/>
    <w:rsid w:val="00660939"/>
    <w:rsid w:val="00661237"/>
    <w:rsid w:val="0066170E"/>
    <w:rsid w:val="00661BC7"/>
    <w:rsid w:val="00662625"/>
    <w:rsid w:val="006633F8"/>
    <w:rsid w:val="0066359F"/>
    <w:rsid w:val="00663DE2"/>
    <w:rsid w:val="00663EC6"/>
    <w:rsid w:val="006642F4"/>
    <w:rsid w:val="00664D30"/>
    <w:rsid w:val="00664D35"/>
    <w:rsid w:val="00665443"/>
    <w:rsid w:val="00665F1E"/>
    <w:rsid w:val="0066778C"/>
    <w:rsid w:val="00667E89"/>
    <w:rsid w:val="0067177C"/>
    <w:rsid w:val="006722DE"/>
    <w:rsid w:val="0067271E"/>
    <w:rsid w:val="0067283A"/>
    <w:rsid w:val="00672AED"/>
    <w:rsid w:val="0067433C"/>
    <w:rsid w:val="006744B5"/>
    <w:rsid w:val="00674C64"/>
    <w:rsid w:val="00674D0C"/>
    <w:rsid w:val="006750C2"/>
    <w:rsid w:val="00675787"/>
    <w:rsid w:val="00675CA4"/>
    <w:rsid w:val="0067730B"/>
    <w:rsid w:val="006773A6"/>
    <w:rsid w:val="00677935"/>
    <w:rsid w:val="0068029F"/>
    <w:rsid w:val="00680521"/>
    <w:rsid w:val="00680BEA"/>
    <w:rsid w:val="00681617"/>
    <w:rsid w:val="00682240"/>
    <w:rsid w:val="00682551"/>
    <w:rsid w:val="006829B6"/>
    <w:rsid w:val="00683D66"/>
    <w:rsid w:val="00683E55"/>
    <w:rsid w:val="00684435"/>
    <w:rsid w:val="00684BE3"/>
    <w:rsid w:val="00684CCC"/>
    <w:rsid w:val="00685B24"/>
    <w:rsid w:val="006864CF"/>
    <w:rsid w:val="00686F87"/>
    <w:rsid w:val="006871DC"/>
    <w:rsid w:val="006874B8"/>
    <w:rsid w:val="00687DFA"/>
    <w:rsid w:val="00690777"/>
    <w:rsid w:val="00690A14"/>
    <w:rsid w:val="00691BDC"/>
    <w:rsid w:val="0069216C"/>
    <w:rsid w:val="00692353"/>
    <w:rsid w:val="00692514"/>
    <w:rsid w:val="006937E5"/>
    <w:rsid w:val="006946DF"/>
    <w:rsid w:val="00695311"/>
    <w:rsid w:val="00695363"/>
    <w:rsid w:val="00695A23"/>
    <w:rsid w:val="00695EFF"/>
    <w:rsid w:val="0069666A"/>
    <w:rsid w:val="006A02B8"/>
    <w:rsid w:val="006A09AC"/>
    <w:rsid w:val="006A0E08"/>
    <w:rsid w:val="006A1094"/>
    <w:rsid w:val="006A1BB7"/>
    <w:rsid w:val="006A1E09"/>
    <w:rsid w:val="006A2215"/>
    <w:rsid w:val="006A30A8"/>
    <w:rsid w:val="006A32E5"/>
    <w:rsid w:val="006A33F5"/>
    <w:rsid w:val="006A374A"/>
    <w:rsid w:val="006A3956"/>
    <w:rsid w:val="006A3C42"/>
    <w:rsid w:val="006A4876"/>
    <w:rsid w:val="006A5C27"/>
    <w:rsid w:val="006A5CF5"/>
    <w:rsid w:val="006A610F"/>
    <w:rsid w:val="006A708A"/>
    <w:rsid w:val="006A7E6F"/>
    <w:rsid w:val="006B228A"/>
    <w:rsid w:val="006B22E7"/>
    <w:rsid w:val="006B33D7"/>
    <w:rsid w:val="006B351D"/>
    <w:rsid w:val="006B3AF8"/>
    <w:rsid w:val="006B4310"/>
    <w:rsid w:val="006B4550"/>
    <w:rsid w:val="006B473C"/>
    <w:rsid w:val="006B4BC4"/>
    <w:rsid w:val="006B4CCE"/>
    <w:rsid w:val="006B54CF"/>
    <w:rsid w:val="006B5742"/>
    <w:rsid w:val="006B68D9"/>
    <w:rsid w:val="006B6B6C"/>
    <w:rsid w:val="006B6D1D"/>
    <w:rsid w:val="006B6D2F"/>
    <w:rsid w:val="006B7537"/>
    <w:rsid w:val="006B7BEE"/>
    <w:rsid w:val="006C008B"/>
    <w:rsid w:val="006C01A2"/>
    <w:rsid w:val="006C0BEA"/>
    <w:rsid w:val="006C31C6"/>
    <w:rsid w:val="006C3CC2"/>
    <w:rsid w:val="006C3DEF"/>
    <w:rsid w:val="006C431B"/>
    <w:rsid w:val="006C4A6F"/>
    <w:rsid w:val="006C53A1"/>
    <w:rsid w:val="006C5D2D"/>
    <w:rsid w:val="006C63C0"/>
    <w:rsid w:val="006C6789"/>
    <w:rsid w:val="006C6B2F"/>
    <w:rsid w:val="006C73D9"/>
    <w:rsid w:val="006D0330"/>
    <w:rsid w:val="006D03C6"/>
    <w:rsid w:val="006D13A9"/>
    <w:rsid w:val="006D2632"/>
    <w:rsid w:val="006D28A2"/>
    <w:rsid w:val="006D2F08"/>
    <w:rsid w:val="006D433D"/>
    <w:rsid w:val="006D4662"/>
    <w:rsid w:val="006D4BCB"/>
    <w:rsid w:val="006D4D91"/>
    <w:rsid w:val="006D4F09"/>
    <w:rsid w:val="006D5614"/>
    <w:rsid w:val="006D5E06"/>
    <w:rsid w:val="006D61F9"/>
    <w:rsid w:val="006D6476"/>
    <w:rsid w:val="006D66C2"/>
    <w:rsid w:val="006D736F"/>
    <w:rsid w:val="006D780D"/>
    <w:rsid w:val="006D7D3B"/>
    <w:rsid w:val="006E01FA"/>
    <w:rsid w:val="006E0258"/>
    <w:rsid w:val="006E07C7"/>
    <w:rsid w:val="006E08D4"/>
    <w:rsid w:val="006E139A"/>
    <w:rsid w:val="006E2B74"/>
    <w:rsid w:val="006E3301"/>
    <w:rsid w:val="006E3A4E"/>
    <w:rsid w:val="006E3B23"/>
    <w:rsid w:val="006E4387"/>
    <w:rsid w:val="006E440B"/>
    <w:rsid w:val="006E48F5"/>
    <w:rsid w:val="006E524E"/>
    <w:rsid w:val="006E53E1"/>
    <w:rsid w:val="006E5783"/>
    <w:rsid w:val="006E635A"/>
    <w:rsid w:val="006E67ED"/>
    <w:rsid w:val="006E6BF9"/>
    <w:rsid w:val="006E6CC0"/>
    <w:rsid w:val="006E6F7D"/>
    <w:rsid w:val="006E73C4"/>
    <w:rsid w:val="006E7A39"/>
    <w:rsid w:val="006F06DC"/>
    <w:rsid w:val="006F3930"/>
    <w:rsid w:val="006F3BE4"/>
    <w:rsid w:val="006F3F8D"/>
    <w:rsid w:val="006F41CC"/>
    <w:rsid w:val="006F47E3"/>
    <w:rsid w:val="006F48FD"/>
    <w:rsid w:val="006F5E2E"/>
    <w:rsid w:val="006F648F"/>
    <w:rsid w:val="006F6A89"/>
    <w:rsid w:val="006F6AB7"/>
    <w:rsid w:val="006F6FCD"/>
    <w:rsid w:val="00700E4E"/>
    <w:rsid w:val="00701071"/>
    <w:rsid w:val="0070158B"/>
    <w:rsid w:val="007015FF"/>
    <w:rsid w:val="00701BBA"/>
    <w:rsid w:val="00701E98"/>
    <w:rsid w:val="00702101"/>
    <w:rsid w:val="007028BA"/>
    <w:rsid w:val="00703366"/>
    <w:rsid w:val="007035F4"/>
    <w:rsid w:val="0070366C"/>
    <w:rsid w:val="00703B2B"/>
    <w:rsid w:val="0070415A"/>
    <w:rsid w:val="007045B4"/>
    <w:rsid w:val="00704617"/>
    <w:rsid w:val="0070582E"/>
    <w:rsid w:val="00705E88"/>
    <w:rsid w:val="00706C55"/>
    <w:rsid w:val="00706D27"/>
    <w:rsid w:val="00707422"/>
    <w:rsid w:val="007075CB"/>
    <w:rsid w:val="00707DA0"/>
    <w:rsid w:val="00710D72"/>
    <w:rsid w:val="00710F21"/>
    <w:rsid w:val="007121B1"/>
    <w:rsid w:val="0071372F"/>
    <w:rsid w:val="00713749"/>
    <w:rsid w:val="007138DD"/>
    <w:rsid w:val="00713C53"/>
    <w:rsid w:val="00714E9B"/>
    <w:rsid w:val="007151EC"/>
    <w:rsid w:val="00715518"/>
    <w:rsid w:val="00715614"/>
    <w:rsid w:val="00715D25"/>
    <w:rsid w:val="00716078"/>
    <w:rsid w:val="0071613B"/>
    <w:rsid w:val="00716F87"/>
    <w:rsid w:val="007170E4"/>
    <w:rsid w:val="0072001E"/>
    <w:rsid w:val="00720032"/>
    <w:rsid w:val="00720704"/>
    <w:rsid w:val="00720779"/>
    <w:rsid w:val="00720A31"/>
    <w:rsid w:val="007212AD"/>
    <w:rsid w:val="00721704"/>
    <w:rsid w:val="00721934"/>
    <w:rsid w:val="00721F7A"/>
    <w:rsid w:val="007230BA"/>
    <w:rsid w:val="007230C4"/>
    <w:rsid w:val="00723BE6"/>
    <w:rsid w:val="007245B2"/>
    <w:rsid w:val="00724B20"/>
    <w:rsid w:val="0072514B"/>
    <w:rsid w:val="0072546F"/>
    <w:rsid w:val="00725482"/>
    <w:rsid w:val="00725722"/>
    <w:rsid w:val="00726036"/>
    <w:rsid w:val="0072632E"/>
    <w:rsid w:val="00726B4A"/>
    <w:rsid w:val="00726C6D"/>
    <w:rsid w:val="00726CD2"/>
    <w:rsid w:val="00726F8A"/>
    <w:rsid w:val="00727AD1"/>
    <w:rsid w:val="00730312"/>
    <w:rsid w:val="007305EF"/>
    <w:rsid w:val="00730A89"/>
    <w:rsid w:val="00730E9B"/>
    <w:rsid w:val="0073231A"/>
    <w:rsid w:val="00732B5D"/>
    <w:rsid w:val="00733350"/>
    <w:rsid w:val="00733830"/>
    <w:rsid w:val="00733A0E"/>
    <w:rsid w:val="00734AAF"/>
    <w:rsid w:val="00735161"/>
    <w:rsid w:val="00735495"/>
    <w:rsid w:val="007358D6"/>
    <w:rsid w:val="00735C9E"/>
    <w:rsid w:val="0073749F"/>
    <w:rsid w:val="0073784D"/>
    <w:rsid w:val="007406D2"/>
    <w:rsid w:val="00740A0F"/>
    <w:rsid w:val="00742ADA"/>
    <w:rsid w:val="007438A3"/>
    <w:rsid w:val="00743B3D"/>
    <w:rsid w:val="00743CF5"/>
    <w:rsid w:val="00743D6C"/>
    <w:rsid w:val="00743D81"/>
    <w:rsid w:val="00743FD3"/>
    <w:rsid w:val="007441BB"/>
    <w:rsid w:val="00745E41"/>
    <w:rsid w:val="00745EFC"/>
    <w:rsid w:val="00747BBA"/>
    <w:rsid w:val="007506F4"/>
    <w:rsid w:val="007510BE"/>
    <w:rsid w:val="007518AB"/>
    <w:rsid w:val="00751F36"/>
    <w:rsid w:val="007521BD"/>
    <w:rsid w:val="0075254D"/>
    <w:rsid w:val="00752AEF"/>
    <w:rsid w:val="00753222"/>
    <w:rsid w:val="00754AC9"/>
    <w:rsid w:val="00754DE3"/>
    <w:rsid w:val="00754EF9"/>
    <w:rsid w:val="00755116"/>
    <w:rsid w:val="00755BC3"/>
    <w:rsid w:val="00755F14"/>
    <w:rsid w:val="00756173"/>
    <w:rsid w:val="00756348"/>
    <w:rsid w:val="00756E44"/>
    <w:rsid w:val="00757687"/>
    <w:rsid w:val="00757A91"/>
    <w:rsid w:val="00757AD1"/>
    <w:rsid w:val="00760AC3"/>
    <w:rsid w:val="00760CA9"/>
    <w:rsid w:val="00762C80"/>
    <w:rsid w:val="00763A6E"/>
    <w:rsid w:val="007643D2"/>
    <w:rsid w:val="00764414"/>
    <w:rsid w:val="007646E1"/>
    <w:rsid w:val="00764E7D"/>
    <w:rsid w:val="00765686"/>
    <w:rsid w:val="00766949"/>
    <w:rsid w:val="00766F32"/>
    <w:rsid w:val="00767DA1"/>
    <w:rsid w:val="00767EBD"/>
    <w:rsid w:val="0077010E"/>
    <w:rsid w:val="00770BDD"/>
    <w:rsid w:val="007712D4"/>
    <w:rsid w:val="00771FA8"/>
    <w:rsid w:val="0077215A"/>
    <w:rsid w:val="007726BF"/>
    <w:rsid w:val="00772D0F"/>
    <w:rsid w:val="00773384"/>
    <w:rsid w:val="00773482"/>
    <w:rsid w:val="00773E51"/>
    <w:rsid w:val="00774861"/>
    <w:rsid w:val="007750CF"/>
    <w:rsid w:val="00775D97"/>
    <w:rsid w:val="0077661E"/>
    <w:rsid w:val="007769B4"/>
    <w:rsid w:val="00777502"/>
    <w:rsid w:val="007779A2"/>
    <w:rsid w:val="00777E01"/>
    <w:rsid w:val="00777E1E"/>
    <w:rsid w:val="0078097D"/>
    <w:rsid w:val="00780D1D"/>
    <w:rsid w:val="00780DF8"/>
    <w:rsid w:val="00781AD5"/>
    <w:rsid w:val="00781C22"/>
    <w:rsid w:val="00782014"/>
    <w:rsid w:val="007838D4"/>
    <w:rsid w:val="00783D88"/>
    <w:rsid w:val="00784428"/>
    <w:rsid w:val="0078530A"/>
    <w:rsid w:val="00785CA4"/>
    <w:rsid w:val="007860DB"/>
    <w:rsid w:val="00786644"/>
    <w:rsid w:val="00787B35"/>
    <w:rsid w:val="00790722"/>
    <w:rsid w:val="00790966"/>
    <w:rsid w:val="00791AB8"/>
    <w:rsid w:val="00792665"/>
    <w:rsid w:val="0079266E"/>
    <w:rsid w:val="00792D3E"/>
    <w:rsid w:val="0079319C"/>
    <w:rsid w:val="007936AA"/>
    <w:rsid w:val="0079461E"/>
    <w:rsid w:val="00794902"/>
    <w:rsid w:val="00794F36"/>
    <w:rsid w:val="007959B8"/>
    <w:rsid w:val="007959CA"/>
    <w:rsid w:val="00795EF9"/>
    <w:rsid w:val="0079608D"/>
    <w:rsid w:val="00796092"/>
    <w:rsid w:val="00796E44"/>
    <w:rsid w:val="00797006"/>
    <w:rsid w:val="0079764C"/>
    <w:rsid w:val="0079767D"/>
    <w:rsid w:val="00797E35"/>
    <w:rsid w:val="007A0505"/>
    <w:rsid w:val="007A07DE"/>
    <w:rsid w:val="007A0EB0"/>
    <w:rsid w:val="007A11CB"/>
    <w:rsid w:val="007A1A5C"/>
    <w:rsid w:val="007A1DCA"/>
    <w:rsid w:val="007A1EC3"/>
    <w:rsid w:val="007A38BB"/>
    <w:rsid w:val="007A3BD3"/>
    <w:rsid w:val="007A4247"/>
    <w:rsid w:val="007A4814"/>
    <w:rsid w:val="007A48AB"/>
    <w:rsid w:val="007A48CA"/>
    <w:rsid w:val="007A4C05"/>
    <w:rsid w:val="007A4F57"/>
    <w:rsid w:val="007A56EA"/>
    <w:rsid w:val="007A57AD"/>
    <w:rsid w:val="007A5A28"/>
    <w:rsid w:val="007A6241"/>
    <w:rsid w:val="007A66BD"/>
    <w:rsid w:val="007A6CE4"/>
    <w:rsid w:val="007A6D82"/>
    <w:rsid w:val="007B063B"/>
    <w:rsid w:val="007B0CD8"/>
    <w:rsid w:val="007B0D22"/>
    <w:rsid w:val="007B1E64"/>
    <w:rsid w:val="007B226F"/>
    <w:rsid w:val="007B2E2F"/>
    <w:rsid w:val="007B33A0"/>
    <w:rsid w:val="007B3C52"/>
    <w:rsid w:val="007B3D0E"/>
    <w:rsid w:val="007B41C5"/>
    <w:rsid w:val="007B43AF"/>
    <w:rsid w:val="007B4583"/>
    <w:rsid w:val="007B498A"/>
    <w:rsid w:val="007B4A45"/>
    <w:rsid w:val="007B4B90"/>
    <w:rsid w:val="007B577F"/>
    <w:rsid w:val="007B5909"/>
    <w:rsid w:val="007B61C9"/>
    <w:rsid w:val="007B62D7"/>
    <w:rsid w:val="007B66E3"/>
    <w:rsid w:val="007B6F05"/>
    <w:rsid w:val="007C0103"/>
    <w:rsid w:val="007C0B9D"/>
    <w:rsid w:val="007C0F00"/>
    <w:rsid w:val="007C200A"/>
    <w:rsid w:val="007C25FC"/>
    <w:rsid w:val="007C6A0F"/>
    <w:rsid w:val="007C6F1A"/>
    <w:rsid w:val="007C7525"/>
    <w:rsid w:val="007C7D21"/>
    <w:rsid w:val="007C7F5D"/>
    <w:rsid w:val="007C7F6E"/>
    <w:rsid w:val="007D0047"/>
    <w:rsid w:val="007D00D9"/>
    <w:rsid w:val="007D06DD"/>
    <w:rsid w:val="007D0B40"/>
    <w:rsid w:val="007D13EC"/>
    <w:rsid w:val="007D156E"/>
    <w:rsid w:val="007D1814"/>
    <w:rsid w:val="007D1B59"/>
    <w:rsid w:val="007D24F0"/>
    <w:rsid w:val="007D27E4"/>
    <w:rsid w:val="007D2C09"/>
    <w:rsid w:val="007D39D3"/>
    <w:rsid w:val="007D3BB7"/>
    <w:rsid w:val="007D3E98"/>
    <w:rsid w:val="007D4CD2"/>
    <w:rsid w:val="007D5395"/>
    <w:rsid w:val="007D5A38"/>
    <w:rsid w:val="007D6536"/>
    <w:rsid w:val="007D6744"/>
    <w:rsid w:val="007D6785"/>
    <w:rsid w:val="007D7187"/>
    <w:rsid w:val="007D7402"/>
    <w:rsid w:val="007D74A9"/>
    <w:rsid w:val="007D758E"/>
    <w:rsid w:val="007E00BF"/>
    <w:rsid w:val="007E0CDC"/>
    <w:rsid w:val="007E1DB3"/>
    <w:rsid w:val="007E2458"/>
    <w:rsid w:val="007E25BF"/>
    <w:rsid w:val="007E27E6"/>
    <w:rsid w:val="007E2CF0"/>
    <w:rsid w:val="007E2D65"/>
    <w:rsid w:val="007E2DA2"/>
    <w:rsid w:val="007E332D"/>
    <w:rsid w:val="007E40AA"/>
    <w:rsid w:val="007E474F"/>
    <w:rsid w:val="007E585F"/>
    <w:rsid w:val="007E5BDE"/>
    <w:rsid w:val="007E64DA"/>
    <w:rsid w:val="007E6D98"/>
    <w:rsid w:val="007E7808"/>
    <w:rsid w:val="007E7A85"/>
    <w:rsid w:val="007F0194"/>
    <w:rsid w:val="007F04B1"/>
    <w:rsid w:val="007F0750"/>
    <w:rsid w:val="007F07BC"/>
    <w:rsid w:val="007F0810"/>
    <w:rsid w:val="007F0F39"/>
    <w:rsid w:val="007F1DB5"/>
    <w:rsid w:val="007F1F25"/>
    <w:rsid w:val="007F287A"/>
    <w:rsid w:val="007F3F8C"/>
    <w:rsid w:val="007F4284"/>
    <w:rsid w:val="007F4285"/>
    <w:rsid w:val="007F4D92"/>
    <w:rsid w:val="007F4F48"/>
    <w:rsid w:val="007F58D6"/>
    <w:rsid w:val="007F5D45"/>
    <w:rsid w:val="007F5FC1"/>
    <w:rsid w:val="007F608F"/>
    <w:rsid w:val="007F6F6C"/>
    <w:rsid w:val="007F732A"/>
    <w:rsid w:val="007F75F1"/>
    <w:rsid w:val="007F7F24"/>
    <w:rsid w:val="008000C2"/>
    <w:rsid w:val="00800FE2"/>
    <w:rsid w:val="00801867"/>
    <w:rsid w:val="0080253C"/>
    <w:rsid w:val="00804827"/>
    <w:rsid w:val="0080542F"/>
    <w:rsid w:val="00805BE6"/>
    <w:rsid w:val="0080614C"/>
    <w:rsid w:val="00806A65"/>
    <w:rsid w:val="00806C10"/>
    <w:rsid w:val="00806D59"/>
    <w:rsid w:val="008071B8"/>
    <w:rsid w:val="00807C93"/>
    <w:rsid w:val="00810D92"/>
    <w:rsid w:val="00811132"/>
    <w:rsid w:val="008125E9"/>
    <w:rsid w:val="00812DFC"/>
    <w:rsid w:val="00813419"/>
    <w:rsid w:val="0081381A"/>
    <w:rsid w:val="00813AD0"/>
    <w:rsid w:val="00813B3D"/>
    <w:rsid w:val="00813FAF"/>
    <w:rsid w:val="008145C8"/>
    <w:rsid w:val="00815B6C"/>
    <w:rsid w:val="008164C1"/>
    <w:rsid w:val="0081754C"/>
    <w:rsid w:val="00817D10"/>
    <w:rsid w:val="00817E6C"/>
    <w:rsid w:val="00821474"/>
    <w:rsid w:val="008219C2"/>
    <w:rsid w:val="00822ABD"/>
    <w:rsid w:val="00822B12"/>
    <w:rsid w:val="00823429"/>
    <w:rsid w:val="00823B32"/>
    <w:rsid w:val="008241DB"/>
    <w:rsid w:val="00824CF4"/>
    <w:rsid w:val="00825949"/>
    <w:rsid w:val="008268D6"/>
    <w:rsid w:val="00827415"/>
    <w:rsid w:val="008276DE"/>
    <w:rsid w:val="0082784E"/>
    <w:rsid w:val="00830320"/>
    <w:rsid w:val="008306B5"/>
    <w:rsid w:val="008308D0"/>
    <w:rsid w:val="00830EC5"/>
    <w:rsid w:val="00830FD0"/>
    <w:rsid w:val="008316B4"/>
    <w:rsid w:val="00831C06"/>
    <w:rsid w:val="00831E61"/>
    <w:rsid w:val="0083202B"/>
    <w:rsid w:val="008329F3"/>
    <w:rsid w:val="00832A1C"/>
    <w:rsid w:val="00832CFA"/>
    <w:rsid w:val="00832E57"/>
    <w:rsid w:val="0083301F"/>
    <w:rsid w:val="00834946"/>
    <w:rsid w:val="00835673"/>
    <w:rsid w:val="00836D52"/>
    <w:rsid w:val="00837101"/>
    <w:rsid w:val="00837C59"/>
    <w:rsid w:val="00840105"/>
    <w:rsid w:val="00840108"/>
    <w:rsid w:val="0084043F"/>
    <w:rsid w:val="00841269"/>
    <w:rsid w:val="008417C2"/>
    <w:rsid w:val="008420D8"/>
    <w:rsid w:val="008426B8"/>
    <w:rsid w:val="00842FFD"/>
    <w:rsid w:val="0084320D"/>
    <w:rsid w:val="00843AB1"/>
    <w:rsid w:val="00843FAA"/>
    <w:rsid w:val="00844095"/>
    <w:rsid w:val="008461E9"/>
    <w:rsid w:val="008468F7"/>
    <w:rsid w:val="00846946"/>
    <w:rsid w:val="00846B81"/>
    <w:rsid w:val="00846D8D"/>
    <w:rsid w:val="00846FFC"/>
    <w:rsid w:val="0084732E"/>
    <w:rsid w:val="00850E34"/>
    <w:rsid w:val="0085111A"/>
    <w:rsid w:val="008512DB"/>
    <w:rsid w:val="008514F2"/>
    <w:rsid w:val="0085170F"/>
    <w:rsid w:val="00851898"/>
    <w:rsid w:val="00851F84"/>
    <w:rsid w:val="0085287B"/>
    <w:rsid w:val="00852AF5"/>
    <w:rsid w:val="00852D08"/>
    <w:rsid w:val="00852EEE"/>
    <w:rsid w:val="00854CDD"/>
    <w:rsid w:val="00855077"/>
    <w:rsid w:val="0085531D"/>
    <w:rsid w:val="0085575E"/>
    <w:rsid w:val="0085596F"/>
    <w:rsid w:val="00855AA9"/>
    <w:rsid w:val="00855EE3"/>
    <w:rsid w:val="008561ED"/>
    <w:rsid w:val="00861532"/>
    <w:rsid w:val="008619E3"/>
    <w:rsid w:val="00861C81"/>
    <w:rsid w:val="008624B3"/>
    <w:rsid w:val="00862B0B"/>
    <w:rsid w:val="00863085"/>
    <w:rsid w:val="00863B3B"/>
    <w:rsid w:val="00863C54"/>
    <w:rsid w:val="008644D1"/>
    <w:rsid w:val="00864867"/>
    <w:rsid w:val="00864E49"/>
    <w:rsid w:val="0086524A"/>
    <w:rsid w:val="00866901"/>
    <w:rsid w:val="008669FF"/>
    <w:rsid w:val="00867933"/>
    <w:rsid w:val="00870428"/>
    <w:rsid w:val="00870DC2"/>
    <w:rsid w:val="00871049"/>
    <w:rsid w:val="008716EC"/>
    <w:rsid w:val="00871C61"/>
    <w:rsid w:val="00871DC4"/>
    <w:rsid w:val="00871EBA"/>
    <w:rsid w:val="00872019"/>
    <w:rsid w:val="0087208D"/>
    <w:rsid w:val="008721EC"/>
    <w:rsid w:val="00872340"/>
    <w:rsid w:val="00872A63"/>
    <w:rsid w:val="00873B42"/>
    <w:rsid w:val="00874381"/>
    <w:rsid w:val="00874C1A"/>
    <w:rsid w:val="00874C8B"/>
    <w:rsid w:val="008754A9"/>
    <w:rsid w:val="0087652C"/>
    <w:rsid w:val="00876C62"/>
    <w:rsid w:val="00876F13"/>
    <w:rsid w:val="008779B2"/>
    <w:rsid w:val="008800D3"/>
    <w:rsid w:val="008807A2"/>
    <w:rsid w:val="00880BD9"/>
    <w:rsid w:val="0088122B"/>
    <w:rsid w:val="00883EC8"/>
    <w:rsid w:val="00884FE9"/>
    <w:rsid w:val="00887040"/>
    <w:rsid w:val="008876BC"/>
    <w:rsid w:val="008879EA"/>
    <w:rsid w:val="00887ED0"/>
    <w:rsid w:val="008906CF"/>
    <w:rsid w:val="00891055"/>
    <w:rsid w:val="0089166F"/>
    <w:rsid w:val="008918E2"/>
    <w:rsid w:val="00891FBD"/>
    <w:rsid w:val="0089262C"/>
    <w:rsid w:val="0089291D"/>
    <w:rsid w:val="008929C6"/>
    <w:rsid w:val="00892BC3"/>
    <w:rsid w:val="008932C9"/>
    <w:rsid w:val="008933C8"/>
    <w:rsid w:val="008934D7"/>
    <w:rsid w:val="00893989"/>
    <w:rsid w:val="00893A31"/>
    <w:rsid w:val="00893B9A"/>
    <w:rsid w:val="00894308"/>
    <w:rsid w:val="00894F7D"/>
    <w:rsid w:val="0089529F"/>
    <w:rsid w:val="008952E4"/>
    <w:rsid w:val="008954DA"/>
    <w:rsid w:val="008959DF"/>
    <w:rsid w:val="00896207"/>
    <w:rsid w:val="00896827"/>
    <w:rsid w:val="008974AE"/>
    <w:rsid w:val="008974DB"/>
    <w:rsid w:val="008A03B4"/>
    <w:rsid w:val="008A2650"/>
    <w:rsid w:val="008A2DEA"/>
    <w:rsid w:val="008A3D04"/>
    <w:rsid w:val="008A4B2B"/>
    <w:rsid w:val="008A55DE"/>
    <w:rsid w:val="008A5645"/>
    <w:rsid w:val="008A576E"/>
    <w:rsid w:val="008A5CF5"/>
    <w:rsid w:val="008A6037"/>
    <w:rsid w:val="008A646E"/>
    <w:rsid w:val="008A723D"/>
    <w:rsid w:val="008A7470"/>
    <w:rsid w:val="008A763D"/>
    <w:rsid w:val="008A7B2E"/>
    <w:rsid w:val="008B0DA6"/>
    <w:rsid w:val="008B132B"/>
    <w:rsid w:val="008B18E4"/>
    <w:rsid w:val="008B1B37"/>
    <w:rsid w:val="008B1DA2"/>
    <w:rsid w:val="008B1EFC"/>
    <w:rsid w:val="008B2CB3"/>
    <w:rsid w:val="008B3947"/>
    <w:rsid w:val="008B4571"/>
    <w:rsid w:val="008B49D5"/>
    <w:rsid w:val="008B4C3E"/>
    <w:rsid w:val="008B5BCC"/>
    <w:rsid w:val="008B61DC"/>
    <w:rsid w:val="008B625E"/>
    <w:rsid w:val="008B721E"/>
    <w:rsid w:val="008B724F"/>
    <w:rsid w:val="008B7D49"/>
    <w:rsid w:val="008C1846"/>
    <w:rsid w:val="008C1A77"/>
    <w:rsid w:val="008C2E3E"/>
    <w:rsid w:val="008C3118"/>
    <w:rsid w:val="008C38E1"/>
    <w:rsid w:val="008C39A2"/>
    <w:rsid w:val="008C3A28"/>
    <w:rsid w:val="008C4798"/>
    <w:rsid w:val="008C47F6"/>
    <w:rsid w:val="008C696E"/>
    <w:rsid w:val="008C6AC0"/>
    <w:rsid w:val="008C6B42"/>
    <w:rsid w:val="008C76B4"/>
    <w:rsid w:val="008C7A13"/>
    <w:rsid w:val="008C7D4E"/>
    <w:rsid w:val="008D0203"/>
    <w:rsid w:val="008D3191"/>
    <w:rsid w:val="008D37E8"/>
    <w:rsid w:val="008D5350"/>
    <w:rsid w:val="008D6A37"/>
    <w:rsid w:val="008D6E6A"/>
    <w:rsid w:val="008D7AEC"/>
    <w:rsid w:val="008D7E87"/>
    <w:rsid w:val="008E02DB"/>
    <w:rsid w:val="008E051E"/>
    <w:rsid w:val="008E071C"/>
    <w:rsid w:val="008E0B75"/>
    <w:rsid w:val="008E207B"/>
    <w:rsid w:val="008E330D"/>
    <w:rsid w:val="008E407F"/>
    <w:rsid w:val="008E417B"/>
    <w:rsid w:val="008E6069"/>
    <w:rsid w:val="008E6371"/>
    <w:rsid w:val="008E7058"/>
    <w:rsid w:val="008E71EE"/>
    <w:rsid w:val="008E72E8"/>
    <w:rsid w:val="008E753D"/>
    <w:rsid w:val="008E7B7E"/>
    <w:rsid w:val="008F0025"/>
    <w:rsid w:val="008F007D"/>
    <w:rsid w:val="008F0284"/>
    <w:rsid w:val="008F0929"/>
    <w:rsid w:val="008F164C"/>
    <w:rsid w:val="008F1BB3"/>
    <w:rsid w:val="008F1D06"/>
    <w:rsid w:val="008F2304"/>
    <w:rsid w:val="008F3099"/>
    <w:rsid w:val="008F311B"/>
    <w:rsid w:val="008F4073"/>
    <w:rsid w:val="008F4808"/>
    <w:rsid w:val="008F4B68"/>
    <w:rsid w:val="008F540C"/>
    <w:rsid w:val="008F62D1"/>
    <w:rsid w:val="008F67D9"/>
    <w:rsid w:val="008F6C34"/>
    <w:rsid w:val="00900567"/>
    <w:rsid w:val="009016E2"/>
    <w:rsid w:val="00901712"/>
    <w:rsid w:val="009028C9"/>
    <w:rsid w:val="009028FE"/>
    <w:rsid w:val="00902C5B"/>
    <w:rsid w:val="00903184"/>
    <w:rsid w:val="0090335D"/>
    <w:rsid w:val="009043DD"/>
    <w:rsid w:val="0090462A"/>
    <w:rsid w:val="00904B85"/>
    <w:rsid w:val="00904BE2"/>
    <w:rsid w:val="0090522D"/>
    <w:rsid w:val="009053FC"/>
    <w:rsid w:val="0090570F"/>
    <w:rsid w:val="00905ABE"/>
    <w:rsid w:val="009060D6"/>
    <w:rsid w:val="00906D8E"/>
    <w:rsid w:val="00906E7D"/>
    <w:rsid w:val="0090756C"/>
    <w:rsid w:val="009108BF"/>
    <w:rsid w:val="009113AD"/>
    <w:rsid w:val="00911B4C"/>
    <w:rsid w:val="00911D0C"/>
    <w:rsid w:val="0091212C"/>
    <w:rsid w:val="00912C79"/>
    <w:rsid w:val="009131F3"/>
    <w:rsid w:val="0091416B"/>
    <w:rsid w:val="009142C5"/>
    <w:rsid w:val="00914312"/>
    <w:rsid w:val="00914759"/>
    <w:rsid w:val="00915224"/>
    <w:rsid w:val="009157EE"/>
    <w:rsid w:val="00916821"/>
    <w:rsid w:val="00917356"/>
    <w:rsid w:val="009175C9"/>
    <w:rsid w:val="00917D49"/>
    <w:rsid w:val="00917FED"/>
    <w:rsid w:val="0092018D"/>
    <w:rsid w:val="00920C5C"/>
    <w:rsid w:val="009212D2"/>
    <w:rsid w:val="009215B0"/>
    <w:rsid w:val="0092242C"/>
    <w:rsid w:val="0092251E"/>
    <w:rsid w:val="00922608"/>
    <w:rsid w:val="00922909"/>
    <w:rsid w:val="00922C5D"/>
    <w:rsid w:val="009232A5"/>
    <w:rsid w:val="0092375C"/>
    <w:rsid w:val="00923F9E"/>
    <w:rsid w:val="00924BA9"/>
    <w:rsid w:val="00925667"/>
    <w:rsid w:val="009258D7"/>
    <w:rsid w:val="00925952"/>
    <w:rsid w:val="00925A03"/>
    <w:rsid w:val="00926998"/>
    <w:rsid w:val="00927CC3"/>
    <w:rsid w:val="009302D4"/>
    <w:rsid w:val="009303E2"/>
    <w:rsid w:val="009306D5"/>
    <w:rsid w:val="00930DA8"/>
    <w:rsid w:val="00931804"/>
    <w:rsid w:val="00933C19"/>
    <w:rsid w:val="00933C79"/>
    <w:rsid w:val="009343A8"/>
    <w:rsid w:val="00934A2A"/>
    <w:rsid w:val="009353D1"/>
    <w:rsid w:val="0093550E"/>
    <w:rsid w:val="00936640"/>
    <w:rsid w:val="00936923"/>
    <w:rsid w:val="00936A44"/>
    <w:rsid w:val="00936D99"/>
    <w:rsid w:val="00937D64"/>
    <w:rsid w:val="00940C04"/>
    <w:rsid w:val="0094166E"/>
    <w:rsid w:val="00941895"/>
    <w:rsid w:val="00941BE0"/>
    <w:rsid w:val="009423FB"/>
    <w:rsid w:val="009427DB"/>
    <w:rsid w:val="00942842"/>
    <w:rsid w:val="009437A7"/>
    <w:rsid w:val="009440FE"/>
    <w:rsid w:val="00945B56"/>
    <w:rsid w:val="009465A8"/>
    <w:rsid w:val="0094758A"/>
    <w:rsid w:val="009475AC"/>
    <w:rsid w:val="0094786F"/>
    <w:rsid w:val="00947A28"/>
    <w:rsid w:val="009502D8"/>
    <w:rsid w:val="00950304"/>
    <w:rsid w:val="009507F4"/>
    <w:rsid w:val="00950848"/>
    <w:rsid w:val="009508D8"/>
    <w:rsid w:val="0095116B"/>
    <w:rsid w:val="0095165F"/>
    <w:rsid w:val="00951F52"/>
    <w:rsid w:val="009526EF"/>
    <w:rsid w:val="00952F62"/>
    <w:rsid w:val="00953617"/>
    <w:rsid w:val="00953705"/>
    <w:rsid w:val="00953E15"/>
    <w:rsid w:val="009550C4"/>
    <w:rsid w:val="009553ED"/>
    <w:rsid w:val="00955CBE"/>
    <w:rsid w:val="00956906"/>
    <w:rsid w:val="00956E4C"/>
    <w:rsid w:val="00960B8F"/>
    <w:rsid w:val="00960D43"/>
    <w:rsid w:val="00960DF6"/>
    <w:rsid w:val="00961510"/>
    <w:rsid w:val="0096177C"/>
    <w:rsid w:val="00961A2F"/>
    <w:rsid w:val="00962924"/>
    <w:rsid w:val="00963230"/>
    <w:rsid w:val="00963523"/>
    <w:rsid w:val="009643C0"/>
    <w:rsid w:val="0096538C"/>
    <w:rsid w:val="009657EB"/>
    <w:rsid w:val="00965F01"/>
    <w:rsid w:val="009662E0"/>
    <w:rsid w:val="0096762A"/>
    <w:rsid w:val="00967943"/>
    <w:rsid w:val="00967E78"/>
    <w:rsid w:val="009702B6"/>
    <w:rsid w:val="009709A7"/>
    <w:rsid w:val="00971887"/>
    <w:rsid w:val="00971C2F"/>
    <w:rsid w:val="00973AA1"/>
    <w:rsid w:val="00974B5C"/>
    <w:rsid w:val="00974EA2"/>
    <w:rsid w:val="0097517C"/>
    <w:rsid w:val="0097663B"/>
    <w:rsid w:val="00977060"/>
    <w:rsid w:val="009776EE"/>
    <w:rsid w:val="00977D83"/>
    <w:rsid w:val="00980493"/>
    <w:rsid w:val="00980515"/>
    <w:rsid w:val="00980517"/>
    <w:rsid w:val="00980546"/>
    <w:rsid w:val="00980653"/>
    <w:rsid w:val="00981D71"/>
    <w:rsid w:val="009821BE"/>
    <w:rsid w:val="00982454"/>
    <w:rsid w:val="009824B3"/>
    <w:rsid w:val="009829B0"/>
    <w:rsid w:val="00982BA7"/>
    <w:rsid w:val="00983AD5"/>
    <w:rsid w:val="00983D1C"/>
    <w:rsid w:val="00984306"/>
    <w:rsid w:val="00984DFF"/>
    <w:rsid w:val="00985906"/>
    <w:rsid w:val="00986234"/>
    <w:rsid w:val="009864C0"/>
    <w:rsid w:val="00986781"/>
    <w:rsid w:val="009870A0"/>
    <w:rsid w:val="0098720D"/>
    <w:rsid w:val="009875C4"/>
    <w:rsid w:val="00987668"/>
    <w:rsid w:val="00987DD6"/>
    <w:rsid w:val="0099018B"/>
    <w:rsid w:val="009902A0"/>
    <w:rsid w:val="009904A1"/>
    <w:rsid w:val="0099291E"/>
    <w:rsid w:val="00993782"/>
    <w:rsid w:val="009938A9"/>
    <w:rsid w:val="00993C84"/>
    <w:rsid w:val="00994355"/>
    <w:rsid w:val="00994EA0"/>
    <w:rsid w:val="00995D0A"/>
    <w:rsid w:val="00995D36"/>
    <w:rsid w:val="00996386"/>
    <w:rsid w:val="00996D65"/>
    <w:rsid w:val="009970B2"/>
    <w:rsid w:val="00997727"/>
    <w:rsid w:val="009A0379"/>
    <w:rsid w:val="009A10CE"/>
    <w:rsid w:val="009A111D"/>
    <w:rsid w:val="009A156B"/>
    <w:rsid w:val="009A16C8"/>
    <w:rsid w:val="009A2B61"/>
    <w:rsid w:val="009A2DA4"/>
    <w:rsid w:val="009A3614"/>
    <w:rsid w:val="009A3980"/>
    <w:rsid w:val="009A3D16"/>
    <w:rsid w:val="009A460C"/>
    <w:rsid w:val="009A591C"/>
    <w:rsid w:val="009A6F97"/>
    <w:rsid w:val="009A7124"/>
    <w:rsid w:val="009A77F5"/>
    <w:rsid w:val="009A7D0C"/>
    <w:rsid w:val="009B0423"/>
    <w:rsid w:val="009B21CD"/>
    <w:rsid w:val="009B24A5"/>
    <w:rsid w:val="009B25FE"/>
    <w:rsid w:val="009B33DD"/>
    <w:rsid w:val="009B3653"/>
    <w:rsid w:val="009B398E"/>
    <w:rsid w:val="009B3F8D"/>
    <w:rsid w:val="009B41EE"/>
    <w:rsid w:val="009B439B"/>
    <w:rsid w:val="009B49A4"/>
    <w:rsid w:val="009B4E26"/>
    <w:rsid w:val="009B5773"/>
    <w:rsid w:val="009B5A64"/>
    <w:rsid w:val="009B5C1A"/>
    <w:rsid w:val="009B60D5"/>
    <w:rsid w:val="009B6792"/>
    <w:rsid w:val="009B7635"/>
    <w:rsid w:val="009B7B2D"/>
    <w:rsid w:val="009C0B97"/>
    <w:rsid w:val="009C0C8B"/>
    <w:rsid w:val="009C0FBA"/>
    <w:rsid w:val="009C10EB"/>
    <w:rsid w:val="009C1378"/>
    <w:rsid w:val="009C2358"/>
    <w:rsid w:val="009C2635"/>
    <w:rsid w:val="009C2798"/>
    <w:rsid w:val="009C2AA4"/>
    <w:rsid w:val="009C4959"/>
    <w:rsid w:val="009C4B92"/>
    <w:rsid w:val="009C4E16"/>
    <w:rsid w:val="009C54FF"/>
    <w:rsid w:val="009C5523"/>
    <w:rsid w:val="009C5705"/>
    <w:rsid w:val="009C585A"/>
    <w:rsid w:val="009C6159"/>
    <w:rsid w:val="009C675C"/>
    <w:rsid w:val="009C67E6"/>
    <w:rsid w:val="009C6899"/>
    <w:rsid w:val="009C6A85"/>
    <w:rsid w:val="009C6ABE"/>
    <w:rsid w:val="009C6F07"/>
    <w:rsid w:val="009C70E7"/>
    <w:rsid w:val="009C7999"/>
    <w:rsid w:val="009C7B67"/>
    <w:rsid w:val="009C7EC3"/>
    <w:rsid w:val="009D13FF"/>
    <w:rsid w:val="009D14C3"/>
    <w:rsid w:val="009D1B8B"/>
    <w:rsid w:val="009D1D52"/>
    <w:rsid w:val="009D22AE"/>
    <w:rsid w:val="009D2FC7"/>
    <w:rsid w:val="009D338E"/>
    <w:rsid w:val="009D3EEB"/>
    <w:rsid w:val="009D4EAE"/>
    <w:rsid w:val="009D59AF"/>
    <w:rsid w:val="009D5A3F"/>
    <w:rsid w:val="009D6467"/>
    <w:rsid w:val="009E002C"/>
    <w:rsid w:val="009E065D"/>
    <w:rsid w:val="009E086E"/>
    <w:rsid w:val="009E0D76"/>
    <w:rsid w:val="009E168E"/>
    <w:rsid w:val="009E201F"/>
    <w:rsid w:val="009E216E"/>
    <w:rsid w:val="009E23FA"/>
    <w:rsid w:val="009E2630"/>
    <w:rsid w:val="009E2C08"/>
    <w:rsid w:val="009E2C14"/>
    <w:rsid w:val="009E2FA9"/>
    <w:rsid w:val="009E32D8"/>
    <w:rsid w:val="009E35B5"/>
    <w:rsid w:val="009E4498"/>
    <w:rsid w:val="009E50AC"/>
    <w:rsid w:val="009E554A"/>
    <w:rsid w:val="009E563F"/>
    <w:rsid w:val="009E57AE"/>
    <w:rsid w:val="009E6002"/>
    <w:rsid w:val="009E67BD"/>
    <w:rsid w:val="009E6F6F"/>
    <w:rsid w:val="009E728C"/>
    <w:rsid w:val="009E7BC8"/>
    <w:rsid w:val="009F0353"/>
    <w:rsid w:val="009F03F1"/>
    <w:rsid w:val="009F048C"/>
    <w:rsid w:val="009F093C"/>
    <w:rsid w:val="009F0A51"/>
    <w:rsid w:val="009F0B41"/>
    <w:rsid w:val="009F0C5B"/>
    <w:rsid w:val="009F0E1A"/>
    <w:rsid w:val="009F11DA"/>
    <w:rsid w:val="009F1520"/>
    <w:rsid w:val="009F15E8"/>
    <w:rsid w:val="009F1F9D"/>
    <w:rsid w:val="009F2BD2"/>
    <w:rsid w:val="009F3E98"/>
    <w:rsid w:val="009F3EF0"/>
    <w:rsid w:val="009F4361"/>
    <w:rsid w:val="009F4418"/>
    <w:rsid w:val="009F4571"/>
    <w:rsid w:val="009F48F7"/>
    <w:rsid w:val="009F5E02"/>
    <w:rsid w:val="009F5E31"/>
    <w:rsid w:val="009F6B79"/>
    <w:rsid w:val="009F7BA0"/>
    <w:rsid w:val="00A00897"/>
    <w:rsid w:val="00A00A3D"/>
    <w:rsid w:val="00A00E83"/>
    <w:rsid w:val="00A01195"/>
    <w:rsid w:val="00A02D66"/>
    <w:rsid w:val="00A03587"/>
    <w:rsid w:val="00A0436A"/>
    <w:rsid w:val="00A04A2F"/>
    <w:rsid w:val="00A04A54"/>
    <w:rsid w:val="00A04C6E"/>
    <w:rsid w:val="00A04CC3"/>
    <w:rsid w:val="00A04F90"/>
    <w:rsid w:val="00A05072"/>
    <w:rsid w:val="00A0543C"/>
    <w:rsid w:val="00A06A8A"/>
    <w:rsid w:val="00A07005"/>
    <w:rsid w:val="00A07481"/>
    <w:rsid w:val="00A07CB1"/>
    <w:rsid w:val="00A10434"/>
    <w:rsid w:val="00A11893"/>
    <w:rsid w:val="00A11EB5"/>
    <w:rsid w:val="00A1212C"/>
    <w:rsid w:val="00A126DD"/>
    <w:rsid w:val="00A13EB0"/>
    <w:rsid w:val="00A13EF3"/>
    <w:rsid w:val="00A14413"/>
    <w:rsid w:val="00A14499"/>
    <w:rsid w:val="00A1463F"/>
    <w:rsid w:val="00A14E35"/>
    <w:rsid w:val="00A15688"/>
    <w:rsid w:val="00A157FC"/>
    <w:rsid w:val="00A163FA"/>
    <w:rsid w:val="00A16775"/>
    <w:rsid w:val="00A1699D"/>
    <w:rsid w:val="00A17A5C"/>
    <w:rsid w:val="00A204F9"/>
    <w:rsid w:val="00A227F1"/>
    <w:rsid w:val="00A238D3"/>
    <w:rsid w:val="00A2454D"/>
    <w:rsid w:val="00A254E9"/>
    <w:rsid w:val="00A25B77"/>
    <w:rsid w:val="00A26FF8"/>
    <w:rsid w:val="00A27591"/>
    <w:rsid w:val="00A301FF"/>
    <w:rsid w:val="00A30543"/>
    <w:rsid w:val="00A30E1C"/>
    <w:rsid w:val="00A3164B"/>
    <w:rsid w:val="00A316E6"/>
    <w:rsid w:val="00A31841"/>
    <w:rsid w:val="00A31948"/>
    <w:rsid w:val="00A3199F"/>
    <w:rsid w:val="00A33100"/>
    <w:rsid w:val="00A33507"/>
    <w:rsid w:val="00A33F8A"/>
    <w:rsid w:val="00A3508F"/>
    <w:rsid w:val="00A35348"/>
    <w:rsid w:val="00A35806"/>
    <w:rsid w:val="00A3594B"/>
    <w:rsid w:val="00A3594C"/>
    <w:rsid w:val="00A361E5"/>
    <w:rsid w:val="00A363FE"/>
    <w:rsid w:val="00A36D21"/>
    <w:rsid w:val="00A36DAC"/>
    <w:rsid w:val="00A36FE8"/>
    <w:rsid w:val="00A370F8"/>
    <w:rsid w:val="00A378C1"/>
    <w:rsid w:val="00A4005F"/>
    <w:rsid w:val="00A401BC"/>
    <w:rsid w:val="00A40731"/>
    <w:rsid w:val="00A418F2"/>
    <w:rsid w:val="00A41DDB"/>
    <w:rsid w:val="00A423B9"/>
    <w:rsid w:val="00A425D0"/>
    <w:rsid w:val="00A425DA"/>
    <w:rsid w:val="00A427E2"/>
    <w:rsid w:val="00A42979"/>
    <w:rsid w:val="00A42F3C"/>
    <w:rsid w:val="00A4317A"/>
    <w:rsid w:val="00A43246"/>
    <w:rsid w:val="00A43301"/>
    <w:rsid w:val="00A437FF"/>
    <w:rsid w:val="00A44285"/>
    <w:rsid w:val="00A44666"/>
    <w:rsid w:val="00A460A8"/>
    <w:rsid w:val="00A46BC8"/>
    <w:rsid w:val="00A46DB1"/>
    <w:rsid w:val="00A501C2"/>
    <w:rsid w:val="00A5078B"/>
    <w:rsid w:val="00A50D6C"/>
    <w:rsid w:val="00A50E7C"/>
    <w:rsid w:val="00A51BC4"/>
    <w:rsid w:val="00A51BED"/>
    <w:rsid w:val="00A51DB5"/>
    <w:rsid w:val="00A52303"/>
    <w:rsid w:val="00A5255C"/>
    <w:rsid w:val="00A52C9A"/>
    <w:rsid w:val="00A53D2C"/>
    <w:rsid w:val="00A54639"/>
    <w:rsid w:val="00A54A3D"/>
    <w:rsid w:val="00A54C55"/>
    <w:rsid w:val="00A54F91"/>
    <w:rsid w:val="00A554B6"/>
    <w:rsid w:val="00A55536"/>
    <w:rsid w:val="00A55D71"/>
    <w:rsid w:val="00A56618"/>
    <w:rsid w:val="00A571BF"/>
    <w:rsid w:val="00A6058E"/>
    <w:rsid w:val="00A60FB9"/>
    <w:rsid w:val="00A61B9C"/>
    <w:rsid w:val="00A620F5"/>
    <w:rsid w:val="00A623C8"/>
    <w:rsid w:val="00A62FEA"/>
    <w:rsid w:val="00A63701"/>
    <w:rsid w:val="00A63963"/>
    <w:rsid w:val="00A63F35"/>
    <w:rsid w:val="00A647C8"/>
    <w:rsid w:val="00A652FC"/>
    <w:rsid w:val="00A65689"/>
    <w:rsid w:val="00A65D5D"/>
    <w:rsid w:val="00A664C4"/>
    <w:rsid w:val="00A66DB6"/>
    <w:rsid w:val="00A70F2B"/>
    <w:rsid w:val="00A713D3"/>
    <w:rsid w:val="00A71A0E"/>
    <w:rsid w:val="00A71CED"/>
    <w:rsid w:val="00A71E21"/>
    <w:rsid w:val="00A727BB"/>
    <w:rsid w:val="00A72C8E"/>
    <w:rsid w:val="00A732BA"/>
    <w:rsid w:val="00A7417A"/>
    <w:rsid w:val="00A75A2E"/>
    <w:rsid w:val="00A76A13"/>
    <w:rsid w:val="00A77473"/>
    <w:rsid w:val="00A77A5B"/>
    <w:rsid w:val="00A805BD"/>
    <w:rsid w:val="00A807AD"/>
    <w:rsid w:val="00A80C7B"/>
    <w:rsid w:val="00A81CCF"/>
    <w:rsid w:val="00A81DE0"/>
    <w:rsid w:val="00A82658"/>
    <w:rsid w:val="00A82742"/>
    <w:rsid w:val="00A8393F"/>
    <w:rsid w:val="00A83D5D"/>
    <w:rsid w:val="00A8480A"/>
    <w:rsid w:val="00A858BB"/>
    <w:rsid w:val="00A861B4"/>
    <w:rsid w:val="00A86292"/>
    <w:rsid w:val="00A86EDA"/>
    <w:rsid w:val="00A87225"/>
    <w:rsid w:val="00A873C3"/>
    <w:rsid w:val="00A874F0"/>
    <w:rsid w:val="00A90E83"/>
    <w:rsid w:val="00A91654"/>
    <w:rsid w:val="00A91695"/>
    <w:rsid w:val="00A91A03"/>
    <w:rsid w:val="00A91F19"/>
    <w:rsid w:val="00A9236C"/>
    <w:rsid w:val="00A92630"/>
    <w:rsid w:val="00A927EF"/>
    <w:rsid w:val="00A928D3"/>
    <w:rsid w:val="00A92F96"/>
    <w:rsid w:val="00A93270"/>
    <w:rsid w:val="00A9343F"/>
    <w:rsid w:val="00A93B22"/>
    <w:rsid w:val="00A93C3D"/>
    <w:rsid w:val="00A94063"/>
    <w:rsid w:val="00A94F57"/>
    <w:rsid w:val="00A952D0"/>
    <w:rsid w:val="00A956E7"/>
    <w:rsid w:val="00A95A53"/>
    <w:rsid w:val="00A966B6"/>
    <w:rsid w:val="00A9682D"/>
    <w:rsid w:val="00A97919"/>
    <w:rsid w:val="00A97D97"/>
    <w:rsid w:val="00AA09C5"/>
    <w:rsid w:val="00AA15A9"/>
    <w:rsid w:val="00AA2014"/>
    <w:rsid w:val="00AA29B8"/>
    <w:rsid w:val="00AA2D70"/>
    <w:rsid w:val="00AA4386"/>
    <w:rsid w:val="00AA4447"/>
    <w:rsid w:val="00AA4F81"/>
    <w:rsid w:val="00AA5687"/>
    <w:rsid w:val="00AA6038"/>
    <w:rsid w:val="00AA6368"/>
    <w:rsid w:val="00AA64CB"/>
    <w:rsid w:val="00AA6CDF"/>
    <w:rsid w:val="00AA75C8"/>
    <w:rsid w:val="00AA7C09"/>
    <w:rsid w:val="00AA7DAB"/>
    <w:rsid w:val="00AB12A0"/>
    <w:rsid w:val="00AB169F"/>
    <w:rsid w:val="00AB1A11"/>
    <w:rsid w:val="00AB1AA9"/>
    <w:rsid w:val="00AB1D76"/>
    <w:rsid w:val="00AB2AF1"/>
    <w:rsid w:val="00AB3716"/>
    <w:rsid w:val="00AB3D8A"/>
    <w:rsid w:val="00AB47A6"/>
    <w:rsid w:val="00AB4C7E"/>
    <w:rsid w:val="00AB5B99"/>
    <w:rsid w:val="00AB5DBB"/>
    <w:rsid w:val="00AB6C15"/>
    <w:rsid w:val="00AC0ABA"/>
    <w:rsid w:val="00AC0C79"/>
    <w:rsid w:val="00AC0F98"/>
    <w:rsid w:val="00AC1C51"/>
    <w:rsid w:val="00AC2167"/>
    <w:rsid w:val="00AC2DD2"/>
    <w:rsid w:val="00AC302A"/>
    <w:rsid w:val="00AC361F"/>
    <w:rsid w:val="00AC367C"/>
    <w:rsid w:val="00AC377D"/>
    <w:rsid w:val="00AC3901"/>
    <w:rsid w:val="00AC412B"/>
    <w:rsid w:val="00AC45C7"/>
    <w:rsid w:val="00AC4CA6"/>
    <w:rsid w:val="00AC4D99"/>
    <w:rsid w:val="00AC50C0"/>
    <w:rsid w:val="00AC52BD"/>
    <w:rsid w:val="00AC5CAD"/>
    <w:rsid w:val="00AC628C"/>
    <w:rsid w:val="00AC62CC"/>
    <w:rsid w:val="00AC636D"/>
    <w:rsid w:val="00AC652A"/>
    <w:rsid w:val="00AC660C"/>
    <w:rsid w:val="00AC6C54"/>
    <w:rsid w:val="00AD076D"/>
    <w:rsid w:val="00AD10DA"/>
    <w:rsid w:val="00AD207D"/>
    <w:rsid w:val="00AD2A93"/>
    <w:rsid w:val="00AD2D3E"/>
    <w:rsid w:val="00AD2FEB"/>
    <w:rsid w:val="00AD5633"/>
    <w:rsid w:val="00AD5942"/>
    <w:rsid w:val="00AD5A11"/>
    <w:rsid w:val="00AD6821"/>
    <w:rsid w:val="00AD74F7"/>
    <w:rsid w:val="00AD7A9A"/>
    <w:rsid w:val="00AE03C0"/>
    <w:rsid w:val="00AE05C3"/>
    <w:rsid w:val="00AE069B"/>
    <w:rsid w:val="00AE078E"/>
    <w:rsid w:val="00AE0AEB"/>
    <w:rsid w:val="00AE0C16"/>
    <w:rsid w:val="00AE146D"/>
    <w:rsid w:val="00AE232B"/>
    <w:rsid w:val="00AE2D61"/>
    <w:rsid w:val="00AE2ED1"/>
    <w:rsid w:val="00AE35CE"/>
    <w:rsid w:val="00AE3D2B"/>
    <w:rsid w:val="00AE3DF6"/>
    <w:rsid w:val="00AE49A4"/>
    <w:rsid w:val="00AE4A84"/>
    <w:rsid w:val="00AE4F0B"/>
    <w:rsid w:val="00AE4FF0"/>
    <w:rsid w:val="00AE5626"/>
    <w:rsid w:val="00AE58AF"/>
    <w:rsid w:val="00AE6677"/>
    <w:rsid w:val="00AE6B43"/>
    <w:rsid w:val="00AE6DB6"/>
    <w:rsid w:val="00AE73D2"/>
    <w:rsid w:val="00AE7490"/>
    <w:rsid w:val="00AE7A9D"/>
    <w:rsid w:val="00AF059E"/>
    <w:rsid w:val="00AF07EC"/>
    <w:rsid w:val="00AF25A6"/>
    <w:rsid w:val="00AF32D9"/>
    <w:rsid w:val="00AF3969"/>
    <w:rsid w:val="00AF3EEB"/>
    <w:rsid w:val="00AF4343"/>
    <w:rsid w:val="00AF4399"/>
    <w:rsid w:val="00AF480D"/>
    <w:rsid w:val="00AF4A72"/>
    <w:rsid w:val="00AF4CED"/>
    <w:rsid w:val="00AF5F5D"/>
    <w:rsid w:val="00AF6183"/>
    <w:rsid w:val="00AF6B79"/>
    <w:rsid w:val="00AF6DEE"/>
    <w:rsid w:val="00AF7499"/>
    <w:rsid w:val="00AF750D"/>
    <w:rsid w:val="00AF77B3"/>
    <w:rsid w:val="00AF78AB"/>
    <w:rsid w:val="00B00824"/>
    <w:rsid w:val="00B0196B"/>
    <w:rsid w:val="00B01EB7"/>
    <w:rsid w:val="00B02234"/>
    <w:rsid w:val="00B02281"/>
    <w:rsid w:val="00B023E1"/>
    <w:rsid w:val="00B03C1B"/>
    <w:rsid w:val="00B042D8"/>
    <w:rsid w:val="00B0593C"/>
    <w:rsid w:val="00B069DA"/>
    <w:rsid w:val="00B07A95"/>
    <w:rsid w:val="00B10044"/>
    <w:rsid w:val="00B100F8"/>
    <w:rsid w:val="00B107D7"/>
    <w:rsid w:val="00B10A86"/>
    <w:rsid w:val="00B110D2"/>
    <w:rsid w:val="00B11A01"/>
    <w:rsid w:val="00B12715"/>
    <w:rsid w:val="00B12C75"/>
    <w:rsid w:val="00B12F97"/>
    <w:rsid w:val="00B133C6"/>
    <w:rsid w:val="00B135FC"/>
    <w:rsid w:val="00B13653"/>
    <w:rsid w:val="00B144D8"/>
    <w:rsid w:val="00B14D6B"/>
    <w:rsid w:val="00B15068"/>
    <w:rsid w:val="00B155A2"/>
    <w:rsid w:val="00B163AC"/>
    <w:rsid w:val="00B16437"/>
    <w:rsid w:val="00B16694"/>
    <w:rsid w:val="00B17473"/>
    <w:rsid w:val="00B2050F"/>
    <w:rsid w:val="00B20C03"/>
    <w:rsid w:val="00B21513"/>
    <w:rsid w:val="00B215BC"/>
    <w:rsid w:val="00B21600"/>
    <w:rsid w:val="00B21B77"/>
    <w:rsid w:val="00B21C2F"/>
    <w:rsid w:val="00B22367"/>
    <w:rsid w:val="00B22ABA"/>
    <w:rsid w:val="00B23544"/>
    <w:rsid w:val="00B237A5"/>
    <w:rsid w:val="00B2435E"/>
    <w:rsid w:val="00B25E18"/>
    <w:rsid w:val="00B26576"/>
    <w:rsid w:val="00B26D34"/>
    <w:rsid w:val="00B26E12"/>
    <w:rsid w:val="00B26F0E"/>
    <w:rsid w:val="00B2714E"/>
    <w:rsid w:val="00B31049"/>
    <w:rsid w:val="00B31774"/>
    <w:rsid w:val="00B3189D"/>
    <w:rsid w:val="00B3197F"/>
    <w:rsid w:val="00B31D24"/>
    <w:rsid w:val="00B31E44"/>
    <w:rsid w:val="00B32022"/>
    <w:rsid w:val="00B3235B"/>
    <w:rsid w:val="00B3307E"/>
    <w:rsid w:val="00B33361"/>
    <w:rsid w:val="00B33E4A"/>
    <w:rsid w:val="00B33FE7"/>
    <w:rsid w:val="00B3430C"/>
    <w:rsid w:val="00B34B86"/>
    <w:rsid w:val="00B34FFB"/>
    <w:rsid w:val="00B35360"/>
    <w:rsid w:val="00B3613E"/>
    <w:rsid w:val="00B37AF0"/>
    <w:rsid w:val="00B37EB1"/>
    <w:rsid w:val="00B40321"/>
    <w:rsid w:val="00B40326"/>
    <w:rsid w:val="00B4077E"/>
    <w:rsid w:val="00B41072"/>
    <w:rsid w:val="00B41B23"/>
    <w:rsid w:val="00B41C35"/>
    <w:rsid w:val="00B424D0"/>
    <w:rsid w:val="00B436D1"/>
    <w:rsid w:val="00B438F7"/>
    <w:rsid w:val="00B439AE"/>
    <w:rsid w:val="00B43A8D"/>
    <w:rsid w:val="00B43C2D"/>
    <w:rsid w:val="00B43CF3"/>
    <w:rsid w:val="00B4414A"/>
    <w:rsid w:val="00B45E74"/>
    <w:rsid w:val="00B4636A"/>
    <w:rsid w:val="00B4653F"/>
    <w:rsid w:val="00B46786"/>
    <w:rsid w:val="00B46B48"/>
    <w:rsid w:val="00B46D76"/>
    <w:rsid w:val="00B46F35"/>
    <w:rsid w:val="00B471E0"/>
    <w:rsid w:val="00B47707"/>
    <w:rsid w:val="00B478B9"/>
    <w:rsid w:val="00B47CBA"/>
    <w:rsid w:val="00B50532"/>
    <w:rsid w:val="00B505D7"/>
    <w:rsid w:val="00B50AC6"/>
    <w:rsid w:val="00B51144"/>
    <w:rsid w:val="00B51330"/>
    <w:rsid w:val="00B51FD3"/>
    <w:rsid w:val="00B523B8"/>
    <w:rsid w:val="00B524C5"/>
    <w:rsid w:val="00B535FF"/>
    <w:rsid w:val="00B53E06"/>
    <w:rsid w:val="00B54A5F"/>
    <w:rsid w:val="00B55126"/>
    <w:rsid w:val="00B557B9"/>
    <w:rsid w:val="00B56112"/>
    <w:rsid w:val="00B56DA3"/>
    <w:rsid w:val="00B56DB7"/>
    <w:rsid w:val="00B56F47"/>
    <w:rsid w:val="00B57532"/>
    <w:rsid w:val="00B601DF"/>
    <w:rsid w:val="00B605FC"/>
    <w:rsid w:val="00B6102C"/>
    <w:rsid w:val="00B61216"/>
    <w:rsid w:val="00B62025"/>
    <w:rsid w:val="00B62439"/>
    <w:rsid w:val="00B62AD0"/>
    <w:rsid w:val="00B62F2F"/>
    <w:rsid w:val="00B6368F"/>
    <w:rsid w:val="00B6375B"/>
    <w:rsid w:val="00B63B55"/>
    <w:rsid w:val="00B649E1"/>
    <w:rsid w:val="00B64CC0"/>
    <w:rsid w:val="00B64E28"/>
    <w:rsid w:val="00B64F47"/>
    <w:rsid w:val="00B6667B"/>
    <w:rsid w:val="00B669C3"/>
    <w:rsid w:val="00B669D3"/>
    <w:rsid w:val="00B66E8F"/>
    <w:rsid w:val="00B71368"/>
    <w:rsid w:val="00B71693"/>
    <w:rsid w:val="00B71B54"/>
    <w:rsid w:val="00B71D30"/>
    <w:rsid w:val="00B71FCD"/>
    <w:rsid w:val="00B725EE"/>
    <w:rsid w:val="00B7261E"/>
    <w:rsid w:val="00B72FE0"/>
    <w:rsid w:val="00B73834"/>
    <w:rsid w:val="00B74686"/>
    <w:rsid w:val="00B74A6E"/>
    <w:rsid w:val="00B74CA8"/>
    <w:rsid w:val="00B74DF1"/>
    <w:rsid w:val="00B75344"/>
    <w:rsid w:val="00B7606A"/>
    <w:rsid w:val="00B766A1"/>
    <w:rsid w:val="00B77213"/>
    <w:rsid w:val="00B77CAC"/>
    <w:rsid w:val="00B77D3C"/>
    <w:rsid w:val="00B77DEB"/>
    <w:rsid w:val="00B8016B"/>
    <w:rsid w:val="00B80305"/>
    <w:rsid w:val="00B809B3"/>
    <w:rsid w:val="00B8112A"/>
    <w:rsid w:val="00B814FA"/>
    <w:rsid w:val="00B8179A"/>
    <w:rsid w:val="00B818CD"/>
    <w:rsid w:val="00B824F5"/>
    <w:rsid w:val="00B82506"/>
    <w:rsid w:val="00B826DF"/>
    <w:rsid w:val="00B82A0D"/>
    <w:rsid w:val="00B82C77"/>
    <w:rsid w:val="00B83BB6"/>
    <w:rsid w:val="00B83E42"/>
    <w:rsid w:val="00B842DD"/>
    <w:rsid w:val="00B84619"/>
    <w:rsid w:val="00B84BB4"/>
    <w:rsid w:val="00B850A4"/>
    <w:rsid w:val="00B86008"/>
    <w:rsid w:val="00B8603B"/>
    <w:rsid w:val="00B8635C"/>
    <w:rsid w:val="00B863F9"/>
    <w:rsid w:val="00B86B01"/>
    <w:rsid w:val="00B876C8"/>
    <w:rsid w:val="00B877B9"/>
    <w:rsid w:val="00B9036E"/>
    <w:rsid w:val="00B91556"/>
    <w:rsid w:val="00B917BC"/>
    <w:rsid w:val="00B919F4"/>
    <w:rsid w:val="00B91C5A"/>
    <w:rsid w:val="00B92E78"/>
    <w:rsid w:val="00B934B8"/>
    <w:rsid w:val="00B936DB"/>
    <w:rsid w:val="00B93856"/>
    <w:rsid w:val="00B938CA"/>
    <w:rsid w:val="00B9402D"/>
    <w:rsid w:val="00B94212"/>
    <w:rsid w:val="00B9426E"/>
    <w:rsid w:val="00B947AE"/>
    <w:rsid w:val="00B948B1"/>
    <w:rsid w:val="00B951D5"/>
    <w:rsid w:val="00B95971"/>
    <w:rsid w:val="00B95E30"/>
    <w:rsid w:val="00B962B7"/>
    <w:rsid w:val="00B963CC"/>
    <w:rsid w:val="00B966E6"/>
    <w:rsid w:val="00B96D6C"/>
    <w:rsid w:val="00B97E39"/>
    <w:rsid w:val="00BA0B59"/>
    <w:rsid w:val="00BA117B"/>
    <w:rsid w:val="00BA15AF"/>
    <w:rsid w:val="00BA1D68"/>
    <w:rsid w:val="00BA1E65"/>
    <w:rsid w:val="00BA29DD"/>
    <w:rsid w:val="00BA4639"/>
    <w:rsid w:val="00BA48DA"/>
    <w:rsid w:val="00BA4946"/>
    <w:rsid w:val="00BA499C"/>
    <w:rsid w:val="00BA643A"/>
    <w:rsid w:val="00BA69EE"/>
    <w:rsid w:val="00BA6CC4"/>
    <w:rsid w:val="00BA7C7A"/>
    <w:rsid w:val="00BB0901"/>
    <w:rsid w:val="00BB0B86"/>
    <w:rsid w:val="00BB1529"/>
    <w:rsid w:val="00BB17C4"/>
    <w:rsid w:val="00BB1CA2"/>
    <w:rsid w:val="00BB1DC7"/>
    <w:rsid w:val="00BB202C"/>
    <w:rsid w:val="00BB330A"/>
    <w:rsid w:val="00BB3409"/>
    <w:rsid w:val="00BB515F"/>
    <w:rsid w:val="00BB5641"/>
    <w:rsid w:val="00BB5A54"/>
    <w:rsid w:val="00BB5A5E"/>
    <w:rsid w:val="00BB5F27"/>
    <w:rsid w:val="00BB60C2"/>
    <w:rsid w:val="00BB6F8D"/>
    <w:rsid w:val="00BC054E"/>
    <w:rsid w:val="00BC0B96"/>
    <w:rsid w:val="00BC12B3"/>
    <w:rsid w:val="00BC1302"/>
    <w:rsid w:val="00BC1562"/>
    <w:rsid w:val="00BC1977"/>
    <w:rsid w:val="00BC199B"/>
    <w:rsid w:val="00BC1A13"/>
    <w:rsid w:val="00BC2895"/>
    <w:rsid w:val="00BC2A37"/>
    <w:rsid w:val="00BC2DE6"/>
    <w:rsid w:val="00BC343B"/>
    <w:rsid w:val="00BC3B2E"/>
    <w:rsid w:val="00BC435C"/>
    <w:rsid w:val="00BC51BD"/>
    <w:rsid w:val="00BC58AE"/>
    <w:rsid w:val="00BC6DB5"/>
    <w:rsid w:val="00BC7C6A"/>
    <w:rsid w:val="00BD11C3"/>
    <w:rsid w:val="00BD15C2"/>
    <w:rsid w:val="00BD241B"/>
    <w:rsid w:val="00BD27BE"/>
    <w:rsid w:val="00BD362B"/>
    <w:rsid w:val="00BD3862"/>
    <w:rsid w:val="00BD3B41"/>
    <w:rsid w:val="00BD3EE6"/>
    <w:rsid w:val="00BD42F9"/>
    <w:rsid w:val="00BD4327"/>
    <w:rsid w:val="00BD4441"/>
    <w:rsid w:val="00BD44B6"/>
    <w:rsid w:val="00BD54A2"/>
    <w:rsid w:val="00BD62E1"/>
    <w:rsid w:val="00BD637F"/>
    <w:rsid w:val="00BD6790"/>
    <w:rsid w:val="00BD6A2A"/>
    <w:rsid w:val="00BD74A1"/>
    <w:rsid w:val="00BD7FB4"/>
    <w:rsid w:val="00BD7FF9"/>
    <w:rsid w:val="00BE01D8"/>
    <w:rsid w:val="00BE056A"/>
    <w:rsid w:val="00BE0B30"/>
    <w:rsid w:val="00BE0D5F"/>
    <w:rsid w:val="00BE0F0D"/>
    <w:rsid w:val="00BE1010"/>
    <w:rsid w:val="00BE1144"/>
    <w:rsid w:val="00BE2074"/>
    <w:rsid w:val="00BE2412"/>
    <w:rsid w:val="00BE2430"/>
    <w:rsid w:val="00BE2C3C"/>
    <w:rsid w:val="00BE32E6"/>
    <w:rsid w:val="00BE3738"/>
    <w:rsid w:val="00BE3879"/>
    <w:rsid w:val="00BE395C"/>
    <w:rsid w:val="00BE4591"/>
    <w:rsid w:val="00BE55F1"/>
    <w:rsid w:val="00BE6154"/>
    <w:rsid w:val="00BE6337"/>
    <w:rsid w:val="00BE6EE3"/>
    <w:rsid w:val="00BE73F8"/>
    <w:rsid w:val="00BE7C78"/>
    <w:rsid w:val="00BE7D2A"/>
    <w:rsid w:val="00BE7FD4"/>
    <w:rsid w:val="00BF041A"/>
    <w:rsid w:val="00BF04B2"/>
    <w:rsid w:val="00BF18FB"/>
    <w:rsid w:val="00BF1F2A"/>
    <w:rsid w:val="00BF20BA"/>
    <w:rsid w:val="00BF290B"/>
    <w:rsid w:val="00BF3C00"/>
    <w:rsid w:val="00BF3D4C"/>
    <w:rsid w:val="00BF42DC"/>
    <w:rsid w:val="00BF43D5"/>
    <w:rsid w:val="00BF4614"/>
    <w:rsid w:val="00BF4743"/>
    <w:rsid w:val="00BF5CBC"/>
    <w:rsid w:val="00BF6145"/>
    <w:rsid w:val="00BF6C92"/>
    <w:rsid w:val="00BF7113"/>
    <w:rsid w:val="00BF71EF"/>
    <w:rsid w:val="00BF7893"/>
    <w:rsid w:val="00BF78C4"/>
    <w:rsid w:val="00BF7B9B"/>
    <w:rsid w:val="00C005C0"/>
    <w:rsid w:val="00C00709"/>
    <w:rsid w:val="00C008A9"/>
    <w:rsid w:val="00C00AA6"/>
    <w:rsid w:val="00C01ED9"/>
    <w:rsid w:val="00C02013"/>
    <w:rsid w:val="00C02440"/>
    <w:rsid w:val="00C02471"/>
    <w:rsid w:val="00C02B42"/>
    <w:rsid w:val="00C02E82"/>
    <w:rsid w:val="00C02F07"/>
    <w:rsid w:val="00C02F21"/>
    <w:rsid w:val="00C02F70"/>
    <w:rsid w:val="00C03736"/>
    <w:rsid w:val="00C03D8A"/>
    <w:rsid w:val="00C04010"/>
    <w:rsid w:val="00C040FB"/>
    <w:rsid w:val="00C041D6"/>
    <w:rsid w:val="00C0470E"/>
    <w:rsid w:val="00C055D0"/>
    <w:rsid w:val="00C0577E"/>
    <w:rsid w:val="00C0592B"/>
    <w:rsid w:val="00C0673C"/>
    <w:rsid w:val="00C0696A"/>
    <w:rsid w:val="00C0744E"/>
    <w:rsid w:val="00C07630"/>
    <w:rsid w:val="00C105D5"/>
    <w:rsid w:val="00C107D2"/>
    <w:rsid w:val="00C11395"/>
    <w:rsid w:val="00C114BA"/>
    <w:rsid w:val="00C11DDA"/>
    <w:rsid w:val="00C122E7"/>
    <w:rsid w:val="00C12DF2"/>
    <w:rsid w:val="00C12EAF"/>
    <w:rsid w:val="00C1357F"/>
    <w:rsid w:val="00C14622"/>
    <w:rsid w:val="00C154D7"/>
    <w:rsid w:val="00C15F03"/>
    <w:rsid w:val="00C168E3"/>
    <w:rsid w:val="00C170D2"/>
    <w:rsid w:val="00C17D59"/>
    <w:rsid w:val="00C20945"/>
    <w:rsid w:val="00C21407"/>
    <w:rsid w:val="00C21A81"/>
    <w:rsid w:val="00C21C72"/>
    <w:rsid w:val="00C21CEB"/>
    <w:rsid w:val="00C22A41"/>
    <w:rsid w:val="00C22F34"/>
    <w:rsid w:val="00C231CA"/>
    <w:rsid w:val="00C23300"/>
    <w:rsid w:val="00C239B7"/>
    <w:rsid w:val="00C24136"/>
    <w:rsid w:val="00C241C7"/>
    <w:rsid w:val="00C2587C"/>
    <w:rsid w:val="00C25AD2"/>
    <w:rsid w:val="00C2656F"/>
    <w:rsid w:val="00C26942"/>
    <w:rsid w:val="00C26E37"/>
    <w:rsid w:val="00C27D2A"/>
    <w:rsid w:val="00C30F53"/>
    <w:rsid w:val="00C31031"/>
    <w:rsid w:val="00C31E36"/>
    <w:rsid w:val="00C3215C"/>
    <w:rsid w:val="00C32223"/>
    <w:rsid w:val="00C323E5"/>
    <w:rsid w:val="00C32B14"/>
    <w:rsid w:val="00C32B90"/>
    <w:rsid w:val="00C32EA8"/>
    <w:rsid w:val="00C33BCA"/>
    <w:rsid w:val="00C34276"/>
    <w:rsid w:val="00C35592"/>
    <w:rsid w:val="00C35600"/>
    <w:rsid w:val="00C35BBD"/>
    <w:rsid w:val="00C36A01"/>
    <w:rsid w:val="00C36B4C"/>
    <w:rsid w:val="00C36EF6"/>
    <w:rsid w:val="00C3767E"/>
    <w:rsid w:val="00C37BB4"/>
    <w:rsid w:val="00C408E7"/>
    <w:rsid w:val="00C417D6"/>
    <w:rsid w:val="00C42344"/>
    <w:rsid w:val="00C425CB"/>
    <w:rsid w:val="00C4329D"/>
    <w:rsid w:val="00C435D2"/>
    <w:rsid w:val="00C437C0"/>
    <w:rsid w:val="00C43A81"/>
    <w:rsid w:val="00C44977"/>
    <w:rsid w:val="00C44AD0"/>
    <w:rsid w:val="00C44C45"/>
    <w:rsid w:val="00C4567F"/>
    <w:rsid w:val="00C45DC4"/>
    <w:rsid w:val="00C47BC0"/>
    <w:rsid w:val="00C5058D"/>
    <w:rsid w:val="00C5075E"/>
    <w:rsid w:val="00C508E4"/>
    <w:rsid w:val="00C50B11"/>
    <w:rsid w:val="00C50BD6"/>
    <w:rsid w:val="00C50D82"/>
    <w:rsid w:val="00C51EF8"/>
    <w:rsid w:val="00C51F90"/>
    <w:rsid w:val="00C5232F"/>
    <w:rsid w:val="00C52D07"/>
    <w:rsid w:val="00C53598"/>
    <w:rsid w:val="00C542A5"/>
    <w:rsid w:val="00C54945"/>
    <w:rsid w:val="00C54A9C"/>
    <w:rsid w:val="00C551BA"/>
    <w:rsid w:val="00C55C51"/>
    <w:rsid w:val="00C56F12"/>
    <w:rsid w:val="00C57067"/>
    <w:rsid w:val="00C57272"/>
    <w:rsid w:val="00C573FD"/>
    <w:rsid w:val="00C57645"/>
    <w:rsid w:val="00C57C66"/>
    <w:rsid w:val="00C6051D"/>
    <w:rsid w:val="00C61893"/>
    <w:rsid w:val="00C62180"/>
    <w:rsid w:val="00C6238A"/>
    <w:rsid w:val="00C625F0"/>
    <w:rsid w:val="00C62B4D"/>
    <w:rsid w:val="00C63517"/>
    <w:rsid w:val="00C63D6B"/>
    <w:rsid w:val="00C64F2D"/>
    <w:rsid w:val="00C65234"/>
    <w:rsid w:val="00C6532E"/>
    <w:rsid w:val="00C65646"/>
    <w:rsid w:val="00C65A31"/>
    <w:rsid w:val="00C666B1"/>
    <w:rsid w:val="00C66D64"/>
    <w:rsid w:val="00C7033A"/>
    <w:rsid w:val="00C7033E"/>
    <w:rsid w:val="00C7099A"/>
    <w:rsid w:val="00C70A2D"/>
    <w:rsid w:val="00C70A38"/>
    <w:rsid w:val="00C718CB"/>
    <w:rsid w:val="00C7386E"/>
    <w:rsid w:val="00C74A3A"/>
    <w:rsid w:val="00C74D73"/>
    <w:rsid w:val="00C750CA"/>
    <w:rsid w:val="00C755B4"/>
    <w:rsid w:val="00C76251"/>
    <w:rsid w:val="00C76A35"/>
    <w:rsid w:val="00C776BF"/>
    <w:rsid w:val="00C77EC7"/>
    <w:rsid w:val="00C77ED3"/>
    <w:rsid w:val="00C8035A"/>
    <w:rsid w:val="00C80629"/>
    <w:rsid w:val="00C8067A"/>
    <w:rsid w:val="00C807DE"/>
    <w:rsid w:val="00C809EA"/>
    <w:rsid w:val="00C81B38"/>
    <w:rsid w:val="00C81CDD"/>
    <w:rsid w:val="00C82313"/>
    <w:rsid w:val="00C82603"/>
    <w:rsid w:val="00C82D9E"/>
    <w:rsid w:val="00C83531"/>
    <w:rsid w:val="00C835B1"/>
    <w:rsid w:val="00C84198"/>
    <w:rsid w:val="00C84252"/>
    <w:rsid w:val="00C84F96"/>
    <w:rsid w:val="00C8503E"/>
    <w:rsid w:val="00C85704"/>
    <w:rsid w:val="00C86465"/>
    <w:rsid w:val="00C87019"/>
    <w:rsid w:val="00C87310"/>
    <w:rsid w:val="00C87FB1"/>
    <w:rsid w:val="00C903B1"/>
    <w:rsid w:val="00C90608"/>
    <w:rsid w:val="00C91064"/>
    <w:rsid w:val="00C912CF"/>
    <w:rsid w:val="00C91890"/>
    <w:rsid w:val="00C92512"/>
    <w:rsid w:val="00C931EF"/>
    <w:rsid w:val="00C9386A"/>
    <w:rsid w:val="00C947B9"/>
    <w:rsid w:val="00C94D93"/>
    <w:rsid w:val="00C94D9A"/>
    <w:rsid w:val="00C94F9E"/>
    <w:rsid w:val="00C9516A"/>
    <w:rsid w:val="00C9550A"/>
    <w:rsid w:val="00C95751"/>
    <w:rsid w:val="00C960AB"/>
    <w:rsid w:val="00C96AEE"/>
    <w:rsid w:val="00C97316"/>
    <w:rsid w:val="00CA0265"/>
    <w:rsid w:val="00CA21AD"/>
    <w:rsid w:val="00CA4AA2"/>
    <w:rsid w:val="00CA4DBA"/>
    <w:rsid w:val="00CA4F40"/>
    <w:rsid w:val="00CA5B5F"/>
    <w:rsid w:val="00CA5C67"/>
    <w:rsid w:val="00CA5C91"/>
    <w:rsid w:val="00CA5F63"/>
    <w:rsid w:val="00CA6E6F"/>
    <w:rsid w:val="00CA74B6"/>
    <w:rsid w:val="00CA7A66"/>
    <w:rsid w:val="00CA7C82"/>
    <w:rsid w:val="00CB01CE"/>
    <w:rsid w:val="00CB08FD"/>
    <w:rsid w:val="00CB0B33"/>
    <w:rsid w:val="00CB0B6D"/>
    <w:rsid w:val="00CB0DC9"/>
    <w:rsid w:val="00CB0E41"/>
    <w:rsid w:val="00CB0EF4"/>
    <w:rsid w:val="00CB11F9"/>
    <w:rsid w:val="00CB1963"/>
    <w:rsid w:val="00CB2661"/>
    <w:rsid w:val="00CB2F64"/>
    <w:rsid w:val="00CB3A6A"/>
    <w:rsid w:val="00CB3F3F"/>
    <w:rsid w:val="00CB412F"/>
    <w:rsid w:val="00CB4CBC"/>
    <w:rsid w:val="00CB4E39"/>
    <w:rsid w:val="00CB51CE"/>
    <w:rsid w:val="00CB5545"/>
    <w:rsid w:val="00CB5A69"/>
    <w:rsid w:val="00CB6C17"/>
    <w:rsid w:val="00CC14CD"/>
    <w:rsid w:val="00CC199F"/>
    <w:rsid w:val="00CC2344"/>
    <w:rsid w:val="00CC2FC7"/>
    <w:rsid w:val="00CC3FE0"/>
    <w:rsid w:val="00CC4034"/>
    <w:rsid w:val="00CC431B"/>
    <w:rsid w:val="00CC4331"/>
    <w:rsid w:val="00CC52B8"/>
    <w:rsid w:val="00CC52BC"/>
    <w:rsid w:val="00CC58EB"/>
    <w:rsid w:val="00CC62D8"/>
    <w:rsid w:val="00CC6396"/>
    <w:rsid w:val="00CC6B5A"/>
    <w:rsid w:val="00CC6BFC"/>
    <w:rsid w:val="00CC70A8"/>
    <w:rsid w:val="00CC74AD"/>
    <w:rsid w:val="00CC751C"/>
    <w:rsid w:val="00CC77A3"/>
    <w:rsid w:val="00CC77B1"/>
    <w:rsid w:val="00CC77E5"/>
    <w:rsid w:val="00CD0A80"/>
    <w:rsid w:val="00CD0DE7"/>
    <w:rsid w:val="00CD0DFB"/>
    <w:rsid w:val="00CD1593"/>
    <w:rsid w:val="00CD2E5C"/>
    <w:rsid w:val="00CD3048"/>
    <w:rsid w:val="00CD33D8"/>
    <w:rsid w:val="00CD3755"/>
    <w:rsid w:val="00CD4847"/>
    <w:rsid w:val="00CD4E72"/>
    <w:rsid w:val="00CD6185"/>
    <w:rsid w:val="00CD66E0"/>
    <w:rsid w:val="00CD6FF2"/>
    <w:rsid w:val="00CD7547"/>
    <w:rsid w:val="00CE01CA"/>
    <w:rsid w:val="00CE06F0"/>
    <w:rsid w:val="00CE1661"/>
    <w:rsid w:val="00CE1D8F"/>
    <w:rsid w:val="00CE2BF9"/>
    <w:rsid w:val="00CE4607"/>
    <w:rsid w:val="00CE4943"/>
    <w:rsid w:val="00CE5258"/>
    <w:rsid w:val="00CE5773"/>
    <w:rsid w:val="00CE5C37"/>
    <w:rsid w:val="00CE6254"/>
    <w:rsid w:val="00CE6938"/>
    <w:rsid w:val="00CE6EFE"/>
    <w:rsid w:val="00CE6FA8"/>
    <w:rsid w:val="00CE7007"/>
    <w:rsid w:val="00CE7522"/>
    <w:rsid w:val="00CE77B5"/>
    <w:rsid w:val="00CE7856"/>
    <w:rsid w:val="00CE78D4"/>
    <w:rsid w:val="00CE7BD7"/>
    <w:rsid w:val="00CF00F5"/>
    <w:rsid w:val="00CF024A"/>
    <w:rsid w:val="00CF0684"/>
    <w:rsid w:val="00CF06BA"/>
    <w:rsid w:val="00CF0B45"/>
    <w:rsid w:val="00CF1253"/>
    <w:rsid w:val="00CF14B9"/>
    <w:rsid w:val="00CF1FFD"/>
    <w:rsid w:val="00CF30D1"/>
    <w:rsid w:val="00CF3684"/>
    <w:rsid w:val="00CF3DB3"/>
    <w:rsid w:val="00CF44F9"/>
    <w:rsid w:val="00CF50DB"/>
    <w:rsid w:val="00CF515C"/>
    <w:rsid w:val="00CF55AB"/>
    <w:rsid w:val="00CF55C0"/>
    <w:rsid w:val="00CF5A8B"/>
    <w:rsid w:val="00CF5B53"/>
    <w:rsid w:val="00CF6E04"/>
    <w:rsid w:val="00D00038"/>
    <w:rsid w:val="00D0016F"/>
    <w:rsid w:val="00D002DA"/>
    <w:rsid w:val="00D00881"/>
    <w:rsid w:val="00D014F2"/>
    <w:rsid w:val="00D0181E"/>
    <w:rsid w:val="00D019BC"/>
    <w:rsid w:val="00D02DE7"/>
    <w:rsid w:val="00D02FF7"/>
    <w:rsid w:val="00D03696"/>
    <w:rsid w:val="00D03D6C"/>
    <w:rsid w:val="00D040A8"/>
    <w:rsid w:val="00D042AA"/>
    <w:rsid w:val="00D0450F"/>
    <w:rsid w:val="00D04BC4"/>
    <w:rsid w:val="00D0513B"/>
    <w:rsid w:val="00D05560"/>
    <w:rsid w:val="00D058F2"/>
    <w:rsid w:val="00D05D43"/>
    <w:rsid w:val="00D06579"/>
    <w:rsid w:val="00D072A3"/>
    <w:rsid w:val="00D10B69"/>
    <w:rsid w:val="00D10ECA"/>
    <w:rsid w:val="00D10F73"/>
    <w:rsid w:val="00D116F0"/>
    <w:rsid w:val="00D11867"/>
    <w:rsid w:val="00D11E98"/>
    <w:rsid w:val="00D1235D"/>
    <w:rsid w:val="00D12778"/>
    <w:rsid w:val="00D127BA"/>
    <w:rsid w:val="00D136E3"/>
    <w:rsid w:val="00D13AE4"/>
    <w:rsid w:val="00D13E1F"/>
    <w:rsid w:val="00D156DC"/>
    <w:rsid w:val="00D15AA7"/>
    <w:rsid w:val="00D167E5"/>
    <w:rsid w:val="00D16B77"/>
    <w:rsid w:val="00D17F43"/>
    <w:rsid w:val="00D17FE1"/>
    <w:rsid w:val="00D20831"/>
    <w:rsid w:val="00D21D5A"/>
    <w:rsid w:val="00D21FF3"/>
    <w:rsid w:val="00D242E8"/>
    <w:rsid w:val="00D250C7"/>
    <w:rsid w:val="00D25200"/>
    <w:rsid w:val="00D25761"/>
    <w:rsid w:val="00D25955"/>
    <w:rsid w:val="00D2625C"/>
    <w:rsid w:val="00D262F1"/>
    <w:rsid w:val="00D265FB"/>
    <w:rsid w:val="00D27EBD"/>
    <w:rsid w:val="00D301F6"/>
    <w:rsid w:val="00D30370"/>
    <w:rsid w:val="00D30773"/>
    <w:rsid w:val="00D3079A"/>
    <w:rsid w:val="00D30C7E"/>
    <w:rsid w:val="00D30CCB"/>
    <w:rsid w:val="00D31860"/>
    <w:rsid w:val="00D31909"/>
    <w:rsid w:val="00D326F3"/>
    <w:rsid w:val="00D32785"/>
    <w:rsid w:val="00D3294B"/>
    <w:rsid w:val="00D32F47"/>
    <w:rsid w:val="00D33C76"/>
    <w:rsid w:val="00D33E33"/>
    <w:rsid w:val="00D33E90"/>
    <w:rsid w:val="00D343FC"/>
    <w:rsid w:val="00D3465F"/>
    <w:rsid w:val="00D35188"/>
    <w:rsid w:val="00D351D9"/>
    <w:rsid w:val="00D355D0"/>
    <w:rsid w:val="00D3596B"/>
    <w:rsid w:val="00D35AC3"/>
    <w:rsid w:val="00D35C15"/>
    <w:rsid w:val="00D35C3B"/>
    <w:rsid w:val="00D36015"/>
    <w:rsid w:val="00D36215"/>
    <w:rsid w:val="00D36886"/>
    <w:rsid w:val="00D37266"/>
    <w:rsid w:val="00D37402"/>
    <w:rsid w:val="00D3752D"/>
    <w:rsid w:val="00D37555"/>
    <w:rsid w:val="00D37642"/>
    <w:rsid w:val="00D37B64"/>
    <w:rsid w:val="00D4083F"/>
    <w:rsid w:val="00D414C5"/>
    <w:rsid w:val="00D416A7"/>
    <w:rsid w:val="00D41D7D"/>
    <w:rsid w:val="00D4254A"/>
    <w:rsid w:val="00D432EC"/>
    <w:rsid w:val="00D436AF"/>
    <w:rsid w:val="00D438FD"/>
    <w:rsid w:val="00D43903"/>
    <w:rsid w:val="00D4394E"/>
    <w:rsid w:val="00D44212"/>
    <w:rsid w:val="00D44399"/>
    <w:rsid w:val="00D4531D"/>
    <w:rsid w:val="00D45CBB"/>
    <w:rsid w:val="00D460FB"/>
    <w:rsid w:val="00D46643"/>
    <w:rsid w:val="00D469F8"/>
    <w:rsid w:val="00D47048"/>
    <w:rsid w:val="00D47523"/>
    <w:rsid w:val="00D47628"/>
    <w:rsid w:val="00D47773"/>
    <w:rsid w:val="00D5035A"/>
    <w:rsid w:val="00D50894"/>
    <w:rsid w:val="00D51A67"/>
    <w:rsid w:val="00D51D62"/>
    <w:rsid w:val="00D51FA1"/>
    <w:rsid w:val="00D5251D"/>
    <w:rsid w:val="00D5263F"/>
    <w:rsid w:val="00D530CF"/>
    <w:rsid w:val="00D532AB"/>
    <w:rsid w:val="00D5362C"/>
    <w:rsid w:val="00D542CB"/>
    <w:rsid w:val="00D544EA"/>
    <w:rsid w:val="00D5498B"/>
    <w:rsid w:val="00D55052"/>
    <w:rsid w:val="00D55466"/>
    <w:rsid w:val="00D555E8"/>
    <w:rsid w:val="00D558AA"/>
    <w:rsid w:val="00D55B7B"/>
    <w:rsid w:val="00D55B8B"/>
    <w:rsid w:val="00D56449"/>
    <w:rsid w:val="00D56B60"/>
    <w:rsid w:val="00D56B94"/>
    <w:rsid w:val="00D56FAA"/>
    <w:rsid w:val="00D573DB"/>
    <w:rsid w:val="00D57C6B"/>
    <w:rsid w:val="00D626EC"/>
    <w:rsid w:val="00D62DCF"/>
    <w:rsid w:val="00D6391B"/>
    <w:rsid w:val="00D6398B"/>
    <w:rsid w:val="00D63DB5"/>
    <w:rsid w:val="00D64413"/>
    <w:rsid w:val="00D64679"/>
    <w:rsid w:val="00D64BE5"/>
    <w:rsid w:val="00D653FC"/>
    <w:rsid w:val="00D65633"/>
    <w:rsid w:val="00D65F44"/>
    <w:rsid w:val="00D65F72"/>
    <w:rsid w:val="00D66EAB"/>
    <w:rsid w:val="00D670A9"/>
    <w:rsid w:val="00D70444"/>
    <w:rsid w:val="00D705EC"/>
    <w:rsid w:val="00D70680"/>
    <w:rsid w:val="00D70EAE"/>
    <w:rsid w:val="00D7132F"/>
    <w:rsid w:val="00D7240C"/>
    <w:rsid w:val="00D725C6"/>
    <w:rsid w:val="00D72646"/>
    <w:rsid w:val="00D72948"/>
    <w:rsid w:val="00D73510"/>
    <w:rsid w:val="00D736BC"/>
    <w:rsid w:val="00D747D8"/>
    <w:rsid w:val="00D75008"/>
    <w:rsid w:val="00D75517"/>
    <w:rsid w:val="00D755FD"/>
    <w:rsid w:val="00D7675F"/>
    <w:rsid w:val="00D76C26"/>
    <w:rsid w:val="00D76C70"/>
    <w:rsid w:val="00D7736E"/>
    <w:rsid w:val="00D803A2"/>
    <w:rsid w:val="00D80AB3"/>
    <w:rsid w:val="00D8151D"/>
    <w:rsid w:val="00D828CF"/>
    <w:rsid w:val="00D82B4B"/>
    <w:rsid w:val="00D843F1"/>
    <w:rsid w:val="00D85524"/>
    <w:rsid w:val="00D85A47"/>
    <w:rsid w:val="00D86233"/>
    <w:rsid w:val="00D862EC"/>
    <w:rsid w:val="00D8650D"/>
    <w:rsid w:val="00D867D1"/>
    <w:rsid w:val="00D86B28"/>
    <w:rsid w:val="00D86BFC"/>
    <w:rsid w:val="00D87533"/>
    <w:rsid w:val="00D900B9"/>
    <w:rsid w:val="00D90DA9"/>
    <w:rsid w:val="00D913F2"/>
    <w:rsid w:val="00D91E5F"/>
    <w:rsid w:val="00D91FAD"/>
    <w:rsid w:val="00D9220C"/>
    <w:rsid w:val="00D932C6"/>
    <w:rsid w:val="00D9347D"/>
    <w:rsid w:val="00D93975"/>
    <w:rsid w:val="00D93EF1"/>
    <w:rsid w:val="00D94665"/>
    <w:rsid w:val="00D946D4"/>
    <w:rsid w:val="00D94745"/>
    <w:rsid w:val="00D952ED"/>
    <w:rsid w:val="00D95745"/>
    <w:rsid w:val="00D96411"/>
    <w:rsid w:val="00D966F7"/>
    <w:rsid w:val="00D9675D"/>
    <w:rsid w:val="00D96FF5"/>
    <w:rsid w:val="00DA08C4"/>
    <w:rsid w:val="00DA0B76"/>
    <w:rsid w:val="00DA1B0B"/>
    <w:rsid w:val="00DA1BBC"/>
    <w:rsid w:val="00DA1FB5"/>
    <w:rsid w:val="00DA2553"/>
    <w:rsid w:val="00DA28E3"/>
    <w:rsid w:val="00DA2CB2"/>
    <w:rsid w:val="00DA2F61"/>
    <w:rsid w:val="00DA34D2"/>
    <w:rsid w:val="00DA494A"/>
    <w:rsid w:val="00DA5098"/>
    <w:rsid w:val="00DA5EB7"/>
    <w:rsid w:val="00DA691F"/>
    <w:rsid w:val="00DA69BB"/>
    <w:rsid w:val="00DA6B9B"/>
    <w:rsid w:val="00DA6E5C"/>
    <w:rsid w:val="00DA7AD5"/>
    <w:rsid w:val="00DB0164"/>
    <w:rsid w:val="00DB0F4D"/>
    <w:rsid w:val="00DB1477"/>
    <w:rsid w:val="00DB22A8"/>
    <w:rsid w:val="00DB2D10"/>
    <w:rsid w:val="00DB37C0"/>
    <w:rsid w:val="00DB412B"/>
    <w:rsid w:val="00DB4E11"/>
    <w:rsid w:val="00DB4FED"/>
    <w:rsid w:val="00DB56C2"/>
    <w:rsid w:val="00DB6510"/>
    <w:rsid w:val="00DB69DF"/>
    <w:rsid w:val="00DB6B34"/>
    <w:rsid w:val="00DB6F40"/>
    <w:rsid w:val="00DB739D"/>
    <w:rsid w:val="00DB7477"/>
    <w:rsid w:val="00DB75EC"/>
    <w:rsid w:val="00DC00B6"/>
    <w:rsid w:val="00DC0D32"/>
    <w:rsid w:val="00DC154E"/>
    <w:rsid w:val="00DC388C"/>
    <w:rsid w:val="00DC4631"/>
    <w:rsid w:val="00DC477B"/>
    <w:rsid w:val="00DC49C3"/>
    <w:rsid w:val="00DC4B75"/>
    <w:rsid w:val="00DC56D3"/>
    <w:rsid w:val="00DC5BB4"/>
    <w:rsid w:val="00DC600A"/>
    <w:rsid w:val="00DC68CD"/>
    <w:rsid w:val="00DC6D09"/>
    <w:rsid w:val="00DC7ED9"/>
    <w:rsid w:val="00DD0030"/>
    <w:rsid w:val="00DD09F9"/>
    <w:rsid w:val="00DD1594"/>
    <w:rsid w:val="00DD173A"/>
    <w:rsid w:val="00DD183C"/>
    <w:rsid w:val="00DD29A9"/>
    <w:rsid w:val="00DD34CF"/>
    <w:rsid w:val="00DD40B4"/>
    <w:rsid w:val="00DD433B"/>
    <w:rsid w:val="00DD4D71"/>
    <w:rsid w:val="00DD4EDC"/>
    <w:rsid w:val="00DD6066"/>
    <w:rsid w:val="00DD628F"/>
    <w:rsid w:val="00DD63B4"/>
    <w:rsid w:val="00DD6E97"/>
    <w:rsid w:val="00DE1227"/>
    <w:rsid w:val="00DE20A8"/>
    <w:rsid w:val="00DE270A"/>
    <w:rsid w:val="00DE27C2"/>
    <w:rsid w:val="00DE2AF1"/>
    <w:rsid w:val="00DE3E2D"/>
    <w:rsid w:val="00DE45A8"/>
    <w:rsid w:val="00DE46E8"/>
    <w:rsid w:val="00DE497B"/>
    <w:rsid w:val="00DE4E8E"/>
    <w:rsid w:val="00DE4FDE"/>
    <w:rsid w:val="00DE52AD"/>
    <w:rsid w:val="00DE5513"/>
    <w:rsid w:val="00DE5896"/>
    <w:rsid w:val="00DE5DF2"/>
    <w:rsid w:val="00DE65A3"/>
    <w:rsid w:val="00DE66B4"/>
    <w:rsid w:val="00DE690D"/>
    <w:rsid w:val="00DE6DA6"/>
    <w:rsid w:val="00DE6DC8"/>
    <w:rsid w:val="00DE75AC"/>
    <w:rsid w:val="00DE79AE"/>
    <w:rsid w:val="00DF05F2"/>
    <w:rsid w:val="00DF0733"/>
    <w:rsid w:val="00DF07DC"/>
    <w:rsid w:val="00DF0BBD"/>
    <w:rsid w:val="00DF0D02"/>
    <w:rsid w:val="00DF0D91"/>
    <w:rsid w:val="00DF17FA"/>
    <w:rsid w:val="00DF2167"/>
    <w:rsid w:val="00DF3248"/>
    <w:rsid w:val="00DF32F8"/>
    <w:rsid w:val="00DF3316"/>
    <w:rsid w:val="00DF37C9"/>
    <w:rsid w:val="00DF3DD0"/>
    <w:rsid w:val="00DF3E6B"/>
    <w:rsid w:val="00DF45BA"/>
    <w:rsid w:val="00DF4751"/>
    <w:rsid w:val="00DF49EC"/>
    <w:rsid w:val="00DF4ED4"/>
    <w:rsid w:val="00DF532A"/>
    <w:rsid w:val="00DF5846"/>
    <w:rsid w:val="00DF6147"/>
    <w:rsid w:val="00DF65E7"/>
    <w:rsid w:val="00DF6705"/>
    <w:rsid w:val="00DF685B"/>
    <w:rsid w:val="00DF694F"/>
    <w:rsid w:val="00DF6997"/>
    <w:rsid w:val="00DF6D4D"/>
    <w:rsid w:val="00DF7328"/>
    <w:rsid w:val="00E0070D"/>
    <w:rsid w:val="00E00D61"/>
    <w:rsid w:val="00E01057"/>
    <w:rsid w:val="00E01085"/>
    <w:rsid w:val="00E01321"/>
    <w:rsid w:val="00E01D97"/>
    <w:rsid w:val="00E0311D"/>
    <w:rsid w:val="00E042E2"/>
    <w:rsid w:val="00E0446F"/>
    <w:rsid w:val="00E045AB"/>
    <w:rsid w:val="00E0489A"/>
    <w:rsid w:val="00E05321"/>
    <w:rsid w:val="00E0592C"/>
    <w:rsid w:val="00E05C92"/>
    <w:rsid w:val="00E05FB3"/>
    <w:rsid w:val="00E063A5"/>
    <w:rsid w:val="00E06E39"/>
    <w:rsid w:val="00E07238"/>
    <w:rsid w:val="00E07440"/>
    <w:rsid w:val="00E07BD6"/>
    <w:rsid w:val="00E1072F"/>
    <w:rsid w:val="00E10A57"/>
    <w:rsid w:val="00E10B4D"/>
    <w:rsid w:val="00E11223"/>
    <w:rsid w:val="00E1213E"/>
    <w:rsid w:val="00E127C8"/>
    <w:rsid w:val="00E12E65"/>
    <w:rsid w:val="00E13AE6"/>
    <w:rsid w:val="00E148F1"/>
    <w:rsid w:val="00E15416"/>
    <w:rsid w:val="00E15820"/>
    <w:rsid w:val="00E15F0F"/>
    <w:rsid w:val="00E1628D"/>
    <w:rsid w:val="00E16E03"/>
    <w:rsid w:val="00E16E97"/>
    <w:rsid w:val="00E17072"/>
    <w:rsid w:val="00E17DB9"/>
    <w:rsid w:val="00E20049"/>
    <w:rsid w:val="00E20C1A"/>
    <w:rsid w:val="00E20E2C"/>
    <w:rsid w:val="00E217F6"/>
    <w:rsid w:val="00E21BB7"/>
    <w:rsid w:val="00E223E6"/>
    <w:rsid w:val="00E226F1"/>
    <w:rsid w:val="00E22A17"/>
    <w:rsid w:val="00E22AAC"/>
    <w:rsid w:val="00E23668"/>
    <w:rsid w:val="00E236CF"/>
    <w:rsid w:val="00E24002"/>
    <w:rsid w:val="00E24AD6"/>
    <w:rsid w:val="00E24AF5"/>
    <w:rsid w:val="00E24DD9"/>
    <w:rsid w:val="00E2653C"/>
    <w:rsid w:val="00E26996"/>
    <w:rsid w:val="00E271B9"/>
    <w:rsid w:val="00E27773"/>
    <w:rsid w:val="00E27CDD"/>
    <w:rsid w:val="00E30050"/>
    <w:rsid w:val="00E3086A"/>
    <w:rsid w:val="00E3163E"/>
    <w:rsid w:val="00E31D12"/>
    <w:rsid w:val="00E3247F"/>
    <w:rsid w:val="00E329C7"/>
    <w:rsid w:val="00E32E79"/>
    <w:rsid w:val="00E3303D"/>
    <w:rsid w:val="00E33289"/>
    <w:rsid w:val="00E338ED"/>
    <w:rsid w:val="00E33D3A"/>
    <w:rsid w:val="00E3462E"/>
    <w:rsid w:val="00E34FF9"/>
    <w:rsid w:val="00E35AB7"/>
    <w:rsid w:val="00E35F4C"/>
    <w:rsid w:val="00E3616A"/>
    <w:rsid w:val="00E36217"/>
    <w:rsid w:val="00E367D2"/>
    <w:rsid w:val="00E36A1C"/>
    <w:rsid w:val="00E36A59"/>
    <w:rsid w:val="00E37648"/>
    <w:rsid w:val="00E40C78"/>
    <w:rsid w:val="00E41246"/>
    <w:rsid w:val="00E41ADA"/>
    <w:rsid w:val="00E41F6A"/>
    <w:rsid w:val="00E4218B"/>
    <w:rsid w:val="00E42AFF"/>
    <w:rsid w:val="00E437C0"/>
    <w:rsid w:val="00E437C5"/>
    <w:rsid w:val="00E4404F"/>
    <w:rsid w:val="00E442D7"/>
    <w:rsid w:val="00E4486F"/>
    <w:rsid w:val="00E44918"/>
    <w:rsid w:val="00E45416"/>
    <w:rsid w:val="00E455BD"/>
    <w:rsid w:val="00E460A5"/>
    <w:rsid w:val="00E5074A"/>
    <w:rsid w:val="00E5092F"/>
    <w:rsid w:val="00E50ADC"/>
    <w:rsid w:val="00E512C9"/>
    <w:rsid w:val="00E512EE"/>
    <w:rsid w:val="00E5160D"/>
    <w:rsid w:val="00E52690"/>
    <w:rsid w:val="00E539BF"/>
    <w:rsid w:val="00E544BF"/>
    <w:rsid w:val="00E548A2"/>
    <w:rsid w:val="00E54910"/>
    <w:rsid w:val="00E55C6A"/>
    <w:rsid w:val="00E55E7D"/>
    <w:rsid w:val="00E56AAD"/>
    <w:rsid w:val="00E56D17"/>
    <w:rsid w:val="00E56F1F"/>
    <w:rsid w:val="00E577B4"/>
    <w:rsid w:val="00E57BAF"/>
    <w:rsid w:val="00E603AA"/>
    <w:rsid w:val="00E61244"/>
    <w:rsid w:val="00E619FF"/>
    <w:rsid w:val="00E61B81"/>
    <w:rsid w:val="00E61C44"/>
    <w:rsid w:val="00E61D5D"/>
    <w:rsid w:val="00E62035"/>
    <w:rsid w:val="00E621A8"/>
    <w:rsid w:val="00E63046"/>
    <w:rsid w:val="00E639F1"/>
    <w:rsid w:val="00E63E73"/>
    <w:rsid w:val="00E64B99"/>
    <w:rsid w:val="00E650EC"/>
    <w:rsid w:val="00E6578F"/>
    <w:rsid w:val="00E659EA"/>
    <w:rsid w:val="00E65D3F"/>
    <w:rsid w:val="00E66040"/>
    <w:rsid w:val="00E66F1C"/>
    <w:rsid w:val="00E673CD"/>
    <w:rsid w:val="00E67B6C"/>
    <w:rsid w:val="00E70FE1"/>
    <w:rsid w:val="00E714E4"/>
    <w:rsid w:val="00E719AD"/>
    <w:rsid w:val="00E72A34"/>
    <w:rsid w:val="00E72A78"/>
    <w:rsid w:val="00E739BA"/>
    <w:rsid w:val="00E73DBB"/>
    <w:rsid w:val="00E760AF"/>
    <w:rsid w:val="00E7633E"/>
    <w:rsid w:val="00E765B9"/>
    <w:rsid w:val="00E766E0"/>
    <w:rsid w:val="00E768E6"/>
    <w:rsid w:val="00E76AE3"/>
    <w:rsid w:val="00E7710C"/>
    <w:rsid w:val="00E77762"/>
    <w:rsid w:val="00E8045A"/>
    <w:rsid w:val="00E807A6"/>
    <w:rsid w:val="00E8094D"/>
    <w:rsid w:val="00E80B74"/>
    <w:rsid w:val="00E80E96"/>
    <w:rsid w:val="00E815A7"/>
    <w:rsid w:val="00E81943"/>
    <w:rsid w:val="00E81B6C"/>
    <w:rsid w:val="00E82BDC"/>
    <w:rsid w:val="00E82EC7"/>
    <w:rsid w:val="00E8334B"/>
    <w:rsid w:val="00E836B2"/>
    <w:rsid w:val="00E84068"/>
    <w:rsid w:val="00E8408A"/>
    <w:rsid w:val="00E85221"/>
    <w:rsid w:val="00E872EC"/>
    <w:rsid w:val="00E902F5"/>
    <w:rsid w:val="00E905EC"/>
    <w:rsid w:val="00E90FAD"/>
    <w:rsid w:val="00E91126"/>
    <w:rsid w:val="00E91807"/>
    <w:rsid w:val="00E91EBB"/>
    <w:rsid w:val="00E92862"/>
    <w:rsid w:val="00E92B5A"/>
    <w:rsid w:val="00E92B5E"/>
    <w:rsid w:val="00E92E92"/>
    <w:rsid w:val="00E92EB8"/>
    <w:rsid w:val="00E93369"/>
    <w:rsid w:val="00E94162"/>
    <w:rsid w:val="00E941FB"/>
    <w:rsid w:val="00E95C55"/>
    <w:rsid w:val="00E95E71"/>
    <w:rsid w:val="00E9668E"/>
    <w:rsid w:val="00E96B1A"/>
    <w:rsid w:val="00E972FA"/>
    <w:rsid w:val="00E979C9"/>
    <w:rsid w:val="00EA0705"/>
    <w:rsid w:val="00EA1770"/>
    <w:rsid w:val="00EA1958"/>
    <w:rsid w:val="00EA204E"/>
    <w:rsid w:val="00EA209A"/>
    <w:rsid w:val="00EA219E"/>
    <w:rsid w:val="00EA29A3"/>
    <w:rsid w:val="00EA2AE8"/>
    <w:rsid w:val="00EA35D1"/>
    <w:rsid w:val="00EA3864"/>
    <w:rsid w:val="00EA39EF"/>
    <w:rsid w:val="00EA43AA"/>
    <w:rsid w:val="00EA4771"/>
    <w:rsid w:val="00EA4B19"/>
    <w:rsid w:val="00EA4D2C"/>
    <w:rsid w:val="00EA5184"/>
    <w:rsid w:val="00EA5244"/>
    <w:rsid w:val="00EA5FC7"/>
    <w:rsid w:val="00EA6928"/>
    <w:rsid w:val="00EA72FF"/>
    <w:rsid w:val="00EA7C98"/>
    <w:rsid w:val="00EB0C14"/>
    <w:rsid w:val="00EB1496"/>
    <w:rsid w:val="00EB234B"/>
    <w:rsid w:val="00EB278B"/>
    <w:rsid w:val="00EB3C10"/>
    <w:rsid w:val="00EB3C79"/>
    <w:rsid w:val="00EB3EE6"/>
    <w:rsid w:val="00EB42A0"/>
    <w:rsid w:val="00EB6239"/>
    <w:rsid w:val="00EB708E"/>
    <w:rsid w:val="00EB7283"/>
    <w:rsid w:val="00EB7356"/>
    <w:rsid w:val="00EC082F"/>
    <w:rsid w:val="00EC0939"/>
    <w:rsid w:val="00EC0E6E"/>
    <w:rsid w:val="00EC0EEB"/>
    <w:rsid w:val="00EC2281"/>
    <w:rsid w:val="00EC2775"/>
    <w:rsid w:val="00EC4046"/>
    <w:rsid w:val="00EC4317"/>
    <w:rsid w:val="00EC5A23"/>
    <w:rsid w:val="00EC6924"/>
    <w:rsid w:val="00EC6AF3"/>
    <w:rsid w:val="00EC6C30"/>
    <w:rsid w:val="00EC7413"/>
    <w:rsid w:val="00ED090F"/>
    <w:rsid w:val="00ED0F11"/>
    <w:rsid w:val="00ED138E"/>
    <w:rsid w:val="00ED1DF3"/>
    <w:rsid w:val="00ED20B2"/>
    <w:rsid w:val="00ED233A"/>
    <w:rsid w:val="00ED2CC0"/>
    <w:rsid w:val="00ED346C"/>
    <w:rsid w:val="00ED3F0D"/>
    <w:rsid w:val="00ED4AF6"/>
    <w:rsid w:val="00ED56F1"/>
    <w:rsid w:val="00ED606C"/>
    <w:rsid w:val="00ED64AB"/>
    <w:rsid w:val="00ED6ABB"/>
    <w:rsid w:val="00ED74F9"/>
    <w:rsid w:val="00ED759B"/>
    <w:rsid w:val="00EE0A21"/>
    <w:rsid w:val="00EE12AD"/>
    <w:rsid w:val="00EE1759"/>
    <w:rsid w:val="00EE1877"/>
    <w:rsid w:val="00EE1B95"/>
    <w:rsid w:val="00EE3001"/>
    <w:rsid w:val="00EE3D56"/>
    <w:rsid w:val="00EE419A"/>
    <w:rsid w:val="00EE4723"/>
    <w:rsid w:val="00EE5775"/>
    <w:rsid w:val="00EE67D8"/>
    <w:rsid w:val="00EE6A21"/>
    <w:rsid w:val="00EE6C92"/>
    <w:rsid w:val="00EE70F3"/>
    <w:rsid w:val="00EE76D6"/>
    <w:rsid w:val="00EE7725"/>
    <w:rsid w:val="00EE774D"/>
    <w:rsid w:val="00EE7FDA"/>
    <w:rsid w:val="00EF04D6"/>
    <w:rsid w:val="00EF08CD"/>
    <w:rsid w:val="00EF0D53"/>
    <w:rsid w:val="00EF107B"/>
    <w:rsid w:val="00EF17AD"/>
    <w:rsid w:val="00EF1A75"/>
    <w:rsid w:val="00EF1D50"/>
    <w:rsid w:val="00EF1FE7"/>
    <w:rsid w:val="00EF2721"/>
    <w:rsid w:val="00EF4475"/>
    <w:rsid w:val="00EF4AD5"/>
    <w:rsid w:val="00EF588F"/>
    <w:rsid w:val="00EF7438"/>
    <w:rsid w:val="00EF7D1D"/>
    <w:rsid w:val="00F00075"/>
    <w:rsid w:val="00F0121C"/>
    <w:rsid w:val="00F01DC8"/>
    <w:rsid w:val="00F02EC9"/>
    <w:rsid w:val="00F0315A"/>
    <w:rsid w:val="00F037A3"/>
    <w:rsid w:val="00F03BF1"/>
    <w:rsid w:val="00F0496C"/>
    <w:rsid w:val="00F04B36"/>
    <w:rsid w:val="00F05051"/>
    <w:rsid w:val="00F0574F"/>
    <w:rsid w:val="00F0591C"/>
    <w:rsid w:val="00F059A3"/>
    <w:rsid w:val="00F063BD"/>
    <w:rsid w:val="00F06A90"/>
    <w:rsid w:val="00F06EAD"/>
    <w:rsid w:val="00F103B9"/>
    <w:rsid w:val="00F10640"/>
    <w:rsid w:val="00F10BC4"/>
    <w:rsid w:val="00F1139E"/>
    <w:rsid w:val="00F115F5"/>
    <w:rsid w:val="00F12B32"/>
    <w:rsid w:val="00F12BC6"/>
    <w:rsid w:val="00F13301"/>
    <w:rsid w:val="00F134B1"/>
    <w:rsid w:val="00F1384A"/>
    <w:rsid w:val="00F13E78"/>
    <w:rsid w:val="00F15454"/>
    <w:rsid w:val="00F1627C"/>
    <w:rsid w:val="00F16A3F"/>
    <w:rsid w:val="00F174FD"/>
    <w:rsid w:val="00F176B9"/>
    <w:rsid w:val="00F1790D"/>
    <w:rsid w:val="00F210FD"/>
    <w:rsid w:val="00F21365"/>
    <w:rsid w:val="00F225A1"/>
    <w:rsid w:val="00F22B4A"/>
    <w:rsid w:val="00F2329C"/>
    <w:rsid w:val="00F24E56"/>
    <w:rsid w:val="00F25E17"/>
    <w:rsid w:val="00F2650C"/>
    <w:rsid w:val="00F26EB8"/>
    <w:rsid w:val="00F27021"/>
    <w:rsid w:val="00F27133"/>
    <w:rsid w:val="00F3023F"/>
    <w:rsid w:val="00F306A6"/>
    <w:rsid w:val="00F307E7"/>
    <w:rsid w:val="00F31210"/>
    <w:rsid w:val="00F32C56"/>
    <w:rsid w:val="00F32EB4"/>
    <w:rsid w:val="00F336A9"/>
    <w:rsid w:val="00F33EC8"/>
    <w:rsid w:val="00F34559"/>
    <w:rsid w:val="00F3474F"/>
    <w:rsid w:val="00F3478B"/>
    <w:rsid w:val="00F356D1"/>
    <w:rsid w:val="00F35DA7"/>
    <w:rsid w:val="00F36021"/>
    <w:rsid w:val="00F3613C"/>
    <w:rsid w:val="00F36264"/>
    <w:rsid w:val="00F3636B"/>
    <w:rsid w:val="00F365B5"/>
    <w:rsid w:val="00F36C2A"/>
    <w:rsid w:val="00F37AF0"/>
    <w:rsid w:val="00F40387"/>
    <w:rsid w:val="00F40563"/>
    <w:rsid w:val="00F40982"/>
    <w:rsid w:val="00F40D5B"/>
    <w:rsid w:val="00F41047"/>
    <w:rsid w:val="00F4129F"/>
    <w:rsid w:val="00F41FF5"/>
    <w:rsid w:val="00F422CD"/>
    <w:rsid w:val="00F422CF"/>
    <w:rsid w:val="00F424AC"/>
    <w:rsid w:val="00F425A0"/>
    <w:rsid w:val="00F43770"/>
    <w:rsid w:val="00F438D3"/>
    <w:rsid w:val="00F43C69"/>
    <w:rsid w:val="00F4407C"/>
    <w:rsid w:val="00F44697"/>
    <w:rsid w:val="00F446E6"/>
    <w:rsid w:val="00F45BB1"/>
    <w:rsid w:val="00F45FE2"/>
    <w:rsid w:val="00F45FF7"/>
    <w:rsid w:val="00F46298"/>
    <w:rsid w:val="00F462F0"/>
    <w:rsid w:val="00F46FBD"/>
    <w:rsid w:val="00F470C2"/>
    <w:rsid w:val="00F47771"/>
    <w:rsid w:val="00F477EF"/>
    <w:rsid w:val="00F47854"/>
    <w:rsid w:val="00F47A35"/>
    <w:rsid w:val="00F51364"/>
    <w:rsid w:val="00F519DD"/>
    <w:rsid w:val="00F51EFA"/>
    <w:rsid w:val="00F52251"/>
    <w:rsid w:val="00F523CE"/>
    <w:rsid w:val="00F524B6"/>
    <w:rsid w:val="00F545EB"/>
    <w:rsid w:val="00F55875"/>
    <w:rsid w:val="00F55A45"/>
    <w:rsid w:val="00F55E43"/>
    <w:rsid w:val="00F55F07"/>
    <w:rsid w:val="00F5630A"/>
    <w:rsid w:val="00F563F3"/>
    <w:rsid w:val="00F56CFC"/>
    <w:rsid w:val="00F57C72"/>
    <w:rsid w:val="00F60368"/>
    <w:rsid w:val="00F6098C"/>
    <w:rsid w:val="00F62EEF"/>
    <w:rsid w:val="00F63744"/>
    <w:rsid w:val="00F63B41"/>
    <w:rsid w:val="00F63FBE"/>
    <w:rsid w:val="00F640DA"/>
    <w:rsid w:val="00F64661"/>
    <w:rsid w:val="00F65265"/>
    <w:rsid w:val="00F65782"/>
    <w:rsid w:val="00F65793"/>
    <w:rsid w:val="00F659C3"/>
    <w:rsid w:val="00F65B30"/>
    <w:rsid w:val="00F65C2E"/>
    <w:rsid w:val="00F65DD6"/>
    <w:rsid w:val="00F66827"/>
    <w:rsid w:val="00F67B54"/>
    <w:rsid w:val="00F709F2"/>
    <w:rsid w:val="00F70B39"/>
    <w:rsid w:val="00F71774"/>
    <w:rsid w:val="00F72723"/>
    <w:rsid w:val="00F73B71"/>
    <w:rsid w:val="00F73EEB"/>
    <w:rsid w:val="00F7401C"/>
    <w:rsid w:val="00F748BC"/>
    <w:rsid w:val="00F74AD7"/>
    <w:rsid w:val="00F75193"/>
    <w:rsid w:val="00F75D5A"/>
    <w:rsid w:val="00F75FD8"/>
    <w:rsid w:val="00F760D2"/>
    <w:rsid w:val="00F762BF"/>
    <w:rsid w:val="00F76883"/>
    <w:rsid w:val="00F768BC"/>
    <w:rsid w:val="00F76B63"/>
    <w:rsid w:val="00F76BFD"/>
    <w:rsid w:val="00F76C2E"/>
    <w:rsid w:val="00F77A83"/>
    <w:rsid w:val="00F801D0"/>
    <w:rsid w:val="00F80836"/>
    <w:rsid w:val="00F819EB"/>
    <w:rsid w:val="00F83ADB"/>
    <w:rsid w:val="00F8472B"/>
    <w:rsid w:val="00F84FE6"/>
    <w:rsid w:val="00F850C5"/>
    <w:rsid w:val="00F85418"/>
    <w:rsid w:val="00F859E2"/>
    <w:rsid w:val="00F8653E"/>
    <w:rsid w:val="00F86696"/>
    <w:rsid w:val="00F874CC"/>
    <w:rsid w:val="00F90342"/>
    <w:rsid w:val="00F90883"/>
    <w:rsid w:val="00F90900"/>
    <w:rsid w:val="00F90BC7"/>
    <w:rsid w:val="00F911B8"/>
    <w:rsid w:val="00F9131E"/>
    <w:rsid w:val="00F91CC5"/>
    <w:rsid w:val="00F92F29"/>
    <w:rsid w:val="00F93872"/>
    <w:rsid w:val="00F939B3"/>
    <w:rsid w:val="00F939CD"/>
    <w:rsid w:val="00F9516C"/>
    <w:rsid w:val="00F956D4"/>
    <w:rsid w:val="00F95CBA"/>
    <w:rsid w:val="00F968B9"/>
    <w:rsid w:val="00F96AC6"/>
    <w:rsid w:val="00F96D7E"/>
    <w:rsid w:val="00F979F5"/>
    <w:rsid w:val="00FA098A"/>
    <w:rsid w:val="00FA1177"/>
    <w:rsid w:val="00FA1BA3"/>
    <w:rsid w:val="00FA1E33"/>
    <w:rsid w:val="00FA1E68"/>
    <w:rsid w:val="00FA203F"/>
    <w:rsid w:val="00FA2BA6"/>
    <w:rsid w:val="00FA316A"/>
    <w:rsid w:val="00FA31E6"/>
    <w:rsid w:val="00FA3BC5"/>
    <w:rsid w:val="00FA4814"/>
    <w:rsid w:val="00FA5FFA"/>
    <w:rsid w:val="00FA608B"/>
    <w:rsid w:val="00FA703B"/>
    <w:rsid w:val="00FB0558"/>
    <w:rsid w:val="00FB0640"/>
    <w:rsid w:val="00FB0C50"/>
    <w:rsid w:val="00FB1081"/>
    <w:rsid w:val="00FB1100"/>
    <w:rsid w:val="00FB151F"/>
    <w:rsid w:val="00FB1A14"/>
    <w:rsid w:val="00FB25F5"/>
    <w:rsid w:val="00FB2717"/>
    <w:rsid w:val="00FB51D2"/>
    <w:rsid w:val="00FB52CB"/>
    <w:rsid w:val="00FB5386"/>
    <w:rsid w:val="00FB7105"/>
    <w:rsid w:val="00FB7779"/>
    <w:rsid w:val="00FB7912"/>
    <w:rsid w:val="00FC0622"/>
    <w:rsid w:val="00FC1915"/>
    <w:rsid w:val="00FC1A06"/>
    <w:rsid w:val="00FC1B9B"/>
    <w:rsid w:val="00FC24E5"/>
    <w:rsid w:val="00FC3543"/>
    <w:rsid w:val="00FC3686"/>
    <w:rsid w:val="00FC3D68"/>
    <w:rsid w:val="00FC3EC1"/>
    <w:rsid w:val="00FC45F1"/>
    <w:rsid w:val="00FC48E0"/>
    <w:rsid w:val="00FC499E"/>
    <w:rsid w:val="00FC5071"/>
    <w:rsid w:val="00FC553B"/>
    <w:rsid w:val="00FC55CD"/>
    <w:rsid w:val="00FC5620"/>
    <w:rsid w:val="00FC5651"/>
    <w:rsid w:val="00FC57FD"/>
    <w:rsid w:val="00FC5878"/>
    <w:rsid w:val="00FC5A7E"/>
    <w:rsid w:val="00FC5C40"/>
    <w:rsid w:val="00FC64BC"/>
    <w:rsid w:val="00FC6823"/>
    <w:rsid w:val="00FC73F4"/>
    <w:rsid w:val="00FD0467"/>
    <w:rsid w:val="00FD0A8C"/>
    <w:rsid w:val="00FD0C62"/>
    <w:rsid w:val="00FD0F5E"/>
    <w:rsid w:val="00FD1C96"/>
    <w:rsid w:val="00FD2527"/>
    <w:rsid w:val="00FD3C2B"/>
    <w:rsid w:val="00FD3DE0"/>
    <w:rsid w:val="00FD4211"/>
    <w:rsid w:val="00FD49B2"/>
    <w:rsid w:val="00FD4D23"/>
    <w:rsid w:val="00FD55B4"/>
    <w:rsid w:val="00FD59AD"/>
    <w:rsid w:val="00FD6E4F"/>
    <w:rsid w:val="00FD6FFC"/>
    <w:rsid w:val="00FD706C"/>
    <w:rsid w:val="00FD7104"/>
    <w:rsid w:val="00FD7927"/>
    <w:rsid w:val="00FD7B82"/>
    <w:rsid w:val="00FD7C22"/>
    <w:rsid w:val="00FD7CE9"/>
    <w:rsid w:val="00FE032D"/>
    <w:rsid w:val="00FE0546"/>
    <w:rsid w:val="00FE0ED7"/>
    <w:rsid w:val="00FE13DC"/>
    <w:rsid w:val="00FE19FA"/>
    <w:rsid w:val="00FE24D7"/>
    <w:rsid w:val="00FE2F04"/>
    <w:rsid w:val="00FE44B6"/>
    <w:rsid w:val="00FE48A1"/>
    <w:rsid w:val="00FE4B51"/>
    <w:rsid w:val="00FE5204"/>
    <w:rsid w:val="00FE5F93"/>
    <w:rsid w:val="00FE63E2"/>
    <w:rsid w:val="00FE65C6"/>
    <w:rsid w:val="00FE6CD1"/>
    <w:rsid w:val="00FE7350"/>
    <w:rsid w:val="00FF0403"/>
    <w:rsid w:val="00FF094F"/>
    <w:rsid w:val="00FF0B52"/>
    <w:rsid w:val="00FF11BE"/>
    <w:rsid w:val="00FF1734"/>
    <w:rsid w:val="00FF19F5"/>
    <w:rsid w:val="00FF1D8A"/>
    <w:rsid w:val="00FF30D1"/>
    <w:rsid w:val="00FF32D9"/>
    <w:rsid w:val="00FF345A"/>
    <w:rsid w:val="00FF3945"/>
    <w:rsid w:val="00FF5178"/>
    <w:rsid w:val="00FF55BD"/>
    <w:rsid w:val="00FF58D0"/>
    <w:rsid w:val="00FF599D"/>
    <w:rsid w:val="00FF5A3F"/>
    <w:rsid w:val="00FF60E6"/>
    <w:rsid w:val="00FF6F76"/>
    <w:rsid w:val="00FF726A"/>
    <w:rsid w:val="00FF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3B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9"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2DE"/>
    <w:rPr>
      <w:rFonts w:ascii="Arial" w:hAnsi="Arial" w:cs="Arial"/>
      <w:bCs/>
      <w:sz w:val="24"/>
    </w:rPr>
  </w:style>
  <w:style w:type="paragraph" w:styleId="Heading1">
    <w:name w:val="heading 1"/>
    <w:basedOn w:val="Normal"/>
    <w:next w:val="Normal"/>
    <w:link w:val="Heading1Char"/>
    <w:qFormat/>
    <w:rsid w:val="001760F9"/>
    <w:pPr>
      <w:keepNext/>
      <w:spacing w:after="480"/>
      <w:jc w:val="center"/>
      <w:outlineLvl w:val="0"/>
    </w:pPr>
    <w:rPr>
      <w:b/>
      <w:bCs w:val="0"/>
      <w:sz w:val="40"/>
    </w:rPr>
  </w:style>
  <w:style w:type="paragraph" w:styleId="Heading2">
    <w:name w:val="heading 2"/>
    <w:basedOn w:val="Normal"/>
    <w:next w:val="Normal"/>
    <w:link w:val="Heading2Char"/>
    <w:qFormat/>
    <w:rsid w:val="00846FFC"/>
    <w:pPr>
      <w:keepNext/>
      <w:spacing w:after="240"/>
      <w:outlineLvl w:val="1"/>
    </w:pPr>
    <w:rPr>
      <w:b/>
      <w:bCs w:val="0"/>
    </w:rPr>
  </w:style>
  <w:style w:type="paragraph" w:styleId="Heading3">
    <w:name w:val="heading 3"/>
    <w:basedOn w:val="Normal"/>
    <w:next w:val="Normal"/>
    <w:link w:val="Heading3Char"/>
    <w:qFormat/>
    <w:rsid w:val="00F45BB1"/>
    <w:pPr>
      <w:keepNext/>
      <w:spacing w:after="240"/>
      <w:outlineLvl w:val="2"/>
    </w:pPr>
    <w:rPr>
      <w:b/>
      <w:bCs w:val="0"/>
    </w:rPr>
  </w:style>
  <w:style w:type="paragraph" w:styleId="Heading4">
    <w:name w:val="heading 4"/>
    <w:basedOn w:val="Normal"/>
    <w:next w:val="Normal"/>
    <w:link w:val="Heading4Char"/>
    <w:qFormat/>
    <w:rsid w:val="00A06A8A"/>
    <w:pPr>
      <w:keepNext/>
      <w:tabs>
        <w:tab w:val="left" w:pos="3240"/>
        <w:tab w:val="left" w:pos="3600"/>
        <w:tab w:val="left" w:pos="4320"/>
        <w:tab w:val="left" w:pos="5040"/>
        <w:tab w:val="left" w:pos="5760"/>
        <w:tab w:val="left" w:pos="6480"/>
        <w:tab w:val="left" w:pos="7200"/>
        <w:tab w:val="left" w:pos="7920"/>
        <w:tab w:val="left" w:pos="8640"/>
        <w:tab w:val="left" w:pos="9360"/>
      </w:tabs>
      <w:spacing w:after="240"/>
      <w:ind w:firstLine="360"/>
      <w:outlineLvl w:val="3"/>
    </w:pPr>
    <w:rPr>
      <w:b/>
      <w:szCs w:val="22"/>
    </w:rPr>
  </w:style>
  <w:style w:type="paragraph" w:styleId="Heading5">
    <w:name w:val="heading 5"/>
    <w:basedOn w:val="Normal"/>
    <w:next w:val="Normal"/>
    <w:link w:val="Heading5Char"/>
    <w:qFormat/>
    <w:rsid w:val="00B23544"/>
    <w:pPr>
      <w:keepNext/>
      <w:tabs>
        <w:tab w:val="left" w:pos="504"/>
        <w:tab w:val="left" w:pos="720"/>
        <w:tab w:val="left" w:pos="1080"/>
        <w:tab w:val="left" w:pos="1440"/>
        <w:tab w:val="left" w:pos="1800"/>
        <w:tab w:val="left" w:pos="2160"/>
      </w:tabs>
      <w:outlineLvl w:val="4"/>
    </w:pPr>
    <w:rPr>
      <w:b/>
      <w:bCs w:val="0"/>
    </w:rPr>
  </w:style>
  <w:style w:type="paragraph" w:styleId="Heading6">
    <w:name w:val="heading 6"/>
    <w:basedOn w:val="Normal"/>
    <w:next w:val="Normal"/>
    <w:link w:val="Heading6Char"/>
    <w:qFormat/>
    <w:rsid w:val="007A3BD3"/>
    <w:pPr>
      <w:keepNext/>
      <w:numPr>
        <w:numId w:val="2"/>
      </w:numPr>
      <w:tabs>
        <w:tab w:val="left" w:pos="1080"/>
        <w:tab w:val="left" w:pos="1440"/>
        <w:tab w:val="left" w:pos="1800"/>
        <w:tab w:val="left" w:pos="2160"/>
      </w:tabs>
      <w:ind w:left="1080" w:hanging="605"/>
      <w:outlineLvl w:val="5"/>
    </w:pPr>
    <w:rPr>
      <w:b/>
      <w:bCs w:val="0"/>
    </w:rPr>
  </w:style>
  <w:style w:type="paragraph" w:styleId="Heading7">
    <w:name w:val="heading 7"/>
    <w:basedOn w:val="Normal"/>
    <w:next w:val="Normal"/>
    <w:link w:val="Heading7Char"/>
    <w:uiPriority w:val="9"/>
    <w:qFormat/>
    <w:rsid w:val="00B23544"/>
    <w:pPr>
      <w:keepNext/>
      <w:numPr>
        <w:numId w:val="1"/>
      </w:numPr>
      <w:tabs>
        <w:tab w:val="left" w:pos="960"/>
        <w:tab w:val="left" w:pos="1440"/>
        <w:tab w:val="left" w:pos="1800"/>
        <w:tab w:val="left" w:pos="2160"/>
      </w:tabs>
      <w:autoSpaceDE w:val="0"/>
      <w:autoSpaceDN w:val="0"/>
      <w:adjustRightInd w:val="0"/>
      <w:outlineLvl w:val="6"/>
    </w:pPr>
    <w:rPr>
      <w:b/>
    </w:rPr>
  </w:style>
  <w:style w:type="paragraph" w:styleId="Heading8">
    <w:name w:val="heading 8"/>
    <w:basedOn w:val="Normal"/>
    <w:next w:val="Normal"/>
    <w:link w:val="Heading8Char"/>
    <w:qFormat/>
    <w:rsid w:val="00B23544"/>
    <w:pPr>
      <w:keepNext/>
      <w:tabs>
        <w:tab w:val="left" w:pos="1080"/>
        <w:tab w:val="left" w:pos="1440"/>
        <w:tab w:val="left" w:pos="1800"/>
        <w:tab w:val="left" w:pos="2160"/>
      </w:tabs>
      <w:spacing w:before="120" w:after="120"/>
      <w:ind w:left="600"/>
      <w:outlineLvl w:val="7"/>
    </w:pPr>
    <w:rPr>
      <w:b/>
      <w:bCs w:val="0"/>
    </w:rPr>
  </w:style>
  <w:style w:type="paragraph" w:styleId="Heading9">
    <w:name w:val="heading 9"/>
    <w:basedOn w:val="Normal"/>
    <w:next w:val="Normal"/>
    <w:link w:val="Heading9Char"/>
    <w:qFormat/>
    <w:rsid w:val="00B23544"/>
    <w:pPr>
      <w:keepNext/>
      <w:numPr>
        <w:numId w:val="3"/>
      </w:numPr>
      <w:tabs>
        <w:tab w:val="left" w:pos="600"/>
      </w:tabs>
      <w:autoSpaceDE w:val="0"/>
      <w:autoSpaceDN w:val="0"/>
      <w:adjustRightInd w:val="0"/>
      <w:ind w:left="600" w:hanging="600"/>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760F9"/>
    <w:rPr>
      <w:rFonts w:ascii="Arial" w:hAnsi="Arial" w:cs="Arial"/>
      <w:b/>
      <w:sz w:val="40"/>
    </w:rPr>
  </w:style>
  <w:style w:type="character" w:customStyle="1" w:styleId="Heading2Char">
    <w:name w:val="Heading 2 Char"/>
    <w:link w:val="Heading2"/>
    <w:locked/>
    <w:rsid w:val="00846FFC"/>
    <w:rPr>
      <w:rFonts w:ascii="Arial" w:hAnsi="Arial" w:cs="Arial"/>
      <w:b/>
      <w:sz w:val="24"/>
    </w:rPr>
  </w:style>
  <w:style w:type="character" w:customStyle="1" w:styleId="Heading3Char">
    <w:name w:val="Heading 3 Char"/>
    <w:link w:val="Heading3"/>
    <w:locked/>
    <w:rsid w:val="00F45BB1"/>
    <w:rPr>
      <w:rFonts w:ascii="Arial" w:hAnsi="Arial" w:cs="Arial"/>
      <w:b/>
      <w:sz w:val="24"/>
    </w:rPr>
  </w:style>
  <w:style w:type="character" w:customStyle="1" w:styleId="Heading4Char">
    <w:name w:val="Heading 4 Char"/>
    <w:link w:val="Heading4"/>
    <w:locked/>
    <w:rsid w:val="00A06A8A"/>
    <w:rPr>
      <w:rFonts w:ascii="Arial" w:hAnsi="Arial" w:cs="Arial"/>
      <w:b/>
      <w:bCs/>
      <w:sz w:val="24"/>
      <w:szCs w:val="22"/>
    </w:rPr>
  </w:style>
  <w:style w:type="character" w:customStyle="1" w:styleId="Heading5Char">
    <w:name w:val="Heading 5 Char"/>
    <w:link w:val="Heading5"/>
    <w:uiPriority w:val="9"/>
    <w:locked/>
    <w:rsid w:val="00D2625C"/>
    <w:rPr>
      <w:rFonts w:ascii="Calibri" w:hAnsi="Calibri" w:cs="Times New Roman"/>
      <w:b/>
      <w:bCs/>
      <w:i/>
      <w:iCs/>
      <w:sz w:val="26"/>
      <w:szCs w:val="26"/>
    </w:rPr>
  </w:style>
  <w:style w:type="character" w:customStyle="1" w:styleId="Heading6Char">
    <w:name w:val="Heading 6 Char"/>
    <w:link w:val="Heading6"/>
    <w:locked/>
    <w:rsid w:val="007A3BD3"/>
    <w:rPr>
      <w:rFonts w:ascii="Arial" w:hAnsi="Arial" w:cs="Arial"/>
      <w:b/>
      <w:sz w:val="24"/>
    </w:rPr>
  </w:style>
  <w:style w:type="character" w:customStyle="1" w:styleId="Heading7Char">
    <w:name w:val="Heading 7 Char"/>
    <w:link w:val="Heading7"/>
    <w:uiPriority w:val="9"/>
    <w:locked/>
    <w:rsid w:val="00D2625C"/>
    <w:rPr>
      <w:rFonts w:ascii="Arial" w:hAnsi="Arial" w:cs="Arial"/>
      <w:b/>
      <w:bCs/>
      <w:sz w:val="24"/>
    </w:rPr>
  </w:style>
  <w:style w:type="character" w:customStyle="1" w:styleId="Heading8Char">
    <w:name w:val="Heading 8 Char"/>
    <w:link w:val="Heading8"/>
    <w:semiHidden/>
    <w:locked/>
    <w:rsid w:val="00D2625C"/>
    <w:rPr>
      <w:rFonts w:ascii="Calibri" w:hAnsi="Calibri" w:cs="Times New Roman"/>
      <w:bCs/>
      <w:i/>
      <w:iCs/>
      <w:sz w:val="24"/>
      <w:szCs w:val="24"/>
    </w:rPr>
  </w:style>
  <w:style w:type="character" w:customStyle="1" w:styleId="Heading9Char">
    <w:name w:val="Heading 9 Char"/>
    <w:link w:val="Heading9"/>
    <w:locked/>
    <w:rsid w:val="00D2625C"/>
    <w:rPr>
      <w:rFonts w:ascii="Arial" w:hAnsi="Arial" w:cs="Arial"/>
      <w:b/>
      <w:sz w:val="24"/>
    </w:rPr>
  </w:style>
  <w:style w:type="paragraph" w:styleId="Header">
    <w:name w:val="header"/>
    <w:basedOn w:val="Normal"/>
    <w:link w:val="HeaderChar"/>
    <w:uiPriority w:val="99"/>
    <w:rsid w:val="00B23544"/>
    <w:pPr>
      <w:tabs>
        <w:tab w:val="center" w:pos="4320"/>
        <w:tab w:val="right" w:pos="8640"/>
      </w:tabs>
    </w:pPr>
  </w:style>
  <w:style w:type="character" w:customStyle="1" w:styleId="HeaderChar">
    <w:name w:val="Header Char"/>
    <w:link w:val="Header"/>
    <w:uiPriority w:val="99"/>
    <w:locked/>
    <w:rsid w:val="00D2625C"/>
    <w:rPr>
      <w:rFonts w:ascii="Arial" w:hAnsi="Arial" w:cs="Arial"/>
      <w:bCs/>
      <w:sz w:val="20"/>
      <w:szCs w:val="20"/>
    </w:rPr>
  </w:style>
  <w:style w:type="paragraph" w:styleId="Footer">
    <w:name w:val="footer"/>
    <w:basedOn w:val="Normal"/>
    <w:link w:val="FooterChar"/>
    <w:uiPriority w:val="99"/>
    <w:rsid w:val="00B23544"/>
    <w:pPr>
      <w:tabs>
        <w:tab w:val="center" w:pos="4320"/>
        <w:tab w:val="right" w:pos="8640"/>
      </w:tabs>
    </w:pPr>
  </w:style>
  <w:style w:type="character" w:customStyle="1" w:styleId="FooterChar">
    <w:name w:val="Footer Char"/>
    <w:link w:val="Footer"/>
    <w:uiPriority w:val="99"/>
    <w:locked/>
    <w:rsid w:val="00D2625C"/>
    <w:rPr>
      <w:rFonts w:ascii="Arial" w:hAnsi="Arial" w:cs="Arial"/>
      <w:bCs/>
      <w:sz w:val="20"/>
      <w:szCs w:val="20"/>
    </w:rPr>
  </w:style>
  <w:style w:type="paragraph" w:styleId="BodyText2">
    <w:name w:val="Body Text 2"/>
    <w:basedOn w:val="Normal"/>
    <w:link w:val="BodyText2Char"/>
    <w:rsid w:val="00B23544"/>
    <w:rPr>
      <w:rFonts w:ascii="Times New Roman" w:hAnsi="Times New Roman"/>
      <w:sz w:val="22"/>
    </w:rPr>
  </w:style>
  <w:style w:type="character" w:customStyle="1" w:styleId="BodyText2Char">
    <w:name w:val="Body Text 2 Char"/>
    <w:link w:val="BodyText2"/>
    <w:semiHidden/>
    <w:locked/>
    <w:rsid w:val="00D2625C"/>
    <w:rPr>
      <w:rFonts w:ascii="Arial" w:hAnsi="Arial" w:cs="Arial"/>
      <w:bCs/>
      <w:sz w:val="20"/>
      <w:szCs w:val="20"/>
    </w:rPr>
  </w:style>
  <w:style w:type="paragraph" w:customStyle="1" w:styleId="1BulletList">
    <w:name w:val="1Bullet List"/>
    <w:rsid w:val="00B23544"/>
    <w:pPr>
      <w:tabs>
        <w:tab w:val="left" w:pos="720"/>
      </w:tabs>
      <w:autoSpaceDE w:val="0"/>
      <w:autoSpaceDN w:val="0"/>
      <w:adjustRightInd w:val="0"/>
      <w:ind w:left="720" w:hanging="720"/>
    </w:pPr>
    <w:rPr>
      <w:szCs w:val="24"/>
    </w:rPr>
  </w:style>
  <w:style w:type="character" w:styleId="Hyperlink">
    <w:name w:val="Hyperlink"/>
    <w:uiPriority w:val="99"/>
    <w:rsid w:val="00B23544"/>
    <w:rPr>
      <w:rFonts w:cs="Times New Roman"/>
      <w:color w:val="0000FF"/>
      <w:u w:val="single"/>
    </w:rPr>
  </w:style>
  <w:style w:type="character" w:customStyle="1" w:styleId="Hypertext">
    <w:name w:val="Hypertext"/>
    <w:rsid w:val="00B23544"/>
    <w:rPr>
      <w:b/>
      <w:color w:val="008000"/>
      <w:u w:val="single"/>
    </w:rPr>
  </w:style>
  <w:style w:type="paragraph" w:styleId="Title">
    <w:name w:val="Title"/>
    <w:basedOn w:val="Normal"/>
    <w:link w:val="TitleChar"/>
    <w:qFormat/>
    <w:rsid w:val="00B2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hAnsi="Times New Roman"/>
      <w:b/>
      <w:sz w:val="26"/>
    </w:rPr>
  </w:style>
  <w:style w:type="character" w:customStyle="1" w:styleId="TitleChar">
    <w:name w:val="Title Char"/>
    <w:link w:val="Title"/>
    <w:locked/>
    <w:rsid w:val="00D2625C"/>
    <w:rPr>
      <w:rFonts w:ascii="Cambria" w:hAnsi="Cambria" w:cs="Times New Roman"/>
      <w:b/>
      <w:bCs/>
      <w:kern w:val="28"/>
      <w:sz w:val="32"/>
      <w:szCs w:val="32"/>
    </w:rPr>
  </w:style>
  <w:style w:type="paragraph" w:styleId="Subtitle">
    <w:name w:val="Subtitle"/>
    <w:basedOn w:val="Normal"/>
    <w:link w:val="SubtitleChar"/>
    <w:qFormat/>
    <w:rsid w:val="00B2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rPr>
  </w:style>
  <w:style w:type="character" w:customStyle="1" w:styleId="SubtitleChar">
    <w:name w:val="Subtitle Char"/>
    <w:link w:val="Subtitle"/>
    <w:locked/>
    <w:rsid w:val="00D2625C"/>
    <w:rPr>
      <w:rFonts w:ascii="Cambria" w:hAnsi="Cambria" w:cs="Times New Roman"/>
      <w:bCs/>
      <w:sz w:val="24"/>
      <w:szCs w:val="24"/>
    </w:rPr>
  </w:style>
  <w:style w:type="paragraph" w:customStyle="1" w:styleId="1">
    <w:name w:val="1"/>
    <w:basedOn w:val="Normal"/>
    <w:rsid w:val="00B23544"/>
    <w:pPr>
      <w:widowControl w:val="0"/>
      <w:tabs>
        <w:tab w:val="left" w:pos="-720"/>
        <w:tab w:val="left" w:pos="0"/>
        <w:tab w:val="left" w:pos="360"/>
        <w:tab w:val="left" w:pos="72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280"/>
        <w:tab w:val="left" w:pos="9000"/>
      </w:tabs>
      <w:ind w:left="360"/>
    </w:pPr>
    <w:rPr>
      <w:rFonts w:ascii="Palatino" w:hAnsi="Palatino"/>
    </w:rPr>
  </w:style>
  <w:style w:type="character" w:styleId="FootnoteReference">
    <w:name w:val="footnote reference"/>
    <w:semiHidden/>
    <w:rsid w:val="00B23544"/>
    <w:rPr>
      <w:rFonts w:cs="Times New Roman"/>
      <w:vertAlign w:val="superscript"/>
    </w:rPr>
  </w:style>
  <w:style w:type="paragraph" w:customStyle="1" w:styleId="BodyTextIn">
    <w:name w:val="Body Text In"/>
    <w:basedOn w:val="Normal"/>
    <w:rsid w:val="00B23544"/>
    <w:pPr>
      <w:widowControl w:val="0"/>
      <w:tabs>
        <w:tab w:val="left" w:pos="-360"/>
        <w:tab w:val="left" w:pos="0"/>
        <w:tab w:val="left" w:pos="360"/>
        <w:tab w:val="left" w:pos="720"/>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Palatino" w:hAnsi="Palatino"/>
    </w:rPr>
  </w:style>
  <w:style w:type="paragraph" w:styleId="BodyTextIndent2">
    <w:name w:val="Body Text Indent 2"/>
    <w:basedOn w:val="Normal"/>
    <w:link w:val="BodyTextIndent2Char"/>
    <w:rsid w:val="00B23544"/>
    <w:pPr>
      <w:tabs>
        <w:tab w:val="left" w:pos="1680"/>
        <w:tab w:val="left" w:pos="2160"/>
      </w:tabs>
      <w:autoSpaceDE w:val="0"/>
      <w:autoSpaceDN w:val="0"/>
      <w:adjustRightInd w:val="0"/>
      <w:spacing w:before="240" w:after="240"/>
      <w:ind w:left="1680" w:hanging="600"/>
    </w:pPr>
  </w:style>
  <w:style w:type="character" w:customStyle="1" w:styleId="BodyTextIndent2Char">
    <w:name w:val="Body Text Indent 2 Char"/>
    <w:link w:val="BodyTextIndent2"/>
    <w:semiHidden/>
    <w:locked/>
    <w:rsid w:val="00D2625C"/>
    <w:rPr>
      <w:rFonts w:ascii="Arial" w:hAnsi="Arial" w:cs="Arial"/>
      <w:bCs/>
      <w:sz w:val="20"/>
      <w:szCs w:val="20"/>
    </w:rPr>
  </w:style>
  <w:style w:type="paragraph" w:styleId="BodyText">
    <w:name w:val="Body Text"/>
    <w:basedOn w:val="Normal"/>
    <w:link w:val="BodyTextChar"/>
    <w:rsid w:val="00B23544"/>
    <w:rPr>
      <w:rFonts w:ascii="Times New Roman" w:hAnsi="Times New Roman"/>
    </w:rPr>
  </w:style>
  <w:style w:type="character" w:customStyle="1" w:styleId="BodyTextChar">
    <w:name w:val="Body Text Char"/>
    <w:link w:val="BodyText"/>
    <w:semiHidden/>
    <w:locked/>
    <w:rsid w:val="00D2625C"/>
    <w:rPr>
      <w:rFonts w:ascii="Arial" w:hAnsi="Arial" w:cs="Arial"/>
      <w:bCs/>
      <w:sz w:val="20"/>
      <w:szCs w:val="20"/>
    </w:rPr>
  </w:style>
  <w:style w:type="paragraph" w:styleId="BodyTextIndent">
    <w:name w:val="Body Text Indent"/>
    <w:basedOn w:val="Normal"/>
    <w:link w:val="BodyTextIndentChar"/>
    <w:rsid w:val="00B23544"/>
    <w:pPr>
      <w:tabs>
        <w:tab w:val="left" w:pos="1080"/>
        <w:tab w:val="left" w:pos="1440"/>
        <w:tab w:val="left" w:pos="1800"/>
        <w:tab w:val="left" w:pos="2160"/>
      </w:tabs>
      <w:autoSpaceDE w:val="0"/>
      <w:autoSpaceDN w:val="0"/>
      <w:adjustRightInd w:val="0"/>
      <w:ind w:left="960"/>
    </w:pPr>
  </w:style>
  <w:style w:type="character" w:customStyle="1" w:styleId="BodyTextIndentChar">
    <w:name w:val="Body Text Indent Char"/>
    <w:link w:val="BodyTextIndent"/>
    <w:semiHidden/>
    <w:locked/>
    <w:rsid w:val="00D2625C"/>
    <w:rPr>
      <w:rFonts w:ascii="Arial" w:hAnsi="Arial" w:cs="Arial"/>
      <w:bCs/>
      <w:sz w:val="20"/>
      <w:szCs w:val="20"/>
    </w:rPr>
  </w:style>
  <w:style w:type="paragraph" w:customStyle="1" w:styleId="2">
    <w:name w:val="2"/>
    <w:basedOn w:val="Normal"/>
    <w:rsid w:val="00B23544"/>
    <w:pPr>
      <w:widowControl w:val="0"/>
      <w:tabs>
        <w:tab w:val="left" w:pos="-1440"/>
        <w:tab w:val="left" w:pos="-720"/>
        <w:tab w:val="left" w:pos="0"/>
        <w:tab w:val="left" w:pos="360"/>
        <w:tab w:val="left" w:pos="720"/>
        <w:tab w:val="left" w:pos="810"/>
        <w:tab w:val="left" w:pos="1080"/>
        <w:tab w:val="left" w:pos="1440"/>
        <w:tab w:val="left" w:pos="4489"/>
        <w:tab w:val="left" w:pos="6289"/>
        <w:tab w:val="left" w:pos="6649"/>
        <w:tab w:val="left" w:pos="7819"/>
        <w:tab w:val="left" w:pos="8568"/>
        <w:tab w:val="left" w:pos="9289"/>
        <w:tab w:val="left" w:pos="10009"/>
      </w:tabs>
      <w:ind w:left="1080"/>
    </w:pPr>
    <w:rPr>
      <w:rFonts w:ascii="Palatino" w:hAnsi="Palatino"/>
    </w:rPr>
  </w:style>
  <w:style w:type="paragraph" w:styleId="BodyTextIndent3">
    <w:name w:val="Body Text Indent 3"/>
    <w:basedOn w:val="Normal"/>
    <w:link w:val="BodyTextIndent3Char"/>
    <w:rsid w:val="00B23544"/>
    <w:pPr>
      <w:autoSpaceDE w:val="0"/>
      <w:autoSpaceDN w:val="0"/>
      <w:adjustRightInd w:val="0"/>
      <w:ind w:left="1200"/>
    </w:pPr>
  </w:style>
  <w:style w:type="character" w:customStyle="1" w:styleId="BodyTextIndent3Char">
    <w:name w:val="Body Text Indent 3 Char"/>
    <w:link w:val="BodyTextIndent3"/>
    <w:semiHidden/>
    <w:locked/>
    <w:rsid w:val="00D2625C"/>
    <w:rPr>
      <w:rFonts w:ascii="Arial" w:hAnsi="Arial" w:cs="Arial"/>
      <w:bCs/>
      <w:sz w:val="16"/>
      <w:szCs w:val="16"/>
    </w:rPr>
  </w:style>
  <w:style w:type="paragraph" w:customStyle="1" w:styleId="ci">
    <w:name w:val="ci"/>
    <w:basedOn w:val="Normal"/>
    <w:rsid w:val="00B23544"/>
    <w:pPr>
      <w:tabs>
        <w:tab w:val="left" w:pos="440"/>
        <w:tab w:val="left" w:pos="900"/>
        <w:tab w:val="right" w:leader="dot" w:pos="8640"/>
        <w:tab w:val="right" w:pos="8820"/>
      </w:tabs>
    </w:pPr>
    <w:rPr>
      <w:rFonts w:ascii="New Century Schlbk" w:hAnsi="New Century Schlbk"/>
    </w:rPr>
  </w:style>
  <w:style w:type="paragraph" w:customStyle="1" w:styleId="Level1">
    <w:name w:val="Level 1"/>
    <w:basedOn w:val="Normal"/>
    <w:rsid w:val="00B23544"/>
    <w:pPr>
      <w:widowControl w:val="0"/>
      <w:ind w:left="720" w:hanging="360"/>
    </w:pPr>
    <w:rPr>
      <w:rFonts w:ascii="Times New Roman" w:hAnsi="Times New Roman"/>
    </w:rPr>
  </w:style>
  <w:style w:type="paragraph" w:styleId="NormalWeb">
    <w:name w:val="Normal (Web)"/>
    <w:basedOn w:val="Normal"/>
    <w:uiPriority w:val="99"/>
    <w:rsid w:val="00B23544"/>
    <w:pPr>
      <w:spacing w:before="100" w:beforeAutospacing="1" w:after="100" w:afterAutospacing="1"/>
    </w:pPr>
  </w:style>
  <w:style w:type="character" w:styleId="Strong">
    <w:name w:val="Strong"/>
    <w:uiPriority w:val="22"/>
    <w:qFormat/>
    <w:rsid w:val="00B23544"/>
    <w:rPr>
      <w:rFonts w:cs="Times New Roman"/>
      <w:b/>
    </w:rPr>
  </w:style>
  <w:style w:type="paragraph" w:styleId="FootnoteText">
    <w:name w:val="footnote text"/>
    <w:basedOn w:val="Normal"/>
    <w:link w:val="FootnoteTextChar"/>
    <w:semiHidden/>
    <w:rsid w:val="00B23544"/>
  </w:style>
  <w:style w:type="character" w:customStyle="1" w:styleId="FootnoteTextChar">
    <w:name w:val="Footnote Text Char"/>
    <w:link w:val="FootnoteText"/>
    <w:semiHidden/>
    <w:locked/>
    <w:rsid w:val="00D2625C"/>
    <w:rPr>
      <w:rFonts w:ascii="Arial" w:hAnsi="Arial" w:cs="Arial"/>
      <w:bCs/>
      <w:sz w:val="20"/>
      <w:szCs w:val="20"/>
    </w:rPr>
  </w:style>
  <w:style w:type="character" w:styleId="PageNumber">
    <w:name w:val="page number"/>
    <w:rsid w:val="00B23544"/>
    <w:rPr>
      <w:rFonts w:cs="Times New Roman"/>
    </w:rPr>
  </w:style>
  <w:style w:type="character" w:styleId="FollowedHyperlink">
    <w:name w:val="FollowedHyperlink"/>
    <w:rsid w:val="00B23544"/>
    <w:rPr>
      <w:rFonts w:cs="Times New Roman"/>
      <w:color w:val="800080"/>
      <w:u w:val="single"/>
    </w:rPr>
  </w:style>
  <w:style w:type="paragraph" w:customStyle="1" w:styleId="hangingpara">
    <w:name w:val="hanging para"/>
    <w:basedOn w:val="Normal"/>
    <w:rsid w:val="00B2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360"/>
    </w:pPr>
    <w:rPr>
      <w:rFonts w:ascii="Times New Roman" w:hAnsi="Times New Roman"/>
    </w:rPr>
  </w:style>
  <w:style w:type="paragraph" w:customStyle="1" w:styleId="level20">
    <w:name w:val="level2"/>
    <w:basedOn w:val="BodyText2"/>
    <w:rsid w:val="00B23544"/>
    <w:pPr>
      <w:tabs>
        <w:tab w:val="num" w:pos="720"/>
        <w:tab w:val="num" w:pos="2880"/>
      </w:tabs>
      <w:spacing w:before="120" w:line="216" w:lineRule="auto"/>
      <w:ind w:left="720" w:hanging="180"/>
    </w:pPr>
    <w:rPr>
      <w:b/>
      <w:i/>
      <w:sz w:val="24"/>
    </w:rPr>
  </w:style>
  <w:style w:type="paragraph" w:styleId="E-mailSignature">
    <w:name w:val="E-mail Signature"/>
    <w:basedOn w:val="Normal"/>
    <w:link w:val="E-mailSignatureChar"/>
    <w:rsid w:val="00B23544"/>
    <w:rPr>
      <w:rFonts w:ascii="Times New Roman" w:eastAsia="Arial Unicode MS" w:hAnsi="Times New Roman"/>
    </w:rPr>
  </w:style>
  <w:style w:type="character" w:customStyle="1" w:styleId="E-mailSignatureChar">
    <w:name w:val="E-mail Signature Char"/>
    <w:link w:val="E-mailSignature"/>
    <w:semiHidden/>
    <w:locked/>
    <w:rsid w:val="00D2625C"/>
    <w:rPr>
      <w:rFonts w:ascii="Arial" w:hAnsi="Arial" w:cs="Arial"/>
      <w:bCs/>
      <w:sz w:val="20"/>
      <w:szCs w:val="20"/>
    </w:rPr>
  </w:style>
  <w:style w:type="paragraph" w:styleId="EnvelopeReturn">
    <w:name w:val="envelope return"/>
    <w:basedOn w:val="Normal"/>
    <w:rsid w:val="00B23544"/>
    <w:rPr>
      <w:rFonts w:ascii="Times New Roman" w:hAnsi="Times New Roman"/>
    </w:rPr>
  </w:style>
  <w:style w:type="character" w:styleId="Emphasis">
    <w:name w:val="Emphasis"/>
    <w:uiPriority w:val="20"/>
    <w:qFormat/>
    <w:rsid w:val="00B23544"/>
    <w:rPr>
      <w:rFonts w:cs="Times New Roman"/>
      <w:i/>
    </w:rPr>
  </w:style>
  <w:style w:type="paragraph" w:styleId="TOC1">
    <w:name w:val="toc 1"/>
    <w:basedOn w:val="Normal"/>
    <w:next w:val="Normal"/>
    <w:autoRedefine/>
    <w:uiPriority w:val="39"/>
    <w:qFormat/>
    <w:rsid w:val="00CB5A69"/>
    <w:pPr>
      <w:tabs>
        <w:tab w:val="left" w:pos="480"/>
        <w:tab w:val="left" w:pos="630"/>
        <w:tab w:val="right" w:leader="dot" w:pos="9350"/>
      </w:tabs>
      <w:spacing w:before="120" w:after="120"/>
    </w:pPr>
    <w:rPr>
      <w:rFonts w:cs="Calibri"/>
      <w:b/>
      <w:caps/>
    </w:rPr>
  </w:style>
  <w:style w:type="character" w:customStyle="1" w:styleId="1Char">
    <w:name w:val="1 Char"/>
    <w:rsid w:val="00B23544"/>
    <w:rPr>
      <w:rFonts w:ascii="Palatino" w:hAnsi="Palatino"/>
      <w:snapToGrid w:val="0"/>
      <w:sz w:val="24"/>
      <w:lang w:val="en-US" w:eastAsia="en-US"/>
    </w:rPr>
  </w:style>
  <w:style w:type="paragraph" w:styleId="BodyText3">
    <w:name w:val="Body Text 3"/>
    <w:basedOn w:val="Normal"/>
    <w:link w:val="BodyText3Char"/>
    <w:rsid w:val="00B235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character" w:customStyle="1" w:styleId="BodyText3Char">
    <w:name w:val="Body Text 3 Char"/>
    <w:link w:val="BodyText3"/>
    <w:semiHidden/>
    <w:locked/>
    <w:rsid w:val="00D2625C"/>
    <w:rPr>
      <w:rFonts w:ascii="Arial" w:hAnsi="Arial" w:cs="Arial"/>
      <w:bCs/>
      <w:sz w:val="16"/>
      <w:szCs w:val="16"/>
    </w:rPr>
  </w:style>
  <w:style w:type="paragraph" w:customStyle="1" w:styleId="Level3">
    <w:name w:val="Level 3"/>
    <w:basedOn w:val="Normal"/>
    <w:rsid w:val="00B23544"/>
    <w:pPr>
      <w:widowControl w:val="0"/>
      <w:numPr>
        <w:ilvl w:val="2"/>
        <w:numId w:val="4"/>
      </w:numPr>
      <w:autoSpaceDE w:val="0"/>
      <w:autoSpaceDN w:val="0"/>
      <w:adjustRightInd w:val="0"/>
      <w:ind w:left="2160" w:hanging="720"/>
      <w:outlineLvl w:val="2"/>
    </w:pPr>
    <w:rPr>
      <w:rFonts w:ascii="CG Omega" w:hAnsi="CG Omega"/>
      <w:sz w:val="20"/>
    </w:rPr>
  </w:style>
  <w:style w:type="paragraph" w:customStyle="1" w:styleId="Level2">
    <w:name w:val="Level 2"/>
    <w:basedOn w:val="Normal"/>
    <w:rsid w:val="00B23544"/>
    <w:pPr>
      <w:widowControl w:val="0"/>
      <w:numPr>
        <w:ilvl w:val="1"/>
        <w:numId w:val="4"/>
      </w:numPr>
      <w:autoSpaceDE w:val="0"/>
      <w:autoSpaceDN w:val="0"/>
      <w:adjustRightInd w:val="0"/>
      <w:ind w:left="1440" w:hanging="720"/>
      <w:outlineLvl w:val="1"/>
    </w:pPr>
    <w:rPr>
      <w:rFonts w:ascii="CG Omega" w:hAnsi="CG Omega"/>
      <w:sz w:val="20"/>
    </w:rPr>
  </w:style>
  <w:style w:type="paragraph" w:styleId="BalloonText">
    <w:name w:val="Balloon Text"/>
    <w:basedOn w:val="Normal"/>
    <w:link w:val="BalloonTextChar"/>
    <w:semiHidden/>
    <w:rsid w:val="00B23544"/>
    <w:rPr>
      <w:rFonts w:ascii="Tahoma" w:hAnsi="Tahoma" w:cs="Tahoma"/>
      <w:sz w:val="16"/>
      <w:szCs w:val="16"/>
    </w:rPr>
  </w:style>
  <w:style w:type="character" w:customStyle="1" w:styleId="BalloonTextChar">
    <w:name w:val="Balloon Text Char"/>
    <w:link w:val="BalloonText"/>
    <w:semiHidden/>
    <w:locked/>
    <w:rsid w:val="00D2625C"/>
    <w:rPr>
      <w:rFonts w:cs="Arial"/>
      <w:bCs/>
      <w:sz w:val="2"/>
    </w:rPr>
  </w:style>
  <w:style w:type="paragraph" w:styleId="HTMLPreformatted">
    <w:name w:val="HTML Preformatted"/>
    <w:basedOn w:val="Normal"/>
    <w:link w:val="HTMLPreformattedChar"/>
    <w:rsid w:val="00B2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Cs w:val="0"/>
      <w:sz w:val="20"/>
    </w:rPr>
  </w:style>
  <w:style w:type="character" w:customStyle="1" w:styleId="HTMLPreformattedChar">
    <w:name w:val="HTML Preformatted Char"/>
    <w:link w:val="HTMLPreformatted"/>
    <w:semiHidden/>
    <w:locked/>
    <w:rsid w:val="00D2625C"/>
    <w:rPr>
      <w:rFonts w:ascii="Courier New" w:hAnsi="Courier New" w:cs="Courier New"/>
      <w:bCs/>
      <w:sz w:val="20"/>
      <w:szCs w:val="20"/>
    </w:rPr>
  </w:style>
  <w:style w:type="paragraph" w:styleId="BlockText">
    <w:name w:val="Block Text"/>
    <w:basedOn w:val="Normal"/>
    <w:rsid w:val="00B23544"/>
    <w:pPr>
      <w:ind w:left="1300" w:right="1360"/>
    </w:pPr>
    <w:rPr>
      <w:sz w:val="20"/>
    </w:rPr>
  </w:style>
  <w:style w:type="table" w:styleId="TableGrid">
    <w:name w:val="Table Grid"/>
    <w:basedOn w:val="TableNormal"/>
    <w:uiPriority w:val="39"/>
    <w:rsid w:val="00B23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indent">
    <w:name w:val="1-indent"/>
    <w:basedOn w:val="Normal"/>
    <w:rsid w:val="00B23544"/>
    <w:pPr>
      <w:ind w:left="720"/>
    </w:pPr>
    <w:rPr>
      <w:rFonts w:ascii="Palatino" w:hAnsi="Palatino" w:cs="Times New Roman"/>
      <w:bCs w:val="0"/>
      <w:szCs w:val="24"/>
    </w:rPr>
  </w:style>
  <w:style w:type="paragraph" w:styleId="CommentText">
    <w:name w:val="annotation text"/>
    <w:basedOn w:val="Normal"/>
    <w:link w:val="CommentTextChar"/>
    <w:uiPriority w:val="99"/>
    <w:semiHidden/>
    <w:rsid w:val="00B23544"/>
    <w:rPr>
      <w:bCs w:val="0"/>
      <w:sz w:val="20"/>
    </w:rPr>
  </w:style>
  <w:style w:type="character" w:customStyle="1" w:styleId="CommentTextChar">
    <w:name w:val="Comment Text Char"/>
    <w:link w:val="CommentText"/>
    <w:uiPriority w:val="99"/>
    <w:semiHidden/>
    <w:locked/>
    <w:rsid w:val="00D2625C"/>
    <w:rPr>
      <w:rFonts w:ascii="Arial" w:hAnsi="Arial" w:cs="Arial"/>
      <w:bCs/>
      <w:sz w:val="20"/>
      <w:szCs w:val="20"/>
    </w:rPr>
  </w:style>
  <w:style w:type="paragraph" w:customStyle="1" w:styleId="A-Plain">
    <w:name w:val="A-Plain"/>
    <w:basedOn w:val="Normal"/>
    <w:rsid w:val="00B23544"/>
    <w:pPr>
      <w:ind w:left="1440"/>
    </w:pPr>
    <w:rPr>
      <w:rFonts w:ascii="Palatino" w:hAnsi="Palatino" w:cs="Times New Roman"/>
      <w:bCs w:val="0"/>
      <w:szCs w:val="24"/>
    </w:rPr>
  </w:style>
  <w:style w:type="character" w:styleId="CommentReference">
    <w:name w:val="annotation reference"/>
    <w:uiPriority w:val="99"/>
    <w:semiHidden/>
    <w:rsid w:val="00B23544"/>
    <w:rPr>
      <w:rFonts w:cs="Times New Roman"/>
      <w:sz w:val="16"/>
    </w:rPr>
  </w:style>
  <w:style w:type="paragraph" w:styleId="CommentSubject">
    <w:name w:val="annotation subject"/>
    <w:basedOn w:val="CommentText"/>
    <w:next w:val="CommentText"/>
    <w:link w:val="CommentSubjectChar"/>
    <w:semiHidden/>
    <w:rsid w:val="00B23544"/>
    <w:rPr>
      <w:b/>
      <w:bCs/>
    </w:rPr>
  </w:style>
  <w:style w:type="character" w:customStyle="1" w:styleId="CommentSubjectChar">
    <w:name w:val="Comment Subject Char"/>
    <w:link w:val="CommentSubject"/>
    <w:semiHidden/>
    <w:locked/>
    <w:rsid w:val="00D2625C"/>
    <w:rPr>
      <w:rFonts w:ascii="Arial" w:hAnsi="Arial" w:cs="Arial"/>
      <w:b/>
      <w:bCs/>
      <w:sz w:val="20"/>
      <w:szCs w:val="20"/>
    </w:rPr>
  </w:style>
  <w:style w:type="character" w:customStyle="1" w:styleId="PlainTextChar1">
    <w:name w:val="Plain Text Char1"/>
    <w:link w:val="PlainText"/>
    <w:semiHidden/>
    <w:locked/>
    <w:rsid w:val="00B23544"/>
    <w:rPr>
      <w:rFonts w:ascii="Arial" w:hAnsi="Arial"/>
      <w:sz w:val="21"/>
    </w:rPr>
  </w:style>
  <w:style w:type="paragraph" w:styleId="PlainText">
    <w:name w:val="Plain Text"/>
    <w:basedOn w:val="Normal"/>
    <w:link w:val="PlainTextChar1"/>
    <w:semiHidden/>
    <w:rsid w:val="00B23544"/>
    <w:rPr>
      <w:rFonts w:cs="Times New Roman"/>
      <w:bCs w:val="0"/>
      <w:sz w:val="21"/>
    </w:rPr>
  </w:style>
  <w:style w:type="character" w:customStyle="1" w:styleId="PlainTextChar">
    <w:name w:val="Plain Text Char"/>
    <w:semiHidden/>
    <w:locked/>
    <w:rsid w:val="00D2625C"/>
    <w:rPr>
      <w:rFonts w:ascii="Courier New" w:hAnsi="Courier New" w:cs="Courier New"/>
      <w:bCs/>
      <w:sz w:val="20"/>
      <w:szCs w:val="20"/>
    </w:rPr>
  </w:style>
  <w:style w:type="paragraph" w:customStyle="1" w:styleId="nospacing">
    <w:name w:val="nospacing"/>
    <w:basedOn w:val="Normal"/>
    <w:rsid w:val="00B23544"/>
    <w:pPr>
      <w:spacing w:before="79" w:after="240"/>
    </w:pPr>
    <w:rPr>
      <w:rFonts w:ascii="Times New Roman" w:hAnsi="Times New Roman" w:cs="Times New Roman"/>
      <w:bCs w:val="0"/>
      <w:szCs w:val="24"/>
    </w:rPr>
  </w:style>
  <w:style w:type="paragraph" w:styleId="DocumentMap">
    <w:name w:val="Document Map"/>
    <w:basedOn w:val="Normal"/>
    <w:link w:val="DocumentMapChar"/>
    <w:semiHidden/>
    <w:rsid w:val="00B46B48"/>
    <w:pPr>
      <w:shd w:val="clear" w:color="auto" w:fill="000080"/>
    </w:pPr>
    <w:rPr>
      <w:rFonts w:ascii="Tahoma" w:hAnsi="Tahoma" w:cs="Tahoma"/>
      <w:sz w:val="20"/>
    </w:rPr>
  </w:style>
  <w:style w:type="character" w:customStyle="1" w:styleId="DocumentMapChar">
    <w:name w:val="Document Map Char"/>
    <w:link w:val="DocumentMap"/>
    <w:semiHidden/>
    <w:locked/>
    <w:rsid w:val="00D2625C"/>
    <w:rPr>
      <w:rFonts w:cs="Arial"/>
      <w:bCs/>
      <w:sz w:val="2"/>
    </w:rPr>
  </w:style>
  <w:style w:type="character" w:customStyle="1" w:styleId="A3">
    <w:name w:val="A3"/>
    <w:rsid w:val="009F3E98"/>
    <w:rPr>
      <w:color w:val="000000"/>
    </w:rPr>
  </w:style>
  <w:style w:type="paragraph" w:customStyle="1" w:styleId="Default">
    <w:name w:val="Default"/>
    <w:rsid w:val="00A36D21"/>
    <w:pPr>
      <w:autoSpaceDE w:val="0"/>
      <w:autoSpaceDN w:val="0"/>
      <w:adjustRightInd w:val="0"/>
    </w:pPr>
    <w:rPr>
      <w:rFonts w:ascii="Arial" w:hAnsi="Arial" w:cs="Arial"/>
      <w:color w:val="000000"/>
      <w:sz w:val="24"/>
      <w:szCs w:val="24"/>
    </w:rPr>
  </w:style>
  <w:style w:type="numbering" w:styleId="1ai">
    <w:name w:val="Outline List 1"/>
    <w:basedOn w:val="NoList"/>
    <w:rsid w:val="0039100E"/>
    <w:pPr>
      <w:numPr>
        <w:numId w:val="7"/>
      </w:numPr>
    </w:pPr>
  </w:style>
  <w:style w:type="numbering" w:styleId="111111">
    <w:name w:val="Outline List 2"/>
    <w:basedOn w:val="NoList"/>
    <w:rsid w:val="0039100E"/>
    <w:pPr>
      <w:numPr>
        <w:numId w:val="6"/>
      </w:numPr>
    </w:pPr>
  </w:style>
  <w:style w:type="numbering" w:customStyle="1" w:styleId="Style1">
    <w:name w:val="Style1"/>
    <w:rsid w:val="0039100E"/>
    <w:pPr>
      <w:numPr>
        <w:numId w:val="5"/>
      </w:numPr>
    </w:pPr>
  </w:style>
  <w:style w:type="paragraph" w:styleId="ListParagraph">
    <w:name w:val="List Paragraph"/>
    <w:basedOn w:val="Normal"/>
    <w:uiPriority w:val="34"/>
    <w:qFormat/>
    <w:rsid w:val="00C90608"/>
    <w:pPr>
      <w:ind w:left="720"/>
    </w:pPr>
  </w:style>
  <w:style w:type="numbering" w:customStyle="1" w:styleId="NoList1">
    <w:name w:val="No List1"/>
    <w:next w:val="NoList"/>
    <w:uiPriority w:val="99"/>
    <w:semiHidden/>
    <w:unhideWhenUsed/>
    <w:rsid w:val="00432723"/>
  </w:style>
  <w:style w:type="table" w:customStyle="1" w:styleId="TableGrid1">
    <w:name w:val="Table Grid1"/>
    <w:basedOn w:val="TableNormal"/>
    <w:next w:val="TableGrid"/>
    <w:uiPriority w:val="59"/>
    <w:rsid w:val="00432723"/>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871DC"/>
    <w:pPr>
      <w:keepLines/>
      <w:spacing w:before="480" w:line="276" w:lineRule="auto"/>
      <w:jc w:val="left"/>
      <w:outlineLvl w:val="9"/>
    </w:pPr>
    <w:rPr>
      <w:rFonts w:ascii="Cambria" w:hAnsi="Cambria" w:cs="Times New Roman"/>
      <w:bCs/>
      <w:color w:val="365F91"/>
      <w:sz w:val="28"/>
      <w:szCs w:val="28"/>
      <w:lang w:eastAsia="ja-JP"/>
    </w:rPr>
  </w:style>
  <w:style w:type="paragraph" w:styleId="TOC2">
    <w:name w:val="toc 2"/>
    <w:basedOn w:val="Normal"/>
    <w:next w:val="Normal"/>
    <w:autoRedefine/>
    <w:uiPriority w:val="39"/>
    <w:unhideWhenUsed/>
    <w:qFormat/>
    <w:locked/>
    <w:rsid w:val="00F45BB1"/>
    <w:pPr>
      <w:ind w:left="240"/>
    </w:pPr>
    <w:rPr>
      <w:rFonts w:cs="Calibri"/>
      <w:bCs w:val="0"/>
      <w:smallCaps/>
    </w:rPr>
  </w:style>
  <w:style w:type="paragraph" w:styleId="TOC3">
    <w:name w:val="toc 3"/>
    <w:basedOn w:val="Normal"/>
    <w:next w:val="Normal"/>
    <w:autoRedefine/>
    <w:uiPriority w:val="39"/>
    <w:unhideWhenUsed/>
    <w:qFormat/>
    <w:locked/>
    <w:rsid w:val="00F45BB1"/>
    <w:pPr>
      <w:ind w:left="480"/>
    </w:pPr>
    <w:rPr>
      <w:rFonts w:cs="Calibri"/>
      <w:b/>
      <w:bCs w:val="0"/>
      <w:iCs/>
    </w:rPr>
  </w:style>
  <w:style w:type="paragraph" w:styleId="TOC4">
    <w:name w:val="toc 4"/>
    <w:basedOn w:val="Normal"/>
    <w:next w:val="Normal"/>
    <w:autoRedefine/>
    <w:locked/>
    <w:rsid w:val="00F45BB1"/>
    <w:pPr>
      <w:ind w:left="720"/>
    </w:pPr>
    <w:rPr>
      <w:rFonts w:cs="Calibri"/>
      <w:bCs w:val="0"/>
      <w:szCs w:val="18"/>
    </w:rPr>
  </w:style>
  <w:style w:type="paragraph" w:styleId="TOC5">
    <w:name w:val="toc 5"/>
    <w:basedOn w:val="Normal"/>
    <w:next w:val="Normal"/>
    <w:autoRedefine/>
    <w:locked/>
    <w:rsid w:val="00BB0B86"/>
    <w:pPr>
      <w:ind w:left="960"/>
    </w:pPr>
    <w:rPr>
      <w:rFonts w:ascii="Calibri" w:hAnsi="Calibri" w:cs="Calibri"/>
      <w:bCs w:val="0"/>
      <w:sz w:val="18"/>
      <w:szCs w:val="18"/>
    </w:rPr>
  </w:style>
  <w:style w:type="paragraph" w:styleId="TOC6">
    <w:name w:val="toc 6"/>
    <w:basedOn w:val="Normal"/>
    <w:next w:val="Normal"/>
    <w:autoRedefine/>
    <w:locked/>
    <w:rsid w:val="00BB0B86"/>
    <w:pPr>
      <w:ind w:left="1200"/>
    </w:pPr>
    <w:rPr>
      <w:rFonts w:ascii="Calibri" w:hAnsi="Calibri" w:cs="Calibri"/>
      <w:bCs w:val="0"/>
      <w:sz w:val="18"/>
      <w:szCs w:val="18"/>
    </w:rPr>
  </w:style>
  <w:style w:type="paragraph" w:styleId="TOC7">
    <w:name w:val="toc 7"/>
    <w:basedOn w:val="Normal"/>
    <w:next w:val="Normal"/>
    <w:autoRedefine/>
    <w:locked/>
    <w:rsid w:val="00BB0B86"/>
    <w:pPr>
      <w:ind w:left="1440"/>
    </w:pPr>
    <w:rPr>
      <w:rFonts w:ascii="Calibri" w:hAnsi="Calibri" w:cs="Calibri"/>
      <w:bCs w:val="0"/>
      <w:sz w:val="18"/>
      <w:szCs w:val="18"/>
    </w:rPr>
  </w:style>
  <w:style w:type="paragraph" w:styleId="TOC8">
    <w:name w:val="toc 8"/>
    <w:basedOn w:val="Normal"/>
    <w:next w:val="Normal"/>
    <w:autoRedefine/>
    <w:locked/>
    <w:rsid w:val="00BB0B86"/>
    <w:pPr>
      <w:ind w:left="1680"/>
    </w:pPr>
    <w:rPr>
      <w:rFonts w:ascii="Calibri" w:hAnsi="Calibri" w:cs="Calibri"/>
      <w:bCs w:val="0"/>
      <w:sz w:val="18"/>
      <w:szCs w:val="18"/>
    </w:rPr>
  </w:style>
  <w:style w:type="paragraph" w:styleId="TOC9">
    <w:name w:val="toc 9"/>
    <w:basedOn w:val="Normal"/>
    <w:next w:val="Normal"/>
    <w:autoRedefine/>
    <w:locked/>
    <w:rsid w:val="00BB0B86"/>
    <w:pPr>
      <w:ind w:left="1920"/>
    </w:pPr>
    <w:rPr>
      <w:rFonts w:ascii="Calibri" w:hAnsi="Calibri" w:cs="Calibri"/>
      <w:bCs w:val="0"/>
      <w:sz w:val="18"/>
      <w:szCs w:val="18"/>
    </w:rPr>
  </w:style>
  <w:style w:type="character" w:styleId="LineNumber">
    <w:name w:val="line number"/>
    <w:basedOn w:val="DefaultParagraphFont"/>
    <w:locked/>
    <w:rsid w:val="00A1463F"/>
  </w:style>
  <w:style w:type="table" w:customStyle="1" w:styleId="TableGrid2">
    <w:name w:val="Table Grid2"/>
    <w:basedOn w:val="TableNormal"/>
    <w:next w:val="TableGrid"/>
    <w:uiPriority w:val="39"/>
    <w:rsid w:val="0057715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947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0321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0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Normal"/>
    <w:rsid w:val="003A0B4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rPr>
  </w:style>
  <w:style w:type="character" w:customStyle="1" w:styleId="UnresolvedMention1">
    <w:name w:val="Unresolved Mention1"/>
    <w:basedOn w:val="DefaultParagraphFont"/>
    <w:uiPriority w:val="99"/>
    <w:semiHidden/>
    <w:unhideWhenUsed/>
    <w:rsid w:val="00592EF9"/>
    <w:rPr>
      <w:color w:val="605E5C"/>
      <w:shd w:val="clear" w:color="auto" w:fill="E1DFDD"/>
    </w:rPr>
  </w:style>
  <w:style w:type="character" w:styleId="UnresolvedMention">
    <w:name w:val="Unresolved Mention"/>
    <w:basedOn w:val="DefaultParagraphFont"/>
    <w:uiPriority w:val="99"/>
    <w:semiHidden/>
    <w:unhideWhenUsed/>
    <w:rsid w:val="00654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1380"/>
          <w:marRight w:val="75"/>
          <w:marTop w:val="225"/>
          <w:marBottom w:val="0"/>
          <w:divBdr>
            <w:top w:val="none" w:sz="0" w:space="0" w:color="auto"/>
            <w:left w:val="single" w:sz="6" w:space="8" w:color="CC9933"/>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375"/>
                  <w:marRight w:val="375"/>
                  <w:marTop w:val="330"/>
                  <w:marBottom w:val="33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
      <w:marLeft w:val="60"/>
      <w:marRight w:val="60"/>
      <w:marTop w:val="60"/>
      <w:marBottom w:val="15"/>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6755807">
      <w:bodyDiv w:val="1"/>
      <w:marLeft w:val="0"/>
      <w:marRight w:val="0"/>
      <w:marTop w:val="0"/>
      <w:marBottom w:val="0"/>
      <w:divBdr>
        <w:top w:val="none" w:sz="0" w:space="0" w:color="auto"/>
        <w:left w:val="none" w:sz="0" w:space="0" w:color="auto"/>
        <w:bottom w:val="none" w:sz="0" w:space="0" w:color="auto"/>
        <w:right w:val="none" w:sz="0" w:space="0" w:color="auto"/>
      </w:divBdr>
      <w:divsChild>
        <w:div w:id="1845436129">
          <w:marLeft w:val="360"/>
          <w:marRight w:val="0"/>
          <w:marTop w:val="200"/>
          <w:marBottom w:val="0"/>
          <w:divBdr>
            <w:top w:val="none" w:sz="0" w:space="0" w:color="auto"/>
            <w:left w:val="none" w:sz="0" w:space="0" w:color="auto"/>
            <w:bottom w:val="none" w:sz="0" w:space="0" w:color="auto"/>
            <w:right w:val="none" w:sz="0" w:space="0" w:color="auto"/>
          </w:divBdr>
        </w:div>
        <w:div w:id="1660306642">
          <w:marLeft w:val="360"/>
          <w:marRight w:val="0"/>
          <w:marTop w:val="200"/>
          <w:marBottom w:val="0"/>
          <w:divBdr>
            <w:top w:val="none" w:sz="0" w:space="0" w:color="auto"/>
            <w:left w:val="none" w:sz="0" w:space="0" w:color="auto"/>
            <w:bottom w:val="none" w:sz="0" w:space="0" w:color="auto"/>
            <w:right w:val="none" w:sz="0" w:space="0" w:color="auto"/>
          </w:divBdr>
        </w:div>
        <w:div w:id="1679965431">
          <w:marLeft w:val="360"/>
          <w:marRight w:val="0"/>
          <w:marTop w:val="200"/>
          <w:marBottom w:val="0"/>
          <w:divBdr>
            <w:top w:val="none" w:sz="0" w:space="0" w:color="auto"/>
            <w:left w:val="none" w:sz="0" w:space="0" w:color="auto"/>
            <w:bottom w:val="none" w:sz="0" w:space="0" w:color="auto"/>
            <w:right w:val="none" w:sz="0" w:space="0" w:color="auto"/>
          </w:divBdr>
        </w:div>
        <w:div w:id="1401632957">
          <w:marLeft w:val="360"/>
          <w:marRight w:val="0"/>
          <w:marTop w:val="200"/>
          <w:marBottom w:val="0"/>
          <w:divBdr>
            <w:top w:val="none" w:sz="0" w:space="0" w:color="auto"/>
            <w:left w:val="none" w:sz="0" w:space="0" w:color="auto"/>
            <w:bottom w:val="none" w:sz="0" w:space="0" w:color="auto"/>
            <w:right w:val="none" w:sz="0" w:space="0" w:color="auto"/>
          </w:divBdr>
        </w:div>
        <w:div w:id="1961524112">
          <w:marLeft w:val="360"/>
          <w:marRight w:val="0"/>
          <w:marTop w:val="200"/>
          <w:marBottom w:val="0"/>
          <w:divBdr>
            <w:top w:val="none" w:sz="0" w:space="0" w:color="auto"/>
            <w:left w:val="none" w:sz="0" w:space="0" w:color="auto"/>
            <w:bottom w:val="none" w:sz="0" w:space="0" w:color="auto"/>
            <w:right w:val="none" w:sz="0" w:space="0" w:color="auto"/>
          </w:divBdr>
        </w:div>
      </w:divsChild>
    </w:div>
    <w:div w:id="13071129">
      <w:bodyDiv w:val="1"/>
      <w:marLeft w:val="0"/>
      <w:marRight w:val="0"/>
      <w:marTop w:val="0"/>
      <w:marBottom w:val="0"/>
      <w:divBdr>
        <w:top w:val="none" w:sz="0" w:space="0" w:color="auto"/>
        <w:left w:val="none" w:sz="0" w:space="0" w:color="auto"/>
        <w:bottom w:val="none" w:sz="0" w:space="0" w:color="auto"/>
        <w:right w:val="none" w:sz="0" w:space="0" w:color="auto"/>
      </w:divBdr>
    </w:div>
    <w:div w:id="15861026">
      <w:bodyDiv w:val="1"/>
      <w:marLeft w:val="0"/>
      <w:marRight w:val="0"/>
      <w:marTop w:val="0"/>
      <w:marBottom w:val="0"/>
      <w:divBdr>
        <w:top w:val="none" w:sz="0" w:space="0" w:color="auto"/>
        <w:left w:val="none" w:sz="0" w:space="0" w:color="auto"/>
        <w:bottom w:val="none" w:sz="0" w:space="0" w:color="auto"/>
        <w:right w:val="none" w:sz="0" w:space="0" w:color="auto"/>
      </w:divBdr>
    </w:div>
    <w:div w:id="62408982">
      <w:bodyDiv w:val="1"/>
      <w:marLeft w:val="0"/>
      <w:marRight w:val="0"/>
      <w:marTop w:val="0"/>
      <w:marBottom w:val="0"/>
      <w:divBdr>
        <w:top w:val="none" w:sz="0" w:space="0" w:color="auto"/>
        <w:left w:val="none" w:sz="0" w:space="0" w:color="auto"/>
        <w:bottom w:val="none" w:sz="0" w:space="0" w:color="auto"/>
        <w:right w:val="none" w:sz="0" w:space="0" w:color="auto"/>
      </w:divBdr>
    </w:div>
    <w:div w:id="157886558">
      <w:bodyDiv w:val="1"/>
      <w:marLeft w:val="0"/>
      <w:marRight w:val="0"/>
      <w:marTop w:val="0"/>
      <w:marBottom w:val="0"/>
      <w:divBdr>
        <w:top w:val="none" w:sz="0" w:space="0" w:color="auto"/>
        <w:left w:val="none" w:sz="0" w:space="0" w:color="auto"/>
        <w:bottom w:val="none" w:sz="0" w:space="0" w:color="auto"/>
        <w:right w:val="none" w:sz="0" w:space="0" w:color="auto"/>
      </w:divBdr>
    </w:div>
    <w:div w:id="194930288">
      <w:bodyDiv w:val="1"/>
      <w:marLeft w:val="0"/>
      <w:marRight w:val="0"/>
      <w:marTop w:val="0"/>
      <w:marBottom w:val="0"/>
      <w:divBdr>
        <w:top w:val="none" w:sz="0" w:space="0" w:color="auto"/>
        <w:left w:val="none" w:sz="0" w:space="0" w:color="auto"/>
        <w:bottom w:val="none" w:sz="0" w:space="0" w:color="auto"/>
        <w:right w:val="none" w:sz="0" w:space="0" w:color="auto"/>
      </w:divBdr>
    </w:div>
    <w:div w:id="243607654">
      <w:bodyDiv w:val="1"/>
      <w:marLeft w:val="0"/>
      <w:marRight w:val="0"/>
      <w:marTop w:val="0"/>
      <w:marBottom w:val="0"/>
      <w:divBdr>
        <w:top w:val="none" w:sz="0" w:space="0" w:color="auto"/>
        <w:left w:val="none" w:sz="0" w:space="0" w:color="auto"/>
        <w:bottom w:val="none" w:sz="0" w:space="0" w:color="auto"/>
        <w:right w:val="none" w:sz="0" w:space="0" w:color="auto"/>
      </w:divBdr>
    </w:div>
    <w:div w:id="341980016">
      <w:bodyDiv w:val="1"/>
      <w:marLeft w:val="0"/>
      <w:marRight w:val="0"/>
      <w:marTop w:val="0"/>
      <w:marBottom w:val="0"/>
      <w:divBdr>
        <w:top w:val="none" w:sz="0" w:space="0" w:color="auto"/>
        <w:left w:val="none" w:sz="0" w:space="0" w:color="auto"/>
        <w:bottom w:val="none" w:sz="0" w:space="0" w:color="auto"/>
        <w:right w:val="none" w:sz="0" w:space="0" w:color="auto"/>
      </w:divBdr>
    </w:div>
    <w:div w:id="376247231">
      <w:bodyDiv w:val="1"/>
      <w:marLeft w:val="0"/>
      <w:marRight w:val="0"/>
      <w:marTop w:val="0"/>
      <w:marBottom w:val="0"/>
      <w:divBdr>
        <w:top w:val="none" w:sz="0" w:space="0" w:color="auto"/>
        <w:left w:val="none" w:sz="0" w:space="0" w:color="auto"/>
        <w:bottom w:val="none" w:sz="0" w:space="0" w:color="auto"/>
        <w:right w:val="none" w:sz="0" w:space="0" w:color="auto"/>
      </w:divBdr>
    </w:div>
    <w:div w:id="462430745">
      <w:bodyDiv w:val="1"/>
      <w:marLeft w:val="0"/>
      <w:marRight w:val="0"/>
      <w:marTop w:val="0"/>
      <w:marBottom w:val="0"/>
      <w:divBdr>
        <w:top w:val="none" w:sz="0" w:space="0" w:color="auto"/>
        <w:left w:val="none" w:sz="0" w:space="0" w:color="auto"/>
        <w:bottom w:val="none" w:sz="0" w:space="0" w:color="auto"/>
        <w:right w:val="none" w:sz="0" w:space="0" w:color="auto"/>
      </w:divBdr>
    </w:div>
    <w:div w:id="503672487">
      <w:bodyDiv w:val="1"/>
      <w:marLeft w:val="0"/>
      <w:marRight w:val="0"/>
      <w:marTop w:val="0"/>
      <w:marBottom w:val="0"/>
      <w:divBdr>
        <w:top w:val="none" w:sz="0" w:space="0" w:color="auto"/>
        <w:left w:val="none" w:sz="0" w:space="0" w:color="auto"/>
        <w:bottom w:val="none" w:sz="0" w:space="0" w:color="auto"/>
        <w:right w:val="none" w:sz="0" w:space="0" w:color="auto"/>
      </w:divBdr>
    </w:div>
    <w:div w:id="629090251">
      <w:bodyDiv w:val="1"/>
      <w:marLeft w:val="0"/>
      <w:marRight w:val="0"/>
      <w:marTop w:val="0"/>
      <w:marBottom w:val="0"/>
      <w:divBdr>
        <w:top w:val="none" w:sz="0" w:space="0" w:color="auto"/>
        <w:left w:val="none" w:sz="0" w:space="0" w:color="auto"/>
        <w:bottom w:val="none" w:sz="0" w:space="0" w:color="auto"/>
        <w:right w:val="none" w:sz="0" w:space="0" w:color="auto"/>
      </w:divBdr>
    </w:div>
    <w:div w:id="650333075">
      <w:bodyDiv w:val="1"/>
      <w:marLeft w:val="0"/>
      <w:marRight w:val="0"/>
      <w:marTop w:val="0"/>
      <w:marBottom w:val="0"/>
      <w:divBdr>
        <w:top w:val="none" w:sz="0" w:space="0" w:color="auto"/>
        <w:left w:val="none" w:sz="0" w:space="0" w:color="auto"/>
        <w:bottom w:val="none" w:sz="0" w:space="0" w:color="auto"/>
        <w:right w:val="none" w:sz="0" w:space="0" w:color="auto"/>
      </w:divBdr>
    </w:div>
    <w:div w:id="794955719">
      <w:bodyDiv w:val="1"/>
      <w:marLeft w:val="0"/>
      <w:marRight w:val="0"/>
      <w:marTop w:val="0"/>
      <w:marBottom w:val="0"/>
      <w:divBdr>
        <w:top w:val="none" w:sz="0" w:space="0" w:color="auto"/>
        <w:left w:val="none" w:sz="0" w:space="0" w:color="auto"/>
        <w:bottom w:val="none" w:sz="0" w:space="0" w:color="auto"/>
        <w:right w:val="none" w:sz="0" w:space="0" w:color="auto"/>
      </w:divBdr>
    </w:div>
    <w:div w:id="973363383">
      <w:bodyDiv w:val="1"/>
      <w:marLeft w:val="0"/>
      <w:marRight w:val="0"/>
      <w:marTop w:val="0"/>
      <w:marBottom w:val="0"/>
      <w:divBdr>
        <w:top w:val="none" w:sz="0" w:space="0" w:color="auto"/>
        <w:left w:val="none" w:sz="0" w:space="0" w:color="auto"/>
        <w:bottom w:val="none" w:sz="0" w:space="0" w:color="auto"/>
        <w:right w:val="none" w:sz="0" w:space="0" w:color="auto"/>
      </w:divBdr>
    </w:div>
    <w:div w:id="992104771">
      <w:bodyDiv w:val="1"/>
      <w:marLeft w:val="0"/>
      <w:marRight w:val="0"/>
      <w:marTop w:val="0"/>
      <w:marBottom w:val="0"/>
      <w:divBdr>
        <w:top w:val="none" w:sz="0" w:space="0" w:color="auto"/>
        <w:left w:val="none" w:sz="0" w:space="0" w:color="auto"/>
        <w:bottom w:val="none" w:sz="0" w:space="0" w:color="auto"/>
        <w:right w:val="none" w:sz="0" w:space="0" w:color="auto"/>
      </w:divBdr>
    </w:div>
    <w:div w:id="1104886244">
      <w:bodyDiv w:val="1"/>
      <w:marLeft w:val="0"/>
      <w:marRight w:val="0"/>
      <w:marTop w:val="0"/>
      <w:marBottom w:val="0"/>
      <w:divBdr>
        <w:top w:val="none" w:sz="0" w:space="0" w:color="auto"/>
        <w:left w:val="none" w:sz="0" w:space="0" w:color="auto"/>
        <w:bottom w:val="none" w:sz="0" w:space="0" w:color="auto"/>
        <w:right w:val="none" w:sz="0" w:space="0" w:color="auto"/>
      </w:divBdr>
    </w:div>
    <w:div w:id="1280263266">
      <w:bodyDiv w:val="1"/>
      <w:marLeft w:val="0"/>
      <w:marRight w:val="0"/>
      <w:marTop w:val="0"/>
      <w:marBottom w:val="0"/>
      <w:divBdr>
        <w:top w:val="none" w:sz="0" w:space="0" w:color="auto"/>
        <w:left w:val="none" w:sz="0" w:space="0" w:color="auto"/>
        <w:bottom w:val="none" w:sz="0" w:space="0" w:color="auto"/>
        <w:right w:val="none" w:sz="0" w:space="0" w:color="auto"/>
      </w:divBdr>
    </w:div>
    <w:div w:id="1459837860">
      <w:bodyDiv w:val="1"/>
      <w:marLeft w:val="0"/>
      <w:marRight w:val="0"/>
      <w:marTop w:val="0"/>
      <w:marBottom w:val="0"/>
      <w:divBdr>
        <w:top w:val="none" w:sz="0" w:space="0" w:color="auto"/>
        <w:left w:val="none" w:sz="0" w:space="0" w:color="auto"/>
        <w:bottom w:val="none" w:sz="0" w:space="0" w:color="auto"/>
        <w:right w:val="none" w:sz="0" w:space="0" w:color="auto"/>
      </w:divBdr>
    </w:div>
    <w:div w:id="1610501538">
      <w:bodyDiv w:val="1"/>
      <w:marLeft w:val="0"/>
      <w:marRight w:val="0"/>
      <w:marTop w:val="0"/>
      <w:marBottom w:val="0"/>
      <w:divBdr>
        <w:top w:val="none" w:sz="0" w:space="0" w:color="auto"/>
        <w:left w:val="none" w:sz="0" w:space="0" w:color="auto"/>
        <w:bottom w:val="none" w:sz="0" w:space="0" w:color="auto"/>
        <w:right w:val="none" w:sz="0" w:space="0" w:color="auto"/>
      </w:divBdr>
    </w:div>
    <w:div w:id="1688166890">
      <w:bodyDiv w:val="1"/>
      <w:marLeft w:val="0"/>
      <w:marRight w:val="0"/>
      <w:marTop w:val="0"/>
      <w:marBottom w:val="0"/>
      <w:divBdr>
        <w:top w:val="none" w:sz="0" w:space="0" w:color="auto"/>
        <w:left w:val="none" w:sz="0" w:space="0" w:color="auto"/>
        <w:bottom w:val="none" w:sz="0" w:space="0" w:color="auto"/>
        <w:right w:val="none" w:sz="0" w:space="0" w:color="auto"/>
      </w:divBdr>
    </w:div>
    <w:div w:id="1777483557">
      <w:bodyDiv w:val="1"/>
      <w:marLeft w:val="0"/>
      <w:marRight w:val="0"/>
      <w:marTop w:val="0"/>
      <w:marBottom w:val="0"/>
      <w:divBdr>
        <w:top w:val="none" w:sz="0" w:space="0" w:color="auto"/>
        <w:left w:val="none" w:sz="0" w:space="0" w:color="auto"/>
        <w:bottom w:val="none" w:sz="0" w:space="0" w:color="auto"/>
        <w:right w:val="none" w:sz="0" w:space="0" w:color="auto"/>
      </w:divBdr>
    </w:div>
    <w:div w:id="1825050235">
      <w:bodyDiv w:val="1"/>
      <w:marLeft w:val="0"/>
      <w:marRight w:val="0"/>
      <w:marTop w:val="0"/>
      <w:marBottom w:val="0"/>
      <w:divBdr>
        <w:top w:val="none" w:sz="0" w:space="0" w:color="auto"/>
        <w:left w:val="none" w:sz="0" w:space="0" w:color="auto"/>
        <w:bottom w:val="none" w:sz="0" w:space="0" w:color="auto"/>
        <w:right w:val="none" w:sz="0" w:space="0" w:color="auto"/>
      </w:divBdr>
    </w:div>
    <w:div w:id="2012832624">
      <w:bodyDiv w:val="1"/>
      <w:marLeft w:val="0"/>
      <w:marRight w:val="0"/>
      <w:marTop w:val="0"/>
      <w:marBottom w:val="0"/>
      <w:divBdr>
        <w:top w:val="none" w:sz="0" w:space="0" w:color="auto"/>
        <w:left w:val="none" w:sz="0" w:space="0" w:color="auto"/>
        <w:bottom w:val="none" w:sz="0" w:space="0" w:color="auto"/>
        <w:right w:val="none" w:sz="0" w:space="0" w:color="auto"/>
      </w:divBdr>
    </w:div>
    <w:div w:id="2061132333">
      <w:bodyDiv w:val="1"/>
      <w:marLeft w:val="0"/>
      <w:marRight w:val="0"/>
      <w:marTop w:val="0"/>
      <w:marBottom w:val="0"/>
      <w:divBdr>
        <w:top w:val="none" w:sz="0" w:space="0" w:color="auto"/>
        <w:left w:val="none" w:sz="0" w:space="0" w:color="auto"/>
        <w:bottom w:val="none" w:sz="0" w:space="0" w:color="auto"/>
        <w:right w:val="none" w:sz="0" w:space="0" w:color="auto"/>
      </w:divBdr>
    </w:div>
    <w:div w:id="2107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upegems.ucsd.edu/" TargetMode="External"/><Relationship Id="rId18" Type="http://schemas.openxmlformats.org/officeDocument/2006/relationships/hyperlink" Target="https://www.cde.ca.gov/ls/he/at/tupefunding.asp" TargetMode="External"/><Relationship Id="rId26" Type="http://schemas.openxmlformats.org/officeDocument/2006/relationships/hyperlink" Target="https://www.cde.ca.gov/ls/he/at/tobaccofreecert.asp" TargetMode="Externa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mailto:tupe@cde.ca.gov"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cde.ca.gov/fg/fo/r8/tier2rfa20.asp" TargetMode="External"/><Relationship Id="rId17" Type="http://schemas.openxmlformats.org/officeDocument/2006/relationships/hyperlink" Target="http://www.cde.ca.gov/fg/fo/r8/tier2rfa20.asp" TargetMode="External"/><Relationship Id="rId25" Type="http://schemas.openxmlformats.org/officeDocument/2006/relationships/hyperlink" Target="https://www.cde.ca.gov/fg/fo/fm/ff.asp" TargetMode="External"/><Relationship Id="rId33" Type="http://schemas.openxmlformats.org/officeDocument/2006/relationships/header" Target="header4.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tupe@cde.ca.gov" TargetMode="External"/><Relationship Id="rId20" Type="http://schemas.openxmlformats.org/officeDocument/2006/relationships/hyperlink" Target="https://leginfo.legislature.ca.gov/"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alschls.org/" TargetMode="External"/><Relationship Id="rId32" Type="http://schemas.openxmlformats.org/officeDocument/2006/relationships/header" Target="header3.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e.ca.gov/ls/he/at/tupefunding.asp" TargetMode="External"/><Relationship Id="rId23" Type="http://schemas.openxmlformats.org/officeDocument/2006/relationships/hyperlink" Target="https://nces.ed.gov/ccd/schoolsearch/" TargetMode="External"/><Relationship Id="rId28" Type="http://schemas.openxmlformats.org/officeDocument/2006/relationships/hyperlink" Target="https://www.cde.ca.gov/ls/he/at/tupefunding.asp" TargetMode="External"/><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s://www.cde.ca.gov/ls/he/at/tupefunding.asp" TargetMode="External"/><Relationship Id="rId31" Type="http://schemas.openxmlformats.org/officeDocument/2006/relationships/hyperlink" Target="https://tupegems.ucsd.edu/" TargetMode="External"/><Relationship Id="rId4" Type="http://schemas.openxmlformats.org/officeDocument/2006/relationships/settings" Target="settings.xml"/><Relationship Id="rId9" Type="http://schemas.openxmlformats.org/officeDocument/2006/relationships/hyperlink" Target="mailto:tupe@cde.ca.gov" TargetMode="External"/><Relationship Id="rId14" Type="http://schemas.openxmlformats.org/officeDocument/2006/relationships/hyperlink" Target="http://www.cde.ca.gov/fg/fo/r8/tier2rfa20.asp" TargetMode="External"/><Relationship Id="rId22" Type="http://schemas.openxmlformats.org/officeDocument/2006/relationships/hyperlink" Target="https://cacountysupts.org/regions/" TargetMode="External"/><Relationship Id="rId27" Type="http://schemas.openxmlformats.org/officeDocument/2006/relationships/hyperlink" Target="https://www.cde.ca.gov/fg/fo/fm/ff.asp" TargetMode="External"/><Relationship Id="rId30" Type="http://schemas.openxmlformats.org/officeDocument/2006/relationships/footer" Target="footer2.xm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934A6-3D01-4BC6-982D-4A4341DE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11938</Words>
  <Characters>67453</Characters>
  <Application>Microsoft Office Word</Application>
  <DocSecurity>0</DocSecurity>
  <Lines>1775</Lines>
  <Paragraphs>835</Paragraphs>
  <ScaleCrop>false</ScaleCrop>
  <HeadingPairs>
    <vt:vector size="2" baseType="variant">
      <vt:variant>
        <vt:lpstr>Title</vt:lpstr>
      </vt:variant>
      <vt:variant>
        <vt:i4>1</vt:i4>
      </vt:variant>
    </vt:vector>
  </HeadingPairs>
  <TitlesOfParts>
    <vt:vector size="1" baseType="lpstr">
      <vt:lpstr>RFA-20: TUPE Program Tier 2 Grant (CA Dept of Education)</vt:lpstr>
    </vt:vector>
  </TitlesOfParts>
  <Company/>
  <LinksUpToDate>false</LinksUpToDate>
  <CharactersWithSpaces>78556</CharactersWithSpaces>
  <SharedDoc>false</SharedDoc>
  <HLinks>
    <vt:vector size="426" baseType="variant">
      <vt:variant>
        <vt:i4>7274604</vt:i4>
      </vt:variant>
      <vt:variant>
        <vt:i4>483</vt:i4>
      </vt:variant>
      <vt:variant>
        <vt:i4>0</vt:i4>
      </vt:variant>
      <vt:variant>
        <vt:i4>5</vt:i4>
      </vt:variant>
      <vt:variant>
        <vt:lpwstr>http://www.cars-rp.org/</vt:lpwstr>
      </vt:variant>
      <vt:variant>
        <vt:lpwstr/>
      </vt:variant>
      <vt:variant>
        <vt:i4>917598</vt:i4>
      </vt:variant>
      <vt:variant>
        <vt:i4>480</vt:i4>
      </vt:variant>
      <vt:variant>
        <vt:i4>0</vt:i4>
      </vt:variant>
      <vt:variant>
        <vt:i4>5</vt:i4>
      </vt:variant>
      <vt:variant>
        <vt:lpwstr>http://www.cdph.ca.gov/programs/tobacco/Documents/CDPH CTCP Refresh/Policy/Cessation/Quit Plan Summit-web.pdf</vt:lpwstr>
      </vt:variant>
      <vt:variant>
        <vt:lpwstr/>
      </vt:variant>
      <vt:variant>
        <vt:i4>7340083</vt:i4>
      </vt:variant>
      <vt:variant>
        <vt:i4>477</vt:i4>
      </vt:variant>
      <vt:variant>
        <vt:i4>0</vt:i4>
      </vt:variant>
      <vt:variant>
        <vt:i4>5</vt:i4>
      </vt:variant>
      <vt:variant>
        <vt:lpwstr>http://www.tcspartners.org/Documents/ToolsForContractors/LLA Guidelines 2009-combined files.pdf</vt:lpwstr>
      </vt:variant>
      <vt:variant>
        <vt:lpwstr/>
      </vt:variant>
      <vt:variant>
        <vt:i4>4784129</vt:i4>
      </vt:variant>
      <vt:variant>
        <vt:i4>474</vt:i4>
      </vt:variant>
      <vt:variant>
        <vt:i4>0</vt:i4>
      </vt:variant>
      <vt:variant>
        <vt:i4>5</vt:i4>
      </vt:variant>
      <vt:variant>
        <vt:lpwstr>http://www.cde.ca.gov/fg/fo/fm/we.asp</vt:lpwstr>
      </vt:variant>
      <vt:variant>
        <vt:lpwstr/>
      </vt:variant>
      <vt:variant>
        <vt:i4>4390924</vt:i4>
      </vt:variant>
      <vt:variant>
        <vt:i4>471</vt:i4>
      </vt:variant>
      <vt:variant>
        <vt:i4>0</vt:i4>
      </vt:variant>
      <vt:variant>
        <vt:i4>5</vt:i4>
      </vt:variant>
      <vt:variant>
        <vt:lpwstr>http://www.trdrp.org/</vt:lpwstr>
      </vt:variant>
      <vt:variant>
        <vt:lpwstr/>
      </vt:variant>
      <vt:variant>
        <vt:i4>4849736</vt:i4>
      </vt:variant>
      <vt:variant>
        <vt:i4>468</vt:i4>
      </vt:variant>
      <vt:variant>
        <vt:i4>0</vt:i4>
      </vt:variant>
      <vt:variant>
        <vt:i4>5</vt:i4>
      </vt:variant>
      <vt:variant>
        <vt:lpwstr>http://www.cdph.ca.gov/services/boards/teroc/Pages/TEROCLandingPage(default).aspx</vt:lpwstr>
      </vt:variant>
      <vt:variant>
        <vt:lpwstr/>
      </vt:variant>
      <vt:variant>
        <vt:i4>2293872</vt:i4>
      </vt:variant>
      <vt:variant>
        <vt:i4>465</vt:i4>
      </vt:variant>
      <vt:variant>
        <vt:i4>0</vt:i4>
      </vt:variant>
      <vt:variant>
        <vt:i4>5</vt:i4>
      </vt:variant>
      <vt:variant>
        <vt:lpwstr>http://www.helpingyoungsmokersquit.org/</vt:lpwstr>
      </vt:variant>
      <vt:variant>
        <vt:lpwstr/>
      </vt:variant>
      <vt:variant>
        <vt:i4>4456450</vt:i4>
      </vt:variant>
      <vt:variant>
        <vt:i4>462</vt:i4>
      </vt:variant>
      <vt:variant>
        <vt:i4>0</vt:i4>
      </vt:variant>
      <vt:variant>
        <vt:i4>5</vt:i4>
      </vt:variant>
      <vt:variant>
        <vt:lpwstr>http://www.cde.ca.gov/ls/he/at/gettingresults.asp</vt:lpwstr>
      </vt:variant>
      <vt:variant>
        <vt:lpwstr/>
      </vt:variant>
      <vt:variant>
        <vt:i4>6225938</vt:i4>
      </vt:variant>
      <vt:variant>
        <vt:i4>459</vt:i4>
      </vt:variant>
      <vt:variant>
        <vt:i4>0</vt:i4>
      </vt:variant>
      <vt:variant>
        <vt:i4>5</vt:i4>
      </vt:variant>
      <vt:variant>
        <vt:lpwstr>http://www.cde.ca.gov/ls/he/at/countycoordinators.asp</vt:lpwstr>
      </vt:variant>
      <vt:variant>
        <vt:lpwstr/>
      </vt:variant>
      <vt:variant>
        <vt:i4>3604525</vt:i4>
      </vt:variant>
      <vt:variant>
        <vt:i4>456</vt:i4>
      </vt:variant>
      <vt:variant>
        <vt:i4>0</vt:i4>
      </vt:variant>
      <vt:variant>
        <vt:i4>5</vt:i4>
      </vt:variant>
      <vt:variant>
        <vt:lpwstr>http://www.cyanonline.org/</vt:lpwstr>
      </vt:variant>
      <vt:variant>
        <vt:lpwstr/>
      </vt:variant>
      <vt:variant>
        <vt:i4>4325398</vt:i4>
      </vt:variant>
      <vt:variant>
        <vt:i4>453</vt:i4>
      </vt:variant>
      <vt:variant>
        <vt:i4>0</vt:i4>
      </vt:variant>
      <vt:variant>
        <vt:i4>5</vt:i4>
      </vt:variant>
      <vt:variant>
        <vt:lpwstr>http://www.californiasmokershelpline.org/</vt:lpwstr>
      </vt:variant>
      <vt:variant>
        <vt:lpwstr/>
      </vt:variant>
      <vt:variant>
        <vt:i4>7340079</vt:i4>
      </vt:variant>
      <vt:variant>
        <vt:i4>450</vt:i4>
      </vt:variant>
      <vt:variant>
        <vt:i4>0</vt:i4>
      </vt:variant>
      <vt:variant>
        <vt:i4>5</vt:i4>
      </vt:variant>
      <vt:variant>
        <vt:lpwstr>http://chks.wested.org/</vt:lpwstr>
      </vt:variant>
      <vt:variant>
        <vt:lpwstr/>
      </vt:variant>
      <vt:variant>
        <vt:i4>7143521</vt:i4>
      </vt:variant>
      <vt:variant>
        <vt:i4>447</vt:i4>
      </vt:variant>
      <vt:variant>
        <vt:i4>0</vt:i4>
      </vt:variant>
      <vt:variant>
        <vt:i4>5</vt:i4>
      </vt:variant>
      <vt:variant>
        <vt:lpwstr>https://leginfo.legislature.ca.gov/</vt:lpwstr>
      </vt:variant>
      <vt:variant>
        <vt:lpwstr/>
      </vt:variant>
      <vt:variant>
        <vt:i4>7143482</vt:i4>
      </vt:variant>
      <vt:variant>
        <vt:i4>444</vt:i4>
      </vt:variant>
      <vt:variant>
        <vt:i4>0</vt:i4>
      </vt:variant>
      <vt:variant>
        <vt:i4>5</vt:i4>
      </vt:variant>
      <vt:variant>
        <vt:lpwstr>http://www.cdph.ca.gov/programs/Tobacco/Pages/default.aspx</vt:lpwstr>
      </vt:variant>
      <vt:variant>
        <vt:lpwstr/>
      </vt:variant>
      <vt:variant>
        <vt:i4>5177354</vt:i4>
      </vt:variant>
      <vt:variant>
        <vt:i4>441</vt:i4>
      </vt:variant>
      <vt:variant>
        <vt:i4>0</vt:i4>
      </vt:variant>
      <vt:variant>
        <vt:i4>5</vt:i4>
      </vt:variant>
      <vt:variant>
        <vt:lpwstr>http://www.californiahealthykids.org/</vt:lpwstr>
      </vt:variant>
      <vt:variant>
        <vt:lpwstr/>
      </vt:variant>
      <vt:variant>
        <vt:i4>5439493</vt:i4>
      </vt:variant>
      <vt:variant>
        <vt:i4>438</vt:i4>
      </vt:variant>
      <vt:variant>
        <vt:i4>0</vt:i4>
      </vt:variant>
      <vt:variant>
        <vt:i4>5</vt:i4>
      </vt:variant>
      <vt:variant>
        <vt:lpwstr>http://www.nrepp.samhsa.gov/</vt:lpwstr>
      </vt:variant>
      <vt:variant>
        <vt:lpwstr/>
      </vt:variant>
      <vt:variant>
        <vt:i4>5570624</vt:i4>
      </vt:variant>
      <vt:variant>
        <vt:i4>435</vt:i4>
      </vt:variant>
      <vt:variant>
        <vt:i4>0</vt:i4>
      </vt:variant>
      <vt:variant>
        <vt:i4>5</vt:i4>
      </vt:variant>
      <vt:variant>
        <vt:lpwstr>http://www.californiahealthykids.org/fidelity</vt:lpwstr>
      </vt:variant>
      <vt:variant>
        <vt:lpwstr/>
      </vt:variant>
      <vt:variant>
        <vt:i4>4063282</vt:i4>
      </vt:variant>
      <vt:variant>
        <vt:i4>432</vt:i4>
      </vt:variant>
      <vt:variant>
        <vt:i4>0</vt:i4>
      </vt:variant>
      <vt:variant>
        <vt:i4>5</vt:i4>
      </vt:variant>
      <vt:variant>
        <vt:lpwstr>http://www.californiahealthykids.org/search</vt:lpwstr>
      </vt:variant>
      <vt:variant>
        <vt:lpwstr/>
      </vt:variant>
      <vt:variant>
        <vt:i4>7667810</vt:i4>
      </vt:variant>
      <vt:variant>
        <vt:i4>428</vt:i4>
      </vt:variant>
      <vt:variant>
        <vt:i4>0</vt:i4>
      </vt:variant>
      <vt:variant>
        <vt:i4>5</vt:i4>
      </vt:variant>
      <vt:variant>
        <vt:lpwstr>http://www.ofm.wa.gov/servewa/gradproject/TobaccoPrevention.pdf</vt:lpwstr>
      </vt:variant>
      <vt:variant>
        <vt:lpwstr/>
      </vt:variant>
      <vt:variant>
        <vt:i4>1966164</vt:i4>
      </vt:variant>
      <vt:variant>
        <vt:i4>426</vt:i4>
      </vt:variant>
      <vt:variant>
        <vt:i4>0</vt:i4>
      </vt:variant>
      <vt:variant>
        <vt:i4>5</vt:i4>
      </vt:variant>
      <vt:variant>
        <vt:lpwstr>http://www.servicelearning.org/filemanager/download/8128_highimpact_tobacco.pdf</vt:lpwstr>
      </vt:variant>
      <vt:variant>
        <vt:lpwstr/>
      </vt:variant>
      <vt:variant>
        <vt:i4>5177365</vt:i4>
      </vt:variant>
      <vt:variant>
        <vt:i4>423</vt:i4>
      </vt:variant>
      <vt:variant>
        <vt:i4>0</vt:i4>
      </vt:variant>
      <vt:variant>
        <vt:i4>5</vt:i4>
      </vt:variant>
      <vt:variant>
        <vt:lpwstr>http://www.californiahealthykids.org/c/@MOrf0djYO1lH6/Pages/product.html?record@R8329</vt:lpwstr>
      </vt:variant>
      <vt:variant>
        <vt:lpwstr/>
      </vt:variant>
      <vt:variant>
        <vt:i4>3604525</vt:i4>
      </vt:variant>
      <vt:variant>
        <vt:i4>420</vt:i4>
      </vt:variant>
      <vt:variant>
        <vt:i4>0</vt:i4>
      </vt:variant>
      <vt:variant>
        <vt:i4>5</vt:i4>
      </vt:variant>
      <vt:variant>
        <vt:lpwstr>http://www.cyanonline.org/</vt:lpwstr>
      </vt:variant>
      <vt:variant>
        <vt:lpwstr/>
      </vt:variant>
      <vt:variant>
        <vt:i4>7077996</vt:i4>
      </vt:variant>
      <vt:variant>
        <vt:i4>417</vt:i4>
      </vt:variant>
      <vt:variant>
        <vt:i4>0</vt:i4>
      </vt:variant>
      <vt:variant>
        <vt:i4>5</vt:i4>
      </vt:variant>
      <vt:variant>
        <vt:lpwstr>http://www.cdph.ca.gov/programs/Pages/STAKEProgram.aspx</vt:lpwstr>
      </vt:variant>
      <vt:variant>
        <vt:lpwstr/>
      </vt:variant>
      <vt:variant>
        <vt:i4>6946867</vt:i4>
      </vt:variant>
      <vt:variant>
        <vt:i4>243</vt:i4>
      </vt:variant>
      <vt:variant>
        <vt:i4>0</vt:i4>
      </vt:variant>
      <vt:variant>
        <vt:i4>5</vt:i4>
      </vt:variant>
      <vt:variant>
        <vt:lpwstr>https://www.cde.ca.gov/fg/fo/fm/ff.asp</vt:lpwstr>
      </vt:variant>
      <vt:variant>
        <vt:lpwstr/>
      </vt:variant>
      <vt:variant>
        <vt:i4>6946867</vt:i4>
      </vt:variant>
      <vt:variant>
        <vt:i4>240</vt:i4>
      </vt:variant>
      <vt:variant>
        <vt:i4>0</vt:i4>
      </vt:variant>
      <vt:variant>
        <vt:i4>5</vt:i4>
      </vt:variant>
      <vt:variant>
        <vt:lpwstr>https://www.cde.ca.gov/fg/fo/fm/ff.asp</vt:lpwstr>
      </vt:variant>
      <vt:variant>
        <vt:lpwstr/>
      </vt:variant>
      <vt:variant>
        <vt:i4>7536688</vt:i4>
      </vt:variant>
      <vt:variant>
        <vt:i4>237</vt:i4>
      </vt:variant>
      <vt:variant>
        <vt:i4>0</vt:i4>
      </vt:variant>
      <vt:variant>
        <vt:i4>5</vt:i4>
      </vt:variant>
      <vt:variant>
        <vt:lpwstr>http://www.cde.ca.gov/ls/he/at/tupefunding.asp</vt:lpwstr>
      </vt:variant>
      <vt:variant>
        <vt:lpwstr/>
      </vt:variant>
      <vt:variant>
        <vt:i4>7536699</vt:i4>
      </vt:variant>
      <vt:variant>
        <vt:i4>234</vt:i4>
      </vt:variant>
      <vt:variant>
        <vt:i4>0</vt:i4>
      </vt:variant>
      <vt:variant>
        <vt:i4>5</vt:i4>
      </vt:variant>
      <vt:variant>
        <vt:lpwstr>http://www.cde.ca.gov/ds/sd/sd/filessp.asp</vt:lpwstr>
      </vt:variant>
      <vt:variant>
        <vt:lpwstr/>
      </vt:variant>
      <vt:variant>
        <vt:i4>1179763</vt:i4>
      </vt:variant>
      <vt:variant>
        <vt:i4>231</vt:i4>
      </vt:variant>
      <vt:variant>
        <vt:i4>0</vt:i4>
      </vt:variant>
      <vt:variant>
        <vt:i4>5</vt:i4>
      </vt:variant>
      <vt:variant>
        <vt:lpwstr>mailto:swoodard@cde.ca.gov</vt:lpwstr>
      </vt:variant>
      <vt:variant>
        <vt:lpwstr/>
      </vt:variant>
      <vt:variant>
        <vt:i4>4653058</vt:i4>
      </vt:variant>
      <vt:variant>
        <vt:i4>228</vt:i4>
      </vt:variant>
      <vt:variant>
        <vt:i4>0</vt:i4>
      </vt:variant>
      <vt:variant>
        <vt:i4>5</vt:i4>
      </vt:variant>
      <vt:variant>
        <vt:lpwstr>http://annualreports.duerrevaluation.com/</vt:lpwstr>
      </vt:variant>
      <vt:variant>
        <vt:lpwstr/>
      </vt:variant>
      <vt:variant>
        <vt:i4>4325455</vt:i4>
      </vt:variant>
      <vt:variant>
        <vt:i4>225</vt:i4>
      </vt:variant>
      <vt:variant>
        <vt:i4>0</vt:i4>
      </vt:variant>
      <vt:variant>
        <vt:i4>5</vt:i4>
      </vt:variant>
      <vt:variant>
        <vt:lpwstr>http://www.cde.ca.gov/fg/ac/sa/documents/csam2016complete.pdf</vt:lpwstr>
      </vt:variant>
      <vt:variant>
        <vt:lpwstr/>
      </vt:variant>
      <vt:variant>
        <vt:i4>917598</vt:i4>
      </vt:variant>
      <vt:variant>
        <vt:i4>222</vt:i4>
      </vt:variant>
      <vt:variant>
        <vt:i4>0</vt:i4>
      </vt:variant>
      <vt:variant>
        <vt:i4>5</vt:i4>
      </vt:variant>
      <vt:variant>
        <vt:lpwstr>http://www.cdph.ca.gov/programs/tobacco/Documents/CDPH CTCP Refresh/Policy/Cessation/Quit Plan Summit-web.pdf</vt:lpwstr>
      </vt:variant>
      <vt:variant>
        <vt:lpwstr/>
      </vt:variant>
      <vt:variant>
        <vt:i4>2752553</vt:i4>
      </vt:variant>
      <vt:variant>
        <vt:i4>219</vt:i4>
      </vt:variant>
      <vt:variant>
        <vt:i4>0</vt:i4>
      </vt:variant>
      <vt:variant>
        <vt:i4>5</vt:i4>
      </vt:variant>
      <vt:variant>
        <vt:lpwstr>http://www.cde.ca.gov/ls/yd</vt:lpwstr>
      </vt:variant>
      <vt:variant>
        <vt:lpwstr/>
      </vt:variant>
      <vt:variant>
        <vt:i4>4128831</vt:i4>
      </vt:variant>
      <vt:variant>
        <vt:i4>216</vt:i4>
      </vt:variant>
      <vt:variant>
        <vt:i4>0</vt:i4>
      </vt:variant>
      <vt:variant>
        <vt:i4>5</vt:i4>
      </vt:variant>
      <vt:variant>
        <vt:lpwstr>http://www.blueprintsprograms.com/</vt:lpwstr>
      </vt:variant>
      <vt:variant>
        <vt:lpwstr/>
      </vt:variant>
      <vt:variant>
        <vt:i4>8323077</vt:i4>
      </vt:variant>
      <vt:variant>
        <vt:i4>213</vt:i4>
      </vt:variant>
      <vt:variant>
        <vt:i4>0</vt:i4>
      </vt:variant>
      <vt:variant>
        <vt:i4>5</vt:i4>
      </vt:variant>
      <vt:variant>
        <vt:lpwstr>http://nrepp.samhsa.gov/01_landing.aspx</vt:lpwstr>
      </vt:variant>
      <vt:variant>
        <vt:lpwstr/>
      </vt:variant>
      <vt:variant>
        <vt:i4>1048604</vt:i4>
      </vt:variant>
      <vt:variant>
        <vt:i4>210</vt:i4>
      </vt:variant>
      <vt:variant>
        <vt:i4>0</vt:i4>
      </vt:variant>
      <vt:variant>
        <vt:i4>5</vt:i4>
      </vt:variant>
      <vt:variant>
        <vt:lpwstr>https://calschls.org/</vt:lpwstr>
      </vt:variant>
      <vt:variant>
        <vt:lpwstr/>
      </vt:variant>
      <vt:variant>
        <vt:i4>6225938</vt:i4>
      </vt:variant>
      <vt:variant>
        <vt:i4>207</vt:i4>
      </vt:variant>
      <vt:variant>
        <vt:i4>0</vt:i4>
      </vt:variant>
      <vt:variant>
        <vt:i4>5</vt:i4>
      </vt:variant>
      <vt:variant>
        <vt:lpwstr>http://www.cde.ca.gov/ls/he/at/countycoordinators.asp</vt:lpwstr>
      </vt:variant>
      <vt:variant>
        <vt:lpwstr/>
      </vt:variant>
      <vt:variant>
        <vt:i4>7143521</vt:i4>
      </vt:variant>
      <vt:variant>
        <vt:i4>204</vt:i4>
      </vt:variant>
      <vt:variant>
        <vt:i4>0</vt:i4>
      </vt:variant>
      <vt:variant>
        <vt:i4>5</vt:i4>
      </vt:variant>
      <vt:variant>
        <vt:lpwstr>https://leginfo.legislature.ca.gov/</vt:lpwstr>
      </vt:variant>
      <vt:variant>
        <vt:lpwstr/>
      </vt:variant>
      <vt:variant>
        <vt:i4>2818165</vt:i4>
      </vt:variant>
      <vt:variant>
        <vt:i4>201</vt:i4>
      </vt:variant>
      <vt:variant>
        <vt:i4>0</vt:i4>
      </vt:variant>
      <vt:variant>
        <vt:i4>5</vt:i4>
      </vt:variant>
      <vt:variant>
        <vt:lpwstr>http://dq.cde.ca.gov/dataquest/</vt:lpwstr>
      </vt:variant>
      <vt:variant>
        <vt:lpwstr/>
      </vt:variant>
      <vt:variant>
        <vt:i4>1835134</vt:i4>
      </vt:variant>
      <vt:variant>
        <vt:i4>198</vt:i4>
      </vt:variant>
      <vt:variant>
        <vt:i4>0</vt:i4>
      </vt:variant>
      <vt:variant>
        <vt:i4>5</vt:i4>
      </vt:variant>
      <vt:variant>
        <vt:lpwstr>mailto:tupe@cde.ca.gov</vt:lpwstr>
      </vt:variant>
      <vt:variant>
        <vt:lpwstr/>
      </vt:variant>
      <vt:variant>
        <vt:i4>2621544</vt:i4>
      </vt:variant>
      <vt:variant>
        <vt:i4>195</vt:i4>
      </vt:variant>
      <vt:variant>
        <vt:i4>0</vt:i4>
      </vt:variant>
      <vt:variant>
        <vt:i4>5</vt:i4>
      </vt:variant>
      <vt:variant>
        <vt:lpwstr>https://www.cde.ca.gov/ls/he/at/tupefunding.asp</vt:lpwstr>
      </vt:variant>
      <vt:variant>
        <vt:lpwstr/>
      </vt:variant>
      <vt:variant>
        <vt:i4>1441841</vt:i4>
      </vt:variant>
      <vt:variant>
        <vt:i4>188</vt:i4>
      </vt:variant>
      <vt:variant>
        <vt:i4>0</vt:i4>
      </vt:variant>
      <vt:variant>
        <vt:i4>5</vt:i4>
      </vt:variant>
      <vt:variant>
        <vt:lpwstr/>
      </vt:variant>
      <vt:variant>
        <vt:lpwstr>_Toc530553142</vt:lpwstr>
      </vt:variant>
      <vt:variant>
        <vt:i4>1441841</vt:i4>
      </vt:variant>
      <vt:variant>
        <vt:i4>182</vt:i4>
      </vt:variant>
      <vt:variant>
        <vt:i4>0</vt:i4>
      </vt:variant>
      <vt:variant>
        <vt:i4>5</vt:i4>
      </vt:variant>
      <vt:variant>
        <vt:lpwstr/>
      </vt:variant>
      <vt:variant>
        <vt:lpwstr>_Toc530553141</vt:lpwstr>
      </vt:variant>
      <vt:variant>
        <vt:i4>1441841</vt:i4>
      </vt:variant>
      <vt:variant>
        <vt:i4>176</vt:i4>
      </vt:variant>
      <vt:variant>
        <vt:i4>0</vt:i4>
      </vt:variant>
      <vt:variant>
        <vt:i4>5</vt:i4>
      </vt:variant>
      <vt:variant>
        <vt:lpwstr/>
      </vt:variant>
      <vt:variant>
        <vt:lpwstr>_Toc530553140</vt:lpwstr>
      </vt:variant>
      <vt:variant>
        <vt:i4>1114161</vt:i4>
      </vt:variant>
      <vt:variant>
        <vt:i4>170</vt:i4>
      </vt:variant>
      <vt:variant>
        <vt:i4>0</vt:i4>
      </vt:variant>
      <vt:variant>
        <vt:i4>5</vt:i4>
      </vt:variant>
      <vt:variant>
        <vt:lpwstr/>
      </vt:variant>
      <vt:variant>
        <vt:lpwstr>_Toc530553139</vt:lpwstr>
      </vt:variant>
      <vt:variant>
        <vt:i4>1114161</vt:i4>
      </vt:variant>
      <vt:variant>
        <vt:i4>164</vt:i4>
      </vt:variant>
      <vt:variant>
        <vt:i4>0</vt:i4>
      </vt:variant>
      <vt:variant>
        <vt:i4>5</vt:i4>
      </vt:variant>
      <vt:variant>
        <vt:lpwstr/>
      </vt:variant>
      <vt:variant>
        <vt:lpwstr>_Toc530553138</vt:lpwstr>
      </vt:variant>
      <vt:variant>
        <vt:i4>1114161</vt:i4>
      </vt:variant>
      <vt:variant>
        <vt:i4>158</vt:i4>
      </vt:variant>
      <vt:variant>
        <vt:i4>0</vt:i4>
      </vt:variant>
      <vt:variant>
        <vt:i4>5</vt:i4>
      </vt:variant>
      <vt:variant>
        <vt:lpwstr/>
      </vt:variant>
      <vt:variant>
        <vt:lpwstr>_Toc530553137</vt:lpwstr>
      </vt:variant>
      <vt:variant>
        <vt:i4>1114161</vt:i4>
      </vt:variant>
      <vt:variant>
        <vt:i4>152</vt:i4>
      </vt:variant>
      <vt:variant>
        <vt:i4>0</vt:i4>
      </vt:variant>
      <vt:variant>
        <vt:i4>5</vt:i4>
      </vt:variant>
      <vt:variant>
        <vt:lpwstr/>
      </vt:variant>
      <vt:variant>
        <vt:lpwstr>_Toc530553136</vt:lpwstr>
      </vt:variant>
      <vt:variant>
        <vt:i4>1114161</vt:i4>
      </vt:variant>
      <vt:variant>
        <vt:i4>146</vt:i4>
      </vt:variant>
      <vt:variant>
        <vt:i4>0</vt:i4>
      </vt:variant>
      <vt:variant>
        <vt:i4>5</vt:i4>
      </vt:variant>
      <vt:variant>
        <vt:lpwstr/>
      </vt:variant>
      <vt:variant>
        <vt:lpwstr>_Toc530553135</vt:lpwstr>
      </vt:variant>
      <vt:variant>
        <vt:i4>1114161</vt:i4>
      </vt:variant>
      <vt:variant>
        <vt:i4>140</vt:i4>
      </vt:variant>
      <vt:variant>
        <vt:i4>0</vt:i4>
      </vt:variant>
      <vt:variant>
        <vt:i4>5</vt:i4>
      </vt:variant>
      <vt:variant>
        <vt:lpwstr/>
      </vt:variant>
      <vt:variant>
        <vt:lpwstr>_Toc530553134</vt:lpwstr>
      </vt:variant>
      <vt:variant>
        <vt:i4>1114161</vt:i4>
      </vt:variant>
      <vt:variant>
        <vt:i4>134</vt:i4>
      </vt:variant>
      <vt:variant>
        <vt:i4>0</vt:i4>
      </vt:variant>
      <vt:variant>
        <vt:i4>5</vt:i4>
      </vt:variant>
      <vt:variant>
        <vt:lpwstr/>
      </vt:variant>
      <vt:variant>
        <vt:lpwstr>_Toc530553133</vt:lpwstr>
      </vt:variant>
      <vt:variant>
        <vt:i4>1114161</vt:i4>
      </vt:variant>
      <vt:variant>
        <vt:i4>128</vt:i4>
      </vt:variant>
      <vt:variant>
        <vt:i4>0</vt:i4>
      </vt:variant>
      <vt:variant>
        <vt:i4>5</vt:i4>
      </vt:variant>
      <vt:variant>
        <vt:lpwstr/>
      </vt:variant>
      <vt:variant>
        <vt:lpwstr>_Toc530553132</vt:lpwstr>
      </vt:variant>
      <vt:variant>
        <vt:i4>1114161</vt:i4>
      </vt:variant>
      <vt:variant>
        <vt:i4>122</vt:i4>
      </vt:variant>
      <vt:variant>
        <vt:i4>0</vt:i4>
      </vt:variant>
      <vt:variant>
        <vt:i4>5</vt:i4>
      </vt:variant>
      <vt:variant>
        <vt:lpwstr/>
      </vt:variant>
      <vt:variant>
        <vt:lpwstr>_Toc530553131</vt:lpwstr>
      </vt:variant>
      <vt:variant>
        <vt:i4>1114161</vt:i4>
      </vt:variant>
      <vt:variant>
        <vt:i4>116</vt:i4>
      </vt:variant>
      <vt:variant>
        <vt:i4>0</vt:i4>
      </vt:variant>
      <vt:variant>
        <vt:i4>5</vt:i4>
      </vt:variant>
      <vt:variant>
        <vt:lpwstr/>
      </vt:variant>
      <vt:variant>
        <vt:lpwstr>_Toc530553130</vt:lpwstr>
      </vt:variant>
      <vt:variant>
        <vt:i4>1048625</vt:i4>
      </vt:variant>
      <vt:variant>
        <vt:i4>110</vt:i4>
      </vt:variant>
      <vt:variant>
        <vt:i4>0</vt:i4>
      </vt:variant>
      <vt:variant>
        <vt:i4>5</vt:i4>
      </vt:variant>
      <vt:variant>
        <vt:lpwstr/>
      </vt:variant>
      <vt:variant>
        <vt:lpwstr>_Toc530553129</vt:lpwstr>
      </vt:variant>
      <vt:variant>
        <vt:i4>1048625</vt:i4>
      </vt:variant>
      <vt:variant>
        <vt:i4>104</vt:i4>
      </vt:variant>
      <vt:variant>
        <vt:i4>0</vt:i4>
      </vt:variant>
      <vt:variant>
        <vt:i4>5</vt:i4>
      </vt:variant>
      <vt:variant>
        <vt:lpwstr/>
      </vt:variant>
      <vt:variant>
        <vt:lpwstr>_Toc530553128</vt:lpwstr>
      </vt:variant>
      <vt:variant>
        <vt:i4>1048625</vt:i4>
      </vt:variant>
      <vt:variant>
        <vt:i4>98</vt:i4>
      </vt:variant>
      <vt:variant>
        <vt:i4>0</vt:i4>
      </vt:variant>
      <vt:variant>
        <vt:i4>5</vt:i4>
      </vt:variant>
      <vt:variant>
        <vt:lpwstr/>
      </vt:variant>
      <vt:variant>
        <vt:lpwstr>_Toc530553127</vt:lpwstr>
      </vt:variant>
      <vt:variant>
        <vt:i4>1048625</vt:i4>
      </vt:variant>
      <vt:variant>
        <vt:i4>92</vt:i4>
      </vt:variant>
      <vt:variant>
        <vt:i4>0</vt:i4>
      </vt:variant>
      <vt:variant>
        <vt:i4>5</vt:i4>
      </vt:variant>
      <vt:variant>
        <vt:lpwstr/>
      </vt:variant>
      <vt:variant>
        <vt:lpwstr>_Toc530553126</vt:lpwstr>
      </vt:variant>
      <vt:variant>
        <vt:i4>1048625</vt:i4>
      </vt:variant>
      <vt:variant>
        <vt:i4>86</vt:i4>
      </vt:variant>
      <vt:variant>
        <vt:i4>0</vt:i4>
      </vt:variant>
      <vt:variant>
        <vt:i4>5</vt:i4>
      </vt:variant>
      <vt:variant>
        <vt:lpwstr/>
      </vt:variant>
      <vt:variant>
        <vt:lpwstr>_Toc530553125</vt:lpwstr>
      </vt:variant>
      <vt:variant>
        <vt:i4>1048625</vt:i4>
      </vt:variant>
      <vt:variant>
        <vt:i4>74</vt:i4>
      </vt:variant>
      <vt:variant>
        <vt:i4>0</vt:i4>
      </vt:variant>
      <vt:variant>
        <vt:i4>5</vt:i4>
      </vt:variant>
      <vt:variant>
        <vt:lpwstr/>
      </vt:variant>
      <vt:variant>
        <vt:lpwstr>_Toc530553124</vt:lpwstr>
      </vt:variant>
      <vt:variant>
        <vt:i4>1048625</vt:i4>
      </vt:variant>
      <vt:variant>
        <vt:i4>62</vt:i4>
      </vt:variant>
      <vt:variant>
        <vt:i4>0</vt:i4>
      </vt:variant>
      <vt:variant>
        <vt:i4>5</vt:i4>
      </vt:variant>
      <vt:variant>
        <vt:lpwstr/>
      </vt:variant>
      <vt:variant>
        <vt:lpwstr>_Toc530553123</vt:lpwstr>
      </vt:variant>
      <vt:variant>
        <vt:i4>1048625</vt:i4>
      </vt:variant>
      <vt:variant>
        <vt:i4>56</vt:i4>
      </vt:variant>
      <vt:variant>
        <vt:i4>0</vt:i4>
      </vt:variant>
      <vt:variant>
        <vt:i4>5</vt:i4>
      </vt:variant>
      <vt:variant>
        <vt:lpwstr/>
      </vt:variant>
      <vt:variant>
        <vt:lpwstr>_Toc530553122</vt:lpwstr>
      </vt:variant>
      <vt:variant>
        <vt:i4>1048625</vt:i4>
      </vt:variant>
      <vt:variant>
        <vt:i4>50</vt:i4>
      </vt:variant>
      <vt:variant>
        <vt:i4>0</vt:i4>
      </vt:variant>
      <vt:variant>
        <vt:i4>5</vt:i4>
      </vt:variant>
      <vt:variant>
        <vt:lpwstr/>
      </vt:variant>
      <vt:variant>
        <vt:lpwstr>_Toc530553121</vt:lpwstr>
      </vt:variant>
      <vt:variant>
        <vt:i4>1048625</vt:i4>
      </vt:variant>
      <vt:variant>
        <vt:i4>44</vt:i4>
      </vt:variant>
      <vt:variant>
        <vt:i4>0</vt:i4>
      </vt:variant>
      <vt:variant>
        <vt:i4>5</vt:i4>
      </vt:variant>
      <vt:variant>
        <vt:lpwstr/>
      </vt:variant>
      <vt:variant>
        <vt:lpwstr>_Toc530553120</vt:lpwstr>
      </vt:variant>
      <vt:variant>
        <vt:i4>1245233</vt:i4>
      </vt:variant>
      <vt:variant>
        <vt:i4>38</vt:i4>
      </vt:variant>
      <vt:variant>
        <vt:i4>0</vt:i4>
      </vt:variant>
      <vt:variant>
        <vt:i4>5</vt:i4>
      </vt:variant>
      <vt:variant>
        <vt:lpwstr/>
      </vt:variant>
      <vt:variant>
        <vt:lpwstr>_Toc530553119</vt:lpwstr>
      </vt:variant>
      <vt:variant>
        <vt:i4>1245233</vt:i4>
      </vt:variant>
      <vt:variant>
        <vt:i4>32</vt:i4>
      </vt:variant>
      <vt:variant>
        <vt:i4>0</vt:i4>
      </vt:variant>
      <vt:variant>
        <vt:i4>5</vt:i4>
      </vt:variant>
      <vt:variant>
        <vt:lpwstr/>
      </vt:variant>
      <vt:variant>
        <vt:lpwstr>_Toc530553118</vt:lpwstr>
      </vt:variant>
      <vt:variant>
        <vt:i4>1245233</vt:i4>
      </vt:variant>
      <vt:variant>
        <vt:i4>26</vt:i4>
      </vt:variant>
      <vt:variant>
        <vt:i4>0</vt:i4>
      </vt:variant>
      <vt:variant>
        <vt:i4>5</vt:i4>
      </vt:variant>
      <vt:variant>
        <vt:lpwstr/>
      </vt:variant>
      <vt:variant>
        <vt:lpwstr>_Toc530553117</vt:lpwstr>
      </vt:variant>
      <vt:variant>
        <vt:i4>1245233</vt:i4>
      </vt:variant>
      <vt:variant>
        <vt:i4>20</vt:i4>
      </vt:variant>
      <vt:variant>
        <vt:i4>0</vt:i4>
      </vt:variant>
      <vt:variant>
        <vt:i4>5</vt:i4>
      </vt:variant>
      <vt:variant>
        <vt:lpwstr/>
      </vt:variant>
      <vt:variant>
        <vt:lpwstr>_Toc530553116</vt:lpwstr>
      </vt:variant>
      <vt:variant>
        <vt:i4>1245233</vt:i4>
      </vt:variant>
      <vt:variant>
        <vt:i4>14</vt:i4>
      </vt:variant>
      <vt:variant>
        <vt:i4>0</vt:i4>
      </vt:variant>
      <vt:variant>
        <vt:i4>5</vt:i4>
      </vt:variant>
      <vt:variant>
        <vt:lpwstr/>
      </vt:variant>
      <vt:variant>
        <vt:lpwstr>_Toc530553115</vt:lpwstr>
      </vt:variant>
      <vt:variant>
        <vt:i4>1245233</vt:i4>
      </vt:variant>
      <vt:variant>
        <vt:i4>8</vt:i4>
      </vt:variant>
      <vt:variant>
        <vt:i4>0</vt:i4>
      </vt:variant>
      <vt:variant>
        <vt:i4>5</vt:i4>
      </vt:variant>
      <vt:variant>
        <vt:lpwstr/>
      </vt:variant>
      <vt:variant>
        <vt:lpwstr>_Toc530553114</vt:lpwstr>
      </vt:variant>
      <vt:variant>
        <vt:i4>1835134</vt:i4>
      </vt:variant>
      <vt:variant>
        <vt:i4>3</vt:i4>
      </vt:variant>
      <vt:variant>
        <vt:i4>0</vt:i4>
      </vt:variant>
      <vt:variant>
        <vt:i4>5</vt:i4>
      </vt:variant>
      <vt:variant>
        <vt:lpwstr>mailto:tupe@cde.ca.gov</vt:lpwstr>
      </vt:variant>
      <vt:variant>
        <vt:lpwstr/>
      </vt:variant>
      <vt:variant>
        <vt:i4>2621544</vt:i4>
      </vt:variant>
      <vt:variant>
        <vt:i4>0</vt:i4>
      </vt:variant>
      <vt:variant>
        <vt:i4>0</vt:i4>
      </vt:variant>
      <vt:variant>
        <vt:i4>5</vt:i4>
      </vt:variant>
      <vt:variant>
        <vt:lpwstr>https://www.cde.ca.gov/ls/he/at/tupefunding.asp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RFA-20: TUPE Program Tier 2 Grant (CA Dept of Education)</dc:title>
  <dc:subject>Tobacco-Use Prevention Education Program Request For Applications - Grades 6-12 Fiscal Year 2020-23.</dc:subject>
  <dc:creator/>
  <cp:keywords/>
  <cp:lastModifiedBy/>
  <cp:revision>1</cp:revision>
  <dcterms:created xsi:type="dcterms:W3CDTF">2025-02-25T23:12:00Z</dcterms:created>
  <dcterms:modified xsi:type="dcterms:W3CDTF">2025-02-25T23:13:00Z</dcterms:modified>
</cp:coreProperties>
</file>