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8B076" w14:textId="3A49DCA6" w:rsidR="008B5973" w:rsidRPr="008B5973" w:rsidRDefault="00AF654E" w:rsidP="009A1946">
      <w:pPr>
        <w:pStyle w:val="Heading1"/>
        <w:spacing w:before="240" w:after="240"/>
        <w:ind w:left="115"/>
        <w:contextualSpacing/>
        <w:jc w:val="center"/>
      </w:pPr>
      <w:bookmarkStart w:id="0" w:name="_Toc221699789"/>
      <w:bookmarkStart w:id="1" w:name="_Toc221701504"/>
      <w:bookmarkStart w:id="2" w:name="_Toc221701967"/>
      <w:bookmarkStart w:id="3" w:name="_Toc213947168"/>
      <w:bookmarkStart w:id="4" w:name="_Toc213947380"/>
      <w:bookmarkStart w:id="5" w:name="_Toc213947572"/>
      <w:bookmarkStart w:id="6" w:name="_Toc213949331"/>
      <w:bookmarkStart w:id="7" w:name="_Toc213949730"/>
      <w:bookmarkStart w:id="8" w:name="_Toc213949842"/>
      <w:r w:rsidRPr="00505DB7">
        <w:t>Workforce Innovation and Opportunity Act</w:t>
      </w:r>
      <w:r w:rsidR="004B5933">
        <w:br/>
      </w:r>
      <w:r w:rsidRPr="00505DB7">
        <w:t>Title II:</w:t>
      </w:r>
      <w:bookmarkStart w:id="9" w:name="_Toc213947169"/>
      <w:bookmarkStart w:id="10" w:name="_Toc213947381"/>
      <w:bookmarkStart w:id="11" w:name="_Toc213947573"/>
      <w:bookmarkStart w:id="12" w:name="_Toc213949332"/>
      <w:bookmarkStart w:id="13" w:name="_Toc213949731"/>
      <w:bookmarkStart w:id="14" w:name="_Toc213949843"/>
      <w:r w:rsidRPr="00505DB7">
        <w:t xml:space="preserve"> Adult Education and Family Literacy Act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sidR="004B5933">
        <w:br/>
      </w:r>
      <w:r w:rsidR="0074343C" w:rsidRPr="00505DB7">
        <w:t>Request for Applications</w:t>
      </w:r>
      <w:r w:rsidR="004B5933">
        <w:br/>
      </w:r>
      <w:r w:rsidR="005D64E3" w:rsidRPr="00505DB7">
        <w:t xml:space="preserve">Program Years: </w:t>
      </w:r>
      <w:r w:rsidR="0074343C" w:rsidRPr="00505DB7">
        <w:t>July 1, 2027 – June 30, 2031</w:t>
      </w:r>
      <w:r w:rsidR="004B5933">
        <w:br/>
      </w:r>
      <w:r w:rsidR="008B5973" w:rsidRPr="007A5010">
        <w:t>S</w:t>
      </w:r>
      <w:r w:rsidR="008B5973">
        <w:t>upplemental</w:t>
      </w:r>
      <w:r w:rsidR="008B5973" w:rsidRPr="007A5010">
        <w:t>:</w:t>
      </w:r>
      <w:r w:rsidR="00DF5E2C">
        <w:br/>
      </w:r>
      <w:r w:rsidR="008B5973" w:rsidRPr="007A5010">
        <w:t>G</w:t>
      </w:r>
      <w:r w:rsidR="008B5973">
        <w:t>lossary</w:t>
      </w:r>
      <w:r w:rsidR="008B5973" w:rsidRPr="007A5010">
        <w:t xml:space="preserve"> </w:t>
      </w:r>
      <w:r w:rsidR="008B5973">
        <w:t>and</w:t>
      </w:r>
      <w:r w:rsidR="008B5973" w:rsidRPr="007A5010">
        <w:t xml:space="preserve"> S</w:t>
      </w:r>
      <w:r w:rsidR="008B5973">
        <w:t>coring</w:t>
      </w:r>
      <w:r w:rsidR="008B5973" w:rsidRPr="007A5010">
        <w:t xml:space="preserve"> R</w:t>
      </w:r>
      <w:r w:rsidR="008B5973">
        <w:t>ubric</w:t>
      </w:r>
    </w:p>
    <w:p w14:paraId="34372AF1" w14:textId="009972F3" w:rsidR="009A6D9A" w:rsidRPr="004B5933" w:rsidRDefault="00FD3C38" w:rsidP="00D246F3">
      <w:pPr>
        <w:tabs>
          <w:tab w:val="left" w:pos="0"/>
        </w:tabs>
        <w:spacing w:after="960"/>
        <w:jc w:val="center"/>
        <w:rPr>
          <w:bCs/>
          <w:sz w:val="32"/>
        </w:rPr>
      </w:pPr>
      <w:r w:rsidRPr="004B5933">
        <w:rPr>
          <w:bCs/>
          <w:sz w:val="32"/>
        </w:rPr>
        <w:t>California Department of Education</w:t>
      </w:r>
    </w:p>
    <w:p w14:paraId="02366A8E" w14:textId="493B18AB" w:rsidR="00B722E4" w:rsidRPr="00FD0F89" w:rsidRDefault="00E44128" w:rsidP="00D246F3">
      <w:pPr>
        <w:pStyle w:val="BodyText"/>
        <w:tabs>
          <w:tab w:val="left" w:pos="0"/>
        </w:tabs>
        <w:spacing w:after="1200"/>
        <w:jc w:val="center"/>
        <w:rPr>
          <w:sz w:val="15"/>
          <w:szCs w:val="15"/>
        </w:rPr>
      </w:pPr>
      <w:r w:rsidRPr="00EC7FB9">
        <w:rPr>
          <w:b/>
          <w:noProof/>
          <w:sz w:val="28"/>
          <w:szCs w:val="28"/>
        </w:rPr>
        <w:drawing>
          <wp:inline distT="0" distB="0" distL="0" distR="0" wp14:anchorId="046D5B2B" wp14:editId="4AC5F108">
            <wp:extent cx="1852654" cy="1852654"/>
            <wp:effectExtent l="0" t="0" r="0" b="0"/>
            <wp:docPr id="1560801534" name="image2.png" descr="Seal for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Seal for the California Department of Educ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6567" cy="1856567"/>
                    </a:xfrm>
                    <a:prstGeom prst="rect">
                      <a:avLst/>
                    </a:prstGeom>
                    <a:noFill/>
                    <a:ln>
                      <a:noFill/>
                    </a:ln>
                  </pic:spPr>
                </pic:pic>
              </a:graphicData>
            </a:graphic>
          </wp:inline>
        </w:drawing>
      </w:r>
    </w:p>
    <w:p w14:paraId="084B6814" w14:textId="3A19DB1D" w:rsidR="00FC2D13" w:rsidRDefault="003D4FF1" w:rsidP="00DF5E2C">
      <w:pPr>
        <w:tabs>
          <w:tab w:val="left" w:pos="0"/>
        </w:tabs>
        <w:spacing w:after="240"/>
        <w:ind w:right="-10"/>
        <w:jc w:val="center"/>
        <w:rPr>
          <w:szCs w:val="24"/>
        </w:rPr>
      </w:pPr>
      <w:r w:rsidRPr="00012DFA">
        <w:rPr>
          <w:szCs w:val="24"/>
        </w:rPr>
        <w:t>Administered by</w:t>
      </w:r>
      <w:r w:rsidR="000237E7">
        <w:rPr>
          <w:szCs w:val="24"/>
        </w:rPr>
        <w:t xml:space="preserve"> the</w:t>
      </w:r>
    </w:p>
    <w:p w14:paraId="25E6890A" w14:textId="2ED65FD8" w:rsidR="00FC2D13" w:rsidRDefault="003D4FF1" w:rsidP="00D246F3">
      <w:pPr>
        <w:tabs>
          <w:tab w:val="left" w:pos="0"/>
        </w:tabs>
        <w:ind w:right="-10"/>
        <w:jc w:val="center"/>
        <w:rPr>
          <w:szCs w:val="24"/>
        </w:rPr>
      </w:pPr>
      <w:r w:rsidRPr="00012DFA">
        <w:rPr>
          <w:szCs w:val="24"/>
        </w:rPr>
        <w:t>A</w:t>
      </w:r>
      <w:r w:rsidR="00144199" w:rsidRPr="00012DFA">
        <w:rPr>
          <w:szCs w:val="24"/>
        </w:rPr>
        <w:t>dult Education Office</w:t>
      </w:r>
    </w:p>
    <w:p w14:paraId="1C139630" w14:textId="53F33267" w:rsidR="00B722E4" w:rsidRPr="00012DFA" w:rsidRDefault="00144199" w:rsidP="00D246F3">
      <w:pPr>
        <w:tabs>
          <w:tab w:val="left" w:pos="0"/>
        </w:tabs>
        <w:ind w:right="-10"/>
        <w:jc w:val="center"/>
        <w:rPr>
          <w:szCs w:val="24"/>
        </w:rPr>
      </w:pPr>
      <w:r w:rsidRPr="00012DFA">
        <w:rPr>
          <w:szCs w:val="24"/>
        </w:rPr>
        <w:t>California Department of Education</w:t>
      </w:r>
    </w:p>
    <w:p w14:paraId="5010CE85" w14:textId="77777777" w:rsidR="00B722E4" w:rsidRPr="00012DFA" w:rsidRDefault="00144199" w:rsidP="00D246F3">
      <w:pPr>
        <w:tabs>
          <w:tab w:val="left" w:pos="0"/>
        </w:tabs>
        <w:ind w:right="-10"/>
        <w:jc w:val="center"/>
        <w:rPr>
          <w:szCs w:val="24"/>
        </w:rPr>
      </w:pPr>
      <w:r w:rsidRPr="00012DFA">
        <w:rPr>
          <w:szCs w:val="24"/>
        </w:rPr>
        <w:t>1430 N Street, Suite 4202</w:t>
      </w:r>
    </w:p>
    <w:p w14:paraId="1F3226EA" w14:textId="77777777" w:rsidR="00FC2D13" w:rsidRPr="009B7648" w:rsidRDefault="00144199" w:rsidP="00D246F3">
      <w:pPr>
        <w:tabs>
          <w:tab w:val="left" w:pos="0"/>
        </w:tabs>
        <w:spacing w:before="1"/>
        <w:ind w:right="-10"/>
        <w:jc w:val="center"/>
        <w:rPr>
          <w:bCs/>
          <w:szCs w:val="24"/>
        </w:rPr>
      </w:pPr>
      <w:r w:rsidRPr="00012DFA">
        <w:rPr>
          <w:szCs w:val="24"/>
        </w:rPr>
        <w:t>Sacramento, CA 95814-5901</w:t>
      </w:r>
    </w:p>
    <w:p w14:paraId="18E3AD32" w14:textId="787D8D03" w:rsidR="00C626CF" w:rsidRPr="00DF5E2C" w:rsidRDefault="009B7648" w:rsidP="00DF5E2C">
      <w:pPr>
        <w:tabs>
          <w:tab w:val="left" w:pos="0"/>
        </w:tabs>
        <w:spacing w:after="240"/>
        <w:jc w:val="center"/>
        <w:rPr>
          <w:szCs w:val="24"/>
        </w:rPr>
      </w:pPr>
      <w:r w:rsidRPr="00012DFA">
        <w:rPr>
          <w:bCs/>
          <w:szCs w:val="24"/>
          <w:u w:color="0000FF"/>
        </w:rPr>
        <w:t xml:space="preserve">Email: </w:t>
      </w:r>
      <w:hyperlink r:id="rId9" w:history="1">
        <w:r w:rsidRPr="00012DFA">
          <w:rPr>
            <w:rStyle w:val="Hyperlink"/>
            <w:szCs w:val="24"/>
          </w:rPr>
          <w:t>AdultEducation@cde.ca.gov</w:t>
        </w:r>
      </w:hyperlink>
    </w:p>
    <w:p w14:paraId="3DEEC669" w14:textId="783E4777" w:rsidR="00850E57" w:rsidRPr="002B0437" w:rsidRDefault="002B0437" w:rsidP="00D246F3">
      <w:pPr>
        <w:tabs>
          <w:tab w:val="left" w:pos="0"/>
        </w:tabs>
        <w:ind w:right="-10"/>
        <w:jc w:val="center"/>
        <w:rPr>
          <w:szCs w:val="24"/>
        </w:rPr>
        <w:sectPr w:rsidR="00850E57" w:rsidRPr="002B0437" w:rsidSect="00ED493D">
          <w:footerReference w:type="default" r:id="rId10"/>
          <w:type w:val="continuous"/>
          <w:pgSz w:w="12240" w:h="15840"/>
          <w:pgMar w:top="1380" w:right="940" w:bottom="280" w:left="1320" w:header="720" w:footer="720" w:gutter="0"/>
          <w:cols w:space="720"/>
          <w:titlePg/>
          <w:docGrid w:linePitch="299"/>
        </w:sectPr>
      </w:pPr>
      <w:r w:rsidRPr="002B0437">
        <w:rPr>
          <w:szCs w:val="24"/>
        </w:rPr>
        <w:t>September</w:t>
      </w:r>
      <w:r w:rsidR="00C626CF" w:rsidRPr="002B0437">
        <w:rPr>
          <w:szCs w:val="24"/>
        </w:rPr>
        <w:t xml:space="preserve"> 2026</w:t>
      </w:r>
    </w:p>
    <w:sdt>
      <w:sdtPr>
        <w:rPr>
          <w:rFonts w:ascii="Arial" w:eastAsia="Arial" w:hAnsi="Arial" w:cs="Arial"/>
          <w:color w:val="auto"/>
          <w:sz w:val="24"/>
          <w:szCs w:val="22"/>
          <w:lang w:bidi="en-US"/>
        </w:rPr>
        <w:id w:val="745994014"/>
        <w:docPartObj>
          <w:docPartGallery w:val="Table of Contents"/>
          <w:docPartUnique/>
        </w:docPartObj>
      </w:sdtPr>
      <w:sdtEndPr>
        <w:rPr>
          <w:rFonts w:asciiTheme="majorHAnsi" w:eastAsiaTheme="majorEastAsia" w:hAnsiTheme="majorHAnsi" w:cstheme="majorBidi"/>
          <w:b/>
          <w:bCs/>
          <w:color w:val="365F91" w:themeColor="accent1" w:themeShade="BF"/>
          <w:sz w:val="32"/>
          <w:szCs w:val="32"/>
          <w:lang w:bidi="ar-SA"/>
        </w:rPr>
      </w:sdtEndPr>
      <w:sdtContent>
        <w:p w14:paraId="625BCD16" w14:textId="77777777" w:rsidR="0074429B" w:rsidRDefault="001F4AD1" w:rsidP="00DD13B8">
          <w:pPr>
            <w:pStyle w:val="TOCHeading"/>
            <w:tabs>
              <w:tab w:val="left" w:pos="360"/>
              <w:tab w:val="left" w:pos="450"/>
            </w:tabs>
            <w:spacing w:before="0" w:after="240"/>
            <w:ind w:left="540" w:hanging="360"/>
            <w:rPr>
              <w:noProof/>
            </w:rPr>
          </w:pPr>
          <w:r w:rsidRPr="001F4AD1">
            <w:rPr>
              <w:rFonts w:ascii="Arial" w:hAnsi="Arial" w:cs="Arial"/>
              <w:b/>
              <w:bCs/>
              <w:color w:val="auto"/>
            </w:rPr>
            <w:t>Contents</w:t>
          </w:r>
          <w:r w:rsidR="0074429B">
            <w:fldChar w:fldCharType="begin"/>
          </w:r>
          <w:r w:rsidR="0074429B">
            <w:instrText xml:space="preserve"> TOC \h \z \t "Heading 2,1,Heading 3,2" </w:instrText>
          </w:r>
          <w:r w:rsidR="0074429B">
            <w:fldChar w:fldCharType="separate"/>
          </w:r>
        </w:p>
        <w:p w14:paraId="76D7A652" w14:textId="4EC72D0A" w:rsidR="0074429B" w:rsidRPr="00055ED2" w:rsidRDefault="0074429B" w:rsidP="001D6346">
          <w:pPr>
            <w:pStyle w:val="TOC1"/>
            <w:tabs>
              <w:tab w:val="right" w:leader="dot" w:pos="9570"/>
            </w:tabs>
            <w:ind w:left="540" w:hanging="360"/>
            <w:rPr>
              <w:rFonts w:asciiTheme="minorHAnsi" w:eastAsiaTheme="minorEastAsia" w:hAnsiTheme="minorHAnsi" w:cstheme="minorBidi"/>
              <w:b/>
              <w:bCs w:val="0"/>
              <w:noProof/>
              <w:kern w:val="2"/>
              <w:sz w:val="24"/>
              <w:szCs w:val="24"/>
              <w:lang w:bidi="ar-SA"/>
              <w14:ligatures w14:val="standardContextual"/>
            </w:rPr>
          </w:pPr>
          <w:hyperlink w:anchor="_Toc224746120" w:history="1">
            <w:r w:rsidRPr="00055ED2">
              <w:rPr>
                <w:rStyle w:val="Hyperlink"/>
                <w:b/>
                <w:bCs w:val="0"/>
                <w:noProof/>
              </w:rPr>
              <w:t>G</w:t>
            </w:r>
            <w:r w:rsidR="008F2BF8">
              <w:rPr>
                <w:rStyle w:val="Hyperlink"/>
                <w:b/>
                <w:bCs w:val="0"/>
                <w:noProof/>
              </w:rPr>
              <w:t>lossary</w:t>
            </w:r>
            <w:r w:rsidRPr="00055ED2">
              <w:rPr>
                <w:b/>
                <w:bCs w:val="0"/>
                <w:noProof/>
                <w:webHidden/>
              </w:rPr>
              <w:tab/>
            </w:r>
            <w:r w:rsidRPr="00055ED2">
              <w:rPr>
                <w:b/>
                <w:bCs w:val="0"/>
                <w:noProof/>
                <w:webHidden/>
              </w:rPr>
              <w:fldChar w:fldCharType="begin"/>
            </w:r>
            <w:r w:rsidRPr="00055ED2">
              <w:rPr>
                <w:b/>
                <w:bCs w:val="0"/>
                <w:noProof/>
                <w:webHidden/>
              </w:rPr>
              <w:instrText xml:space="preserve"> PAGEREF _Toc224746120 \h </w:instrText>
            </w:r>
            <w:r w:rsidRPr="00055ED2">
              <w:rPr>
                <w:b/>
                <w:bCs w:val="0"/>
                <w:noProof/>
                <w:webHidden/>
              </w:rPr>
            </w:r>
            <w:r w:rsidRPr="00055ED2">
              <w:rPr>
                <w:b/>
                <w:bCs w:val="0"/>
                <w:noProof/>
                <w:webHidden/>
              </w:rPr>
              <w:fldChar w:fldCharType="separate"/>
            </w:r>
            <w:r w:rsidR="002805BE">
              <w:rPr>
                <w:b/>
                <w:bCs w:val="0"/>
                <w:noProof/>
                <w:webHidden/>
              </w:rPr>
              <w:t>3</w:t>
            </w:r>
            <w:r w:rsidRPr="00055ED2">
              <w:rPr>
                <w:b/>
                <w:bCs w:val="0"/>
                <w:noProof/>
                <w:webHidden/>
              </w:rPr>
              <w:fldChar w:fldCharType="end"/>
            </w:r>
          </w:hyperlink>
        </w:p>
        <w:p w14:paraId="4A14961E" w14:textId="36B4EA1A" w:rsidR="0074429B" w:rsidRPr="00055ED2" w:rsidRDefault="0074429B" w:rsidP="001D6346">
          <w:pPr>
            <w:pStyle w:val="TOC1"/>
            <w:tabs>
              <w:tab w:val="right" w:leader="dot" w:pos="9570"/>
            </w:tabs>
            <w:ind w:left="540" w:hanging="360"/>
            <w:rPr>
              <w:rFonts w:asciiTheme="minorHAnsi" w:eastAsiaTheme="minorEastAsia" w:hAnsiTheme="minorHAnsi" w:cstheme="minorBidi"/>
              <w:b/>
              <w:bCs w:val="0"/>
              <w:noProof/>
              <w:kern w:val="2"/>
              <w:sz w:val="24"/>
              <w:szCs w:val="24"/>
              <w:lang w:bidi="ar-SA"/>
              <w14:ligatures w14:val="standardContextual"/>
            </w:rPr>
          </w:pPr>
          <w:hyperlink w:anchor="_Toc224746121" w:history="1">
            <w:r w:rsidRPr="00055ED2">
              <w:rPr>
                <w:rStyle w:val="Hyperlink"/>
                <w:b/>
                <w:bCs w:val="0"/>
                <w:noProof/>
              </w:rPr>
              <w:t>S</w:t>
            </w:r>
            <w:r w:rsidR="008F2BF8">
              <w:rPr>
                <w:rStyle w:val="Hyperlink"/>
                <w:b/>
                <w:bCs w:val="0"/>
                <w:noProof/>
              </w:rPr>
              <w:t>coring</w:t>
            </w:r>
            <w:r w:rsidRPr="00055ED2">
              <w:rPr>
                <w:rStyle w:val="Hyperlink"/>
                <w:b/>
                <w:bCs w:val="0"/>
                <w:noProof/>
              </w:rPr>
              <w:t xml:space="preserve"> R</w:t>
            </w:r>
            <w:r w:rsidR="008F2BF8">
              <w:rPr>
                <w:rStyle w:val="Hyperlink"/>
                <w:b/>
                <w:bCs w:val="0"/>
                <w:noProof/>
              </w:rPr>
              <w:t>ubric</w:t>
            </w:r>
            <w:r w:rsidRPr="00055ED2">
              <w:rPr>
                <w:b/>
                <w:bCs w:val="0"/>
                <w:noProof/>
                <w:webHidden/>
              </w:rPr>
              <w:tab/>
            </w:r>
            <w:r w:rsidRPr="00055ED2">
              <w:rPr>
                <w:b/>
                <w:bCs w:val="0"/>
                <w:noProof/>
                <w:webHidden/>
              </w:rPr>
              <w:fldChar w:fldCharType="begin"/>
            </w:r>
            <w:r w:rsidRPr="00055ED2">
              <w:rPr>
                <w:b/>
                <w:bCs w:val="0"/>
                <w:noProof/>
                <w:webHidden/>
              </w:rPr>
              <w:instrText xml:space="preserve"> PAGEREF _Toc224746121 \h </w:instrText>
            </w:r>
            <w:r w:rsidRPr="00055ED2">
              <w:rPr>
                <w:b/>
                <w:bCs w:val="0"/>
                <w:noProof/>
                <w:webHidden/>
              </w:rPr>
            </w:r>
            <w:r w:rsidRPr="00055ED2">
              <w:rPr>
                <w:b/>
                <w:bCs w:val="0"/>
                <w:noProof/>
                <w:webHidden/>
              </w:rPr>
              <w:fldChar w:fldCharType="separate"/>
            </w:r>
            <w:r w:rsidR="002805BE">
              <w:rPr>
                <w:b/>
                <w:bCs w:val="0"/>
                <w:noProof/>
                <w:webHidden/>
              </w:rPr>
              <w:t>10</w:t>
            </w:r>
            <w:r w:rsidRPr="00055ED2">
              <w:rPr>
                <w:b/>
                <w:bCs w:val="0"/>
                <w:noProof/>
                <w:webHidden/>
              </w:rPr>
              <w:fldChar w:fldCharType="end"/>
            </w:r>
          </w:hyperlink>
        </w:p>
        <w:p w14:paraId="12CFE055" w14:textId="0484EE7E" w:rsidR="0074429B" w:rsidRDefault="0074429B" w:rsidP="001D6346">
          <w:pPr>
            <w:pStyle w:val="TOC2"/>
            <w:tabs>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2" w:history="1">
            <w:r w:rsidRPr="000860A7">
              <w:rPr>
                <w:rStyle w:val="Hyperlink"/>
                <w:noProof/>
              </w:rPr>
              <w:t>Overall Score</w:t>
            </w:r>
            <w:r>
              <w:rPr>
                <w:noProof/>
                <w:webHidden/>
              </w:rPr>
              <w:tab/>
            </w:r>
            <w:r>
              <w:rPr>
                <w:noProof/>
                <w:webHidden/>
              </w:rPr>
              <w:fldChar w:fldCharType="begin"/>
            </w:r>
            <w:r>
              <w:rPr>
                <w:noProof/>
                <w:webHidden/>
              </w:rPr>
              <w:instrText xml:space="preserve"> PAGEREF _Toc224746122 \h </w:instrText>
            </w:r>
            <w:r>
              <w:rPr>
                <w:noProof/>
                <w:webHidden/>
              </w:rPr>
            </w:r>
            <w:r>
              <w:rPr>
                <w:noProof/>
                <w:webHidden/>
              </w:rPr>
              <w:fldChar w:fldCharType="separate"/>
            </w:r>
            <w:r w:rsidR="002805BE">
              <w:rPr>
                <w:noProof/>
                <w:webHidden/>
              </w:rPr>
              <w:t>10</w:t>
            </w:r>
            <w:r>
              <w:rPr>
                <w:noProof/>
                <w:webHidden/>
              </w:rPr>
              <w:fldChar w:fldCharType="end"/>
            </w:r>
          </w:hyperlink>
        </w:p>
        <w:p w14:paraId="4BDDD1C7" w14:textId="6D676BB3" w:rsidR="0074429B" w:rsidRDefault="0074429B" w:rsidP="001D6346">
          <w:pPr>
            <w:pStyle w:val="TOC2"/>
            <w:tabs>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3" w:history="1">
            <w:r w:rsidRPr="000860A7">
              <w:rPr>
                <w:rStyle w:val="Hyperlink"/>
                <w:noProof/>
              </w:rPr>
              <w:t>Scoring Tables</w:t>
            </w:r>
            <w:r>
              <w:rPr>
                <w:noProof/>
                <w:webHidden/>
              </w:rPr>
              <w:tab/>
            </w:r>
            <w:r>
              <w:rPr>
                <w:noProof/>
                <w:webHidden/>
              </w:rPr>
              <w:fldChar w:fldCharType="begin"/>
            </w:r>
            <w:r>
              <w:rPr>
                <w:noProof/>
                <w:webHidden/>
              </w:rPr>
              <w:instrText xml:space="preserve"> PAGEREF _Toc224746123 \h </w:instrText>
            </w:r>
            <w:r>
              <w:rPr>
                <w:noProof/>
                <w:webHidden/>
              </w:rPr>
            </w:r>
            <w:r>
              <w:rPr>
                <w:noProof/>
                <w:webHidden/>
              </w:rPr>
              <w:fldChar w:fldCharType="separate"/>
            </w:r>
            <w:r w:rsidR="002805BE">
              <w:rPr>
                <w:noProof/>
                <w:webHidden/>
              </w:rPr>
              <w:t>11</w:t>
            </w:r>
            <w:r>
              <w:rPr>
                <w:noProof/>
                <w:webHidden/>
              </w:rPr>
              <w:fldChar w:fldCharType="end"/>
            </w:r>
          </w:hyperlink>
        </w:p>
        <w:p w14:paraId="17C5A247" w14:textId="512684C5"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4" w:history="1">
            <w:r w:rsidRPr="000860A7">
              <w:rPr>
                <w:rStyle w:val="Hyperlink"/>
                <w:noProof/>
                <w:w w:val="99"/>
              </w:rPr>
              <w:t>1.</w:t>
            </w:r>
            <w:r>
              <w:rPr>
                <w:rFonts w:asciiTheme="minorHAnsi" w:eastAsiaTheme="minorEastAsia" w:hAnsiTheme="minorHAnsi" w:cstheme="minorBidi"/>
                <w:bCs w:val="0"/>
                <w:noProof/>
                <w:kern w:val="2"/>
                <w:lang w:bidi="ar-SA"/>
                <w14:ligatures w14:val="standardContextual"/>
              </w:rPr>
              <w:tab/>
            </w:r>
            <w:r w:rsidRPr="000860A7">
              <w:rPr>
                <w:rStyle w:val="Hyperlink"/>
                <w:noProof/>
              </w:rPr>
              <w:t>Needs Assessment</w:t>
            </w:r>
            <w:r>
              <w:rPr>
                <w:noProof/>
                <w:webHidden/>
              </w:rPr>
              <w:tab/>
            </w:r>
            <w:r>
              <w:rPr>
                <w:noProof/>
                <w:webHidden/>
              </w:rPr>
              <w:fldChar w:fldCharType="begin"/>
            </w:r>
            <w:r>
              <w:rPr>
                <w:noProof/>
                <w:webHidden/>
              </w:rPr>
              <w:instrText xml:space="preserve"> PAGEREF _Toc224746124 \h </w:instrText>
            </w:r>
            <w:r>
              <w:rPr>
                <w:noProof/>
                <w:webHidden/>
              </w:rPr>
            </w:r>
            <w:r>
              <w:rPr>
                <w:noProof/>
                <w:webHidden/>
              </w:rPr>
              <w:fldChar w:fldCharType="separate"/>
            </w:r>
            <w:r w:rsidR="002805BE">
              <w:rPr>
                <w:noProof/>
                <w:webHidden/>
              </w:rPr>
              <w:t>13</w:t>
            </w:r>
            <w:r>
              <w:rPr>
                <w:noProof/>
                <w:webHidden/>
              </w:rPr>
              <w:fldChar w:fldCharType="end"/>
            </w:r>
          </w:hyperlink>
        </w:p>
        <w:p w14:paraId="13EF2F40" w14:textId="714A8EEF"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5" w:history="1">
            <w:r w:rsidRPr="000860A7">
              <w:rPr>
                <w:rStyle w:val="Hyperlink"/>
                <w:noProof/>
                <w:w w:val="99"/>
              </w:rPr>
              <w:t>2.</w:t>
            </w:r>
            <w:r>
              <w:rPr>
                <w:rFonts w:asciiTheme="minorHAnsi" w:eastAsiaTheme="minorEastAsia" w:hAnsiTheme="minorHAnsi" w:cstheme="minorBidi"/>
                <w:bCs w:val="0"/>
                <w:noProof/>
                <w:kern w:val="2"/>
                <w:lang w:bidi="ar-SA"/>
                <w14:ligatures w14:val="standardContextual"/>
              </w:rPr>
              <w:tab/>
            </w:r>
            <w:r w:rsidRPr="000860A7">
              <w:rPr>
                <w:rStyle w:val="Hyperlink"/>
                <w:noProof/>
              </w:rPr>
              <w:t>Serving Individuals with Disabilities and Compliance with the General Education Provisions Act (GEPA)</w:t>
            </w:r>
            <w:r>
              <w:rPr>
                <w:noProof/>
                <w:webHidden/>
              </w:rPr>
              <w:tab/>
            </w:r>
            <w:r>
              <w:rPr>
                <w:noProof/>
                <w:webHidden/>
              </w:rPr>
              <w:fldChar w:fldCharType="begin"/>
            </w:r>
            <w:r>
              <w:rPr>
                <w:noProof/>
                <w:webHidden/>
              </w:rPr>
              <w:instrText xml:space="preserve"> PAGEREF _Toc224746125 \h </w:instrText>
            </w:r>
            <w:r>
              <w:rPr>
                <w:noProof/>
                <w:webHidden/>
              </w:rPr>
            </w:r>
            <w:r>
              <w:rPr>
                <w:noProof/>
                <w:webHidden/>
              </w:rPr>
              <w:fldChar w:fldCharType="separate"/>
            </w:r>
            <w:r w:rsidR="002805BE">
              <w:rPr>
                <w:noProof/>
                <w:webHidden/>
              </w:rPr>
              <w:t>18</w:t>
            </w:r>
            <w:r>
              <w:rPr>
                <w:noProof/>
                <w:webHidden/>
              </w:rPr>
              <w:fldChar w:fldCharType="end"/>
            </w:r>
          </w:hyperlink>
        </w:p>
        <w:p w14:paraId="59F4593B" w14:textId="430CB8E3"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6" w:history="1">
            <w:r w:rsidRPr="000860A7">
              <w:rPr>
                <w:rStyle w:val="Hyperlink"/>
                <w:noProof/>
                <w:w w:val="99"/>
              </w:rPr>
              <w:t>3.</w:t>
            </w:r>
            <w:r>
              <w:rPr>
                <w:rFonts w:asciiTheme="minorHAnsi" w:eastAsiaTheme="minorEastAsia" w:hAnsiTheme="minorHAnsi" w:cstheme="minorBidi"/>
                <w:bCs w:val="0"/>
                <w:noProof/>
                <w:kern w:val="2"/>
                <w:lang w:bidi="ar-SA"/>
                <w14:ligatures w14:val="standardContextual"/>
              </w:rPr>
              <w:tab/>
            </w:r>
            <w:r w:rsidRPr="000860A7">
              <w:rPr>
                <w:rStyle w:val="Hyperlink"/>
                <w:noProof/>
              </w:rPr>
              <w:t>Past Effectiveness</w:t>
            </w:r>
            <w:r>
              <w:rPr>
                <w:noProof/>
                <w:webHidden/>
              </w:rPr>
              <w:tab/>
            </w:r>
            <w:r>
              <w:rPr>
                <w:noProof/>
                <w:webHidden/>
              </w:rPr>
              <w:fldChar w:fldCharType="begin"/>
            </w:r>
            <w:r>
              <w:rPr>
                <w:noProof/>
                <w:webHidden/>
              </w:rPr>
              <w:instrText xml:space="preserve"> PAGEREF _Toc224746126 \h </w:instrText>
            </w:r>
            <w:r>
              <w:rPr>
                <w:noProof/>
                <w:webHidden/>
              </w:rPr>
            </w:r>
            <w:r>
              <w:rPr>
                <w:noProof/>
                <w:webHidden/>
              </w:rPr>
              <w:fldChar w:fldCharType="separate"/>
            </w:r>
            <w:r w:rsidR="002805BE">
              <w:rPr>
                <w:noProof/>
                <w:webHidden/>
              </w:rPr>
              <w:t>22</w:t>
            </w:r>
            <w:r>
              <w:rPr>
                <w:noProof/>
                <w:webHidden/>
              </w:rPr>
              <w:fldChar w:fldCharType="end"/>
            </w:r>
          </w:hyperlink>
        </w:p>
        <w:p w14:paraId="0E100201" w14:textId="50BA2535"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7" w:history="1">
            <w:r w:rsidRPr="000860A7">
              <w:rPr>
                <w:rStyle w:val="Hyperlink"/>
                <w:noProof/>
                <w:w w:val="99"/>
              </w:rPr>
              <w:t>4.</w:t>
            </w:r>
            <w:r>
              <w:rPr>
                <w:rFonts w:asciiTheme="minorHAnsi" w:eastAsiaTheme="minorEastAsia" w:hAnsiTheme="minorHAnsi" w:cstheme="minorBidi"/>
                <w:bCs w:val="0"/>
                <w:noProof/>
                <w:kern w:val="2"/>
                <w:lang w:bidi="ar-SA"/>
                <w14:ligatures w14:val="standardContextual"/>
              </w:rPr>
              <w:tab/>
            </w:r>
            <w:r w:rsidRPr="000860A7">
              <w:rPr>
                <w:rStyle w:val="Hyperlink"/>
                <w:noProof/>
              </w:rPr>
              <w:t>Alignment with America’s Job Centers of California Partners</w:t>
            </w:r>
            <w:r>
              <w:rPr>
                <w:noProof/>
                <w:webHidden/>
              </w:rPr>
              <w:tab/>
            </w:r>
            <w:r>
              <w:rPr>
                <w:noProof/>
                <w:webHidden/>
              </w:rPr>
              <w:fldChar w:fldCharType="begin"/>
            </w:r>
            <w:r>
              <w:rPr>
                <w:noProof/>
                <w:webHidden/>
              </w:rPr>
              <w:instrText xml:space="preserve"> PAGEREF _Toc224746127 \h </w:instrText>
            </w:r>
            <w:r>
              <w:rPr>
                <w:noProof/>
                <w:webHidden/>
              </w:rPr>
            </w:r>
            <w:r>
              <w:rPr>
                <w:noProof/>
                <w:webHidden/>
              </w:rPr>
              <w:fldChar w:fldCharType="separate"/>
            </w:r>
            <w:r w:rsidR="002805BE">
              <w:rPr>
                <w:noProof/>
                <w:webHidden/>
              </w:rPr>
              <w:t>24</w:t>
            </w:r>
            <w:r>
              <w:rPr>
                <w:noProof/>
                <w:webHidden/>
              </w:rPr>
              <w:fldChar w:fldCharType="end"/>
            </w:r>
          </w:hyperlink>
        </w:p>
        <w:p w14:paraId="1729A47A" w14:textId="3A2EE356"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8" w:history="1">
            <w:r w:rsidRPr="000860A7">
              <w:rPr>
                <w:rStyle w:val="Hyperlink"/>
                <w:noProof/>
                <w:w w:val="99"/>
              </w:rPr>
              <w:t>5.</w:t>
            </w:r>
            <w:r>
              <w:rPr>
                <w:rFonts w:asciiTheme="minorHAnsi" w:eastAsiaTheme="minorEastAsia" w:hAnsiTheme="minorHAnsi" w:cstheme="minorBidi"/>
                <w:bCs w:val="0"/>
                <w:noProof/>
                <w:kern w:val="2"/>
                <w:lang w:bidi="ar-SA"/>
                <w14:ligatures w14:val="standardContextual"/>
              </w:rPr>
              <w:tab/>
            </w:r>
            <w:r w:rsidRPr="000860A7">
              <w:rPr>
                <w:rStyle w:val="Hyperlink"/>
                <w:noProof/>
              </w:rPr>
              <w:t>Intensity, Duration, and Flexible Scheduling</w:t>
            </w:r>
            <w:r>
              <w:rPr>
                <w:noProof/>
                <w:webHidden/>
              </w:rPr>
              <w:tab/>
            </w:r>
            <w:r>
              <w:rPr>
                <w:noProof/>
                <w:webHidden/>
              </w:rPr>
              <w:fldChar w:fldCharType="begin"/>
            </w:r>
            <w:r>
              <w:rPr>
                <w:noProof/>
                <w:webHidden/>
              </w:rPr>
              <w:instrText xml:space="preserve"> PAGEREF _Toc224746128 \h </w:instrText>
            </w:r>
            <w:r>
              <w:rPr>
                <w:noProof/>
                <w:webHidden/>
              </w:rPr>
            </w:r>
            <w:r>
              <w:rPr>
                <w:noProof/>
                <w:webHidden/>
              </w:rPr>
              <w:fldChar w:fldCharType="separate"/>
            </w:r>
            <w:r w:rsidR="002805BE">
              <w:rPr>
                <w:noProof/>
                <w:webHidden/>
              </w:rPr>
              <w:t>27</w:t>
            </w:r>
            <w:r>
              <w:rPr>
                <w:noProof/>
                <w:webHidden/>
              </w:rPr>
              <w:fldChar w:fldCharType="end"/>
            </w:r>
          </w:hyperlink>
        </w:p>
        <w:p w14:paraId="33979411" w14:textId="6C8D9F08"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29" w:history="1">
            <w:r w:rsidRPr="000860A7">
              <w:rPr>
                <w:rStyle w:val="Hyperlink"/>
                <w:noProof/>
                <w:w w:val="99"/>
              </w:rPr>
              <w:t>6.</w:t>
            </w:r>
            <w:r>
              <w:rPr>
                <w:rFonts w:asciiTheme="minorHAnsi" w:eastAsiaTheme="minorEastAsia" w:hAnsiTheme="minorHAnsi" w:cstheme="minorBidi"/>
                <w:bCs w:val="0"/>
                <w:noProof/>
                <w:kern w:val="2"/>
                <w:lang w:bidi="ar-SA"/>
                <w14:ligatures w14:val="standardContextual"/>
              </w:rPr>
              <w:tab/>
            </w:r>
            <w:r w:rsidRPr="000860A7">
              <w:rPr>
                <w:rStyle w:val="Hyperlink"/>
                <w:noProof/>
              </w:rPr>
              <w:t>Evidence-Based Instructional Practices and Reading Instruction</w:t>
            </w:r>
            <w:r>
              <w:rPr>
                <w:noProof/>
                <w:webHidden/>
              </w:rPr>
              <w:tab/>
            </w:r>
            <w:r>
              <w:rPr>
                <w:noProof/>
                <w:webHidden/>
              </w:rPr>
              <w:fldChar w:fldCharType="begin"/>
            </w:r>
            <w:r>
              <w:rPr>
                <w:noProof/>
                <w:webHidden/>
              </w:rPr>
              <w:instrText xml:space="preserve"> PAGEREF _Toc224746129 \h </w:instrText>
            </w:r>
            <w:r>
              <w:rPr>
                <w:noProof/>
                <w:webHidden/>
              </w:rPr>
            </w:r>
            <w:r>
              <w:rPr>
                <w:noProof/>
                <w:webHidden/>
              </w:rPr>
              <w:fldChar w:fldCharType="separate"/>
            </w:r>
            <w:r w:rsidR="002805BE">
              <w:rPr>
                <w:noProof/>
                <w:webHidden/>
              </w:rPr>
              <w:t>32</w:t>
            </w:r>
            <w:r>
              <w:rPr>
                <w:noProof/>
                <w:webHidden/>
              </w:rPr>
              <w:fldChar w:fldCharType="end"/>
            </w:r>
          </w:hyperlink>
        </w:p>
        <w:p w14:paraId="59182F69" w14:textId="0B48D8FC"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30" w:history="1">
            <w:r w:rsidRPr="000860A7">
              <w:rPr>
                <w:rStyle w:val="Hyperlink"/>
                <w:noProof/>
                <w:w w:val="99"/>
              </w:rPr>
              <w:t>7.</w:t>
            </w:r>
            <w:r>
              <w:rPr>
                <w:rFonts w:asciiTheme="minorHAnsi" w:eastAsiaTheme="minorEastAsia" w:hAnsiTheme="minorHAnsi" w:cstheme="minorBidi"/>
                <w:bCs w:val="0"/>
                <w:noProof/>
                <w:kern w:val="2"/>
                <w:lang w:bidi="ar-SA"/>
                <w14:ligatures w14:val="standardContextual"/>
              </w:rPr>
              <w:tab/>
            </w:r>
            <w:r w:rsidRPr="000860A7">
              <w:rPr>
                <w:rStyle w:val="Hyperlink"/>
                <w:noProof/>
              </w:rPr>
              <w:t>Effective Use of Technology and Distance Learning</w:t>
            </w:r>
            <w:r>
              <w:rPr>
                <w:noProof/>
                <w:webHidden/>
              </w:rPr>
              <w:tab/>
            </w:r>
            <w:r>
              <w:rPr>
                <w:noProof/>
                <w:webHidden/>
              </w:rPr>
              <w:fldChar w:fldCharType="begin"/>
            </w:r>
            <w:r>
              <w:rPr>
                <w:noProof/>
                <w:webHidden/>
              </w:rPr>
              <w:instrText xml:space="preserve"> PAGEREF _Toc224746130 \h </w:instrText>
            </w:r>
            <w:r>
              <w:rPr>
                <w:noProof/>
                <w:webHidden/>
              </w:rPr>
            </w:r>
            <w:r>
              <w:rPr>
                <w:noProof/>
                <w:webHidden/>
              </w:rPr>
              <w:fldChar w:fldCharType="separate"/>
            </w:r>
            <w:r w:rsidR="002805BE">
              <w:rPr>
                <w:noProof/>
                <w:webHidden/>
              </w:rPr>
              <w:t>35</w:t>
            </w:r>
            <w:r>
              <w:rPr>
                <w:noProof/>
                <w:webHidden/>
              </w:rPr>
              <w:fldChar w:fldCharType="end"/>
            </w:r>
          </w:hyperlink>
        </w:p>
        <w:p w14:paraId="0FDFA3D1" w14:textId="728E330C"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31" w:history="1">
            <w:r w:rsidRPr="000860A7">
              <w:rPr>
                <w:rStyle w:val="Hyperlink"/>
                <w:noProof/>
                <w:w w:val="99"/>
              </w:rPr>
              <w:t>8.</w:t>
            </w:r>
            <w:r>
              <w:rPr>
                <w:rFonts w:asciiTheme="minorHAnsi" w:eastAsiaTheme="minorEastAsia" w:hAnsiTheme="minorHAnsi" w:cstheme="minorBidi"/>
                <w:bCs w:val="0"/>
                <w:noProof/>
                <w:kern w:val="2"/>
                <w:lang w:bidi="ar-SA"/>
                <w14:ligatures w14:val="standardContextual"/>
              </w:rPr>
              <w:tab/>
            </w:r>
            <w:r w:rsidRPr="000860A7">
              <w:rPr>
                <w:rStyle w:val="Hyperlink"/>
                <w:noProof/>
              </w:rPr>
              <w:t>Facilitate Learning in Context</w:t>
            </w:r>
            <w:r>
              <w:rPr>
                <w:noProof/>
                <w:webHidden/>
              </w:rPr>
              <w:tab/>
            </w:r>
            <w:r>
              <w:rPr>
                <w:noProof/>
                <w:webHidden/>
              </w:rPr>
              <w:fldChar w:fldCharType="begin"/>
            </w:r>
            <w:r>
              <w:rPr>
                <w:noProof/>
                <w:webHidden/>
              </w:rPr>
              <w:instrText xml:space="preserve"> PAGEREF _Toc224746131 \h </w:instrText>
            </w:r>
            <w:r>
              <w:rPr>
                <w:noProof/>
                <w:webHidden/>
              </w:rPr>
            </w:r>
            <w:r>
              <w:rPr>
                <w:noProof/>
                <w:webHidden/>
              </w:rPr>
              <w:fldChar w:fldCharType="separate"/>
            </w:r>
            <w:r w:rsidR="002805BE">
              <w:rPr>
                <w:noProof/>
                <w:webHidden/>
              </w:rPr>
              <w:t>37</w:t>
            </w:r>
            <w:r>
              <w:rPr>
                <w:noProof/>
                <w:webHidden/>
              </w:rPr>
              <w:fldChar w:fldCharType="end"/>
            </w:r>
          </w:hyperlink>
        </w:p>
        <w:p w14:paraId="119C4625" w14:textId="337AF124"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32" w:history="1">
            <w:r w:rsidRPr="000860A7">
              <w:rPr>
                <w:rStyle w:val="Hyperlink"/>
                <w:noProof/>
                <w:w w:val="99"/>
              </w:rPr>
              <w:t>9.</w:t>
            </w:r>
            <w:r>
              <w:rPr>
                <w:rFonts w:asciiTheme="minorHAnsi" w:eastAsiaTheme="minorEastAsia" w:hAnsiTheme="minorHAnsi" w:cstheme="minorBidi"/>
                <w:bCs w:val="0"/>
                <w:noProof/>
                <w:kern w:val="2"/>
                <w:lang w:bidi="ar-SA"/>
                <w14:ligatures w14:val="standardContextual"/>
              </w:rPr>
              <w:tab/>
            </w:r>
            <w:r w:rsidRPr="000860A7">
              <w:rPr>
                <w:rStyle w:val="Hyperlink"/>
                <w:noProof/>
              </w:rPr>
              <w:t>Qualified Instructors and Staff</w:t>
            </w:r>
            <w:r>
              <w:rPr>
                <w:noProof/>
                <w:webHidden/>
              </w:rPr>
              <w:tab/>
            </w:r>
            <w:r>
              <w:rPr>
                <w:noProof/>
                <w:webHidden/>
              </w:rPr>
              <w:fldChar w:fldCharType="begin"/>
            </w:r>
            <w:r>
              <w:rPr>
                <w:noProof/>
                <w:webHidden/>
              </w:rPr>
              <w:instrText xml:space="preserve"> PAGEREF _Toc224746132 \h </w:instrText>
            </w:r>
            <w:r>
              <w:rPr>
                <w:noProof/>
                <w:webHidden/>
              </w:rPr>
            </w:r>
            <w:r>
              <w:rPr>
                <w:noProof/>
                <w:webHidden/>
              </w:rPr>
              <w:fldChar w:fldCharType="separate"/>
            </w:r>
            <w:r w:rsidR="002805BE">
              <w:rPr>
                <w:noProof/>
                <w:webHidden/>
              </w:rPr>
              <w:t>39</w:t>
            </w:r>
            <w:r>
              <w:rPr>
                <w:noProof/>
                <w:webHidden/>
              </w:rPr>
              <w:fldChar w:fldCharType="end"/>
            </w:r>
          </w:hyperlink>
        </w:p>
        <w:p w14:paraId="333BBC47" w14:textId="3563E1C1"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33" w:history="1">
            <w:r w:rsidRPr="000860A7">
              <w:rPr>
                <w:rStyle w:val="Hyperlink"/>
                <w:noProof/>
                <w:w w:val="99"/>
              </w:rPr>
              <w:t>10.</w:t>
            </w:r>
            <w:r>
              <w:rPr>
                <w:rFonts w:asciiTheme="minorHAnsi" w:eastAsiaTheme="minorEastAsia" w:hAnsiTheme="minorHAnsi" w:cstheme="minorBidi"/>
                <w:bCs w:val="0"/>
                <w:noProof/>
                <w:kern w:val="2"/>
                <w:lang w:bidi="ar-SA"/>
                <w14:ligatures w14:val="standardContextual"/>
              </w:rPr>
              <w:tab/>
            </w:r>
            <w:r w:rsidRPr="000860A7">
              <w:rPr>
                <w:rStyle w:val="Hyperlink"/>
                <w:noProof/>
              </w:rPr>
              <w:t>Partnerships and Support Services for Development of Career Pathways</w:t>
            </w:r>
            <w:r>
              <w:rPr>
                <w:noProof/>
                <w:webHidden/>
              </w:rPr>
              <w:tab/>
            </w:r>
            <w:r>
              <w:rPr>
                <w:noProof/>
                <w:webHidden/>
              </w:rPr>
              <w:fldChar w:fldCharType="begin"/>
            </w:r>
            <w:r>
              <w:rPr>
                <w:noProof/>
                <w:webHidden/>
              </w:rPr>
              <w:instrText xml:space="preserve"> PAGEREF _Toc224746133 \h </w:instrText>
            </w:r>
            <w:r>
              <w:rPr>
                <w:noProof/>
                <w:webHidden/>
              </w:rPr>
            </w:r>
            <w:r>
              <w:rPr>
                <w:noProof/>
                <w:webHidden/>
              </w:rPr>
              <w:fldChar w:fldCharType="separate"/>
            </w:r>
            <w:r w:rsidR="002805BE">
              <w:rPr>
                <w:noProof/>
                <w:webHidden/>
              </w:rPr>
              <w:t>43</w:t>
            </w:r>
            <w:r>
              <w:rPr>
                <w:noProof/>
                <w:webHidden/>
              </w:rPr>
              <w:fldChar w:fldCharType="end"/>
            </w:r>
          </w:hyperlink>
        </w:p>
        <w:p w14:paraId="15B2CA89" w14:textId="5975C0FB"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34" w:history="1">
            <w:r w:rsidRPr="000860A7">
              <w:rPr>
                <w:rStyle w:val="Hyperlink"/>
                <w:noProof/>
                <w:w w:val="99"/>
              </w:rPr>
              <w:t>11.</w:t>
            </w:r>
            <w:r>
              <w:rPr>
                <w:rFonts w:asciiTheme="minorHAnsi" w:eastAsiaTheme="minorEastAsia" w:hAnsiTheme="minorHAnsi" w:cstheme="minorBidi"/>
                <w:bCs w:val="0"/>
                <w:noProof/>
                <w:kern w:val="2"/>
                <w:lang w:bidi="ar-SA"/>
                <w14:ligatures w14:val="standardContextual"/>
              </w:rPr>
              <w:tab/>
            </w:r>
            <w:r w:rsidRPr="000860A7">
              <w:rPr>
                <w:rStyle w:val="Hyperlink"/>
                <w:noProof/>
              </w:rPr>
              <w:t>High Quality Information and Data Collection System</w:t>
            </w:r>
            <w:r>
              <w:rPr>
                <w:noProof/>
                <w:webHidden/>
              </w:rPr>
              <w:tab/>
            </w:r>
            <w:r>
              <w:rPr>
                <w:noProof/>
                <w:webHidden/>
              </w:rPr>
              <w:fldChar w:fldCharType="begin"/>
            </w:r>
            <w:r>
              <w:rPr>
                <w:noProof/>
                <w:webHidden/>
              </w:rPr>
              <w:instrText xml:space="preserve"> PAGEREF _Toc224746134 \h </w:instrText>
            </w:r>
            <w:r>
              <w:rPr>
                <w:noProof/>
                <w:webHidden/>
              </w:rPr>
            </w:r>
            <w:r>
              <w:rPr>
                <w:noProof/>
                <w:webHidden/>
              </w:rPr>
              <w:fldChar w:fldCharType="separate"/>
            </w:r>
            <w:r w:rsidR="002805BE">
              <w:rPr>
                <w:noProof/>
                <w:webHidden/>
              </w:rPr>
              <w:t>46</w:t>
            </w:r>
            <w:r>
              <w:rPr>
                <w:noProof/>
                <w:webHidden/>
              </w:rPr>
              <w:fldChar w:fldCharType="end"/>
            </w:r>
          </w:hyperlink>
        </w:p>
        <w:p w14:paraId="07109BFA" w14:textId="1EC80E30"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35" w:history="1">
            <w:r w:rsidRPr="000860A7">
              <w:rPr>
                <w:rStyle w:val="Hyperlink"/>
                <w:noProof/>
                <w:w w:val="99"/>
              </w:rPr>
              <w:t>12.</w:t>
            </w:r>
            <w:r>
              <w:rPr>
                <w:rFonts w:asciiTheme="minorHAnsi" w:eastAsiaTheme="minorEastAsia" w:hAnsiTheme="minorHAnsi" w:cstheme="minorBidi"/>
                <w:bCs w:val="0"/>
                <w:noProof/>
                <w:kern w:val="2"/>
                <w:lang w:bidi="ar-SA"/>
                <w14:ligatures w14:val="standardContextual"/>
              </w:rPr>
              <w:tab/>
            </w:r>
            <w:r w:rsidRPr="000860A7">
              <w:rPr>
                <w:rStyle w:val="Hyperlink"/>
                <w:noProof/>
              </w:rPr>
              <w:t>Programs for Corrections Education and Other Institutionalized Individuals</w:t>
            </w:r>
            <w:r>
              <w:rPr>
                <w:noProof/>
                <w:webHidden/>
              </w:rPr>
              <w:tab/>
            </w:r>
            <w:r>
              <w:rPr>
                <w:noProof/>
                <w:webHidden/>
              </w:rPr>
              <w:fldChar w:fldCharType="begin"/>
            </w:r>
            <w:r>
              <w:rPr>
                <w:noProof/>
                <w:webHidden/>
              </w:rPr>
              <w:instrText xml:space="preserve"> PAGEREF _Toc224746135 \h </w:instrText>
            </w:r>
            <w:r>
              <w:rPr>
                <w:noProof/>
                <w:webHidden/>
              </w:rPr>
            </w:r>
            <w:r>
              <w:rPr>
                <w:noProof/>
                <w:webHidden/>
              </w:rPr>
              <w:fldChar w:fldCharType="separate"/>
            </w:r>
            <w:r w:rsidR="002805BE">
              <w:rPr>
                <w:noProof/>
                <w:webHidden/>
              </w:rPr>
              <w:t>50</w:t>
            </w:r>
            <w:r>
              <w:rPr>
                <w:noProof/>
                <w:webHidden/>
              </w:rPr>
              <w:fldChar w:fldCharType="end"/>
            </w:r>
          </w:hyperlink>
        </w:p>
        <w:p w14:paraId="233C6DC2" w14:textId="4409D7B3" w:rsidR="0074429B" w:rsidRDefault="0074429B" w:rsidP="001D6346">
          <w:pPr>
            <w:pStyle w:val="TOC2"/>
            <w:tabs>
              <w:tab w:val="left" w:pos="1470"/>
              <w:tab w:val="right" w:leader="dot" w:pos="9570"/>
            </w:tabs>
            <w:ind w:left="540" w:hanging="360"/>
            <w:rPr>
              <w:rFonts w:asciiTheme="minorHAnsi" w:eastAsiaTheme="minorEastAsia" w:hAnsiTheme="minorHAnsi" w:cstheme="minorBidi"/>
              <w:bCs w:val="0"/>
              <w:noProof/>
              <w:kern w:val="2"/>
              <w:lang w:bidi="ar-SA"/>
              <w14:ligatures w14:val="standardContextual"/>
            </w:rPr>
          </w:pPr>
          <w:hyperlink w:anchor="_Toc224746136" w:history="1">
            <w:r w:rsidRPr="000860A7">
              <w:rPr>
                <w:rStyle w:val="Hyperlink"/>
                <w:noProof/>
                <w:w w:val="99"/>
              </w:rPr>
              <w:t>13.</w:t>
            </w:r>
            <w:r>
              <w:rPr>
                <w:rFonts w:asciiTheme="minorHAnsi" w:eastAsiaTheme="minorEastAsia" w:hAnsiTheme="minorHAnsi" w:cstheme="minorBidi"/>
                <w:bCs w:val="0"/>
                <w:noProof/>
                <w:kern w:val="2"/>
                <w:lang w:bidi="ar-SA"/>
                <w14:ligatures w14:val="standardContextual"/>
              </w:rPr>
              <w:tab/>
            </w:r>
            <w:r w:rsidRPr="000860A7">
              <w:rPr>
                <w:rStyle w:val="Hyperlink"/>
                <w:noProof/>
              </w:rPr>
              <w:t>Integrated Education and Training</w:t>
            </w:r>
            <w:r>
              <w:rPr>
                <w:noProof/>
                <w:webHidden/>
              </w:rPr>
              <w:tab/>
            </w:r>
            <w:r>
              <w:rPr>
                <w:noProof/>
                <w:webHidden/>
              </w:rPr>
              <w:fldChar w:fldCharType="begin"/>
            </w:r>
            <w:r>
              <w:rPr>
                <w:noProof/>
                <w:webHidden/>
              </w:rPr>
              <w:instrText xml:space="preserve"> PAGEREF _Toc224746136 \h </w:instrText>
            </w:r>
            <w:r>
              <w:rPr>
                <w:noProof/>
                <w:webHidden/>
              </w:rPr>
            </w:r>
            <w:r>
              <w:rPr>
                <w:noProof/>
                <w:webHidden/>
              </w:rPr>
              <w:fldChar w:fldCharType="separate"/>
            </w:r>
            <w:r w:rsidR="002805BE">
              <w:rPr>
                <w:noProof/>
                <w:webHidden/>
              </w:rPr>
              <w:t>53</w:t>
            </w:r>
            <w:r>
              <w:rPr>
                <w:noProof/>
                <w:webHidden/>
              </w:rPr>
              <w:fldChar w:fldCharType="end"/>
            </w:r>
          </w:hyperlink>
        </w:p>
        <w:p w14:paraId="5F5084A0" w14:textId="4DE34786" w:rsidR="00C71E51" w:rsidRDefault="0074429B" w:rsidP="00DD13B8">
          <w:pPr>
            <w:pStyle w:val="TOCHeading"/>
            <w:tabs>
              <w:tab w:val="left" w:pos="360"/>
              <w:tab w:val="left" w:pos="450"/>
            </w:tabs>
            <w:spacing w:before="0"/>
          </w:pPr>
          <w:r>
            <w:fldChar w:fldCharType="end"/>
          </w:r>
        </w:p>
      </w:sdtContent>
    </w:sdt>
    <w:p w14:paraId="6F1F2469" w14:textId="1B0BB280" w:rsidR="00AE1ED2" w:rsidRPr="00AE1ED2" w:rsidRDefault="004442A6" w:rsidP="00DF5E2C">
      <w:pPr>
        <w:spacing w:after="240"/>
      </w:pPr>
      <w:r w:rsidRPr="004442A6">
        <w:t>This document serves as a supplemental and companion resource to the 2027–</w:t>
      </w:r>
      <w:r w:rsidR="00352166">
        <w:t>20</w:t>
      </w:r>
      <w:r w:rsidRPr="004442A6">
        <w:t xml:space="preserve">31 Workforce Innovation and Opportunity Act (WIOA), Title II: Adult Education and Family Literacy Act </w:t>
      </w:r>
      <w:r w:rsidR="000330CA">
        <w:t xml:space="preserve">(AEFLA) </w:t>
      </w:r>
      <w:r w:rsidRPr="004442A6">
        <w:t>Request for Applications (RFA) issued by the California Department of Education (CDE). It provides additional clarification regarding program definitions, application evaluation criteria, and scoring procedures.</w:t>
      </w:r>
      <w:r w:rsidR="00014219">
        <w:t xml:space="preserve"> </w:t>
      </w:r>
      <w:r w:rsidR="003E10A1" w:rsidRPr="003E10A1">
        <w:t xml:space="preserve">This document is intended to be used in conjunction with the </w:t>
      </w:r>
      <w:r w:rsidR="003E10A1">
        <w:t>RFA</w:t>
      </w:r>
      <w:r w:rsidR="003E10A1" w:rsidRPr="003E10A1">
        <w:t xml:space="preserve"> and does not establish new program requirements. It does not replace or supersede any requirements, instructions, or assurances contained in the RFA. Where differences occur, the RFA governs.</w:t>
      </w:r>
    </w:p>
    <w:p w14:paraId="08F79B92" w14:textId="69878E20" w:rsidR="00D465C2" w:rsidRPr="00D70ACB" w:rsidRDefault="00D465C2" w:rsidP="00D70ACB">
      <w:r>
        <w:br w:type="page"/>
      </w:r>
    </w:p>
    <w:p w14:paraId="0ACA7014" w14:textId="50D75095" w:rsidR="00B10B55" w:rsidRPr="000A3325" w:rsidRDefault="000B020E" w:rsidP="00044349">
      <w:pPr>
        <w:pStyle w:val="Heading2"/>
      </w:pPr>
      <w:bookmarkStart w:id="15" w:name="_Toc224746120"/>
      <w:r>
        <w:lastRenderedPageBreak/>
        <w:t>G</w:t>
      </w:r>
      <w:bookmarkEnd w:id="15"/>
      <w:r w:rsidR="00AA1915">
        <w:t>lossary</w:t>
      </w:r>
    </w:p>
    <w:p w14:paraId="426F1EBF" w14:textId="7978C299" w:rsidR="00B10B55" w:rsidRPr="00D768EB" w:rsidRDefault="00B10B55" w:rsidP="008C133B">
      <w:pPr>
        <w:pStyle w:val="Heading3"/>
        <w:numPr>
          <w:ilvl w:val="0"/>
          <w:numId w:val="40"/>
        </w:numPr>
        <w:ind w:left="360"/>
      </w:pPr>
      <w:r w:rsidRPr="000A3325">
        <w:t>Adult</w:t>
      </w:r>
      <w:r w:rsidRPr="000A3325">
        <w:rPr>
          <w:spacing w:val="-2"/>
        </w:rPr>
        <w:t xml:space="preserve"> </w:t>
      </w:r>
      <w:r w:rsidRPr="000A3325">
        <w:t>Education</w:t>
      </w:r>
    </w:p>
    <w:p w14:paraId="35C602A4" w14:textId="5243C3E0" w:rsidR="00B10B55" w:rsidRPr="00C67A48" w:rsidRDefault="00B10B55" w:rsidP="001A1DE8">
      <w:pPr>
        <w:tabs>
          <w:tab w:val="left" w:pos="0"/>
        </w:tabs>
        <w:spacing w:after="240"/>
        <w:rPr>
          <w:iCs/>
        </w:rPr>
      </w:pPr>
      <w:r w:rsidRPr="00C67A48">
        <w:rPr>
          <w:iCs/>
        </w:rPr>
        <w:t>Academic instruction and education services below the postsecondary level that increase an individual’s ability to:</w:t>
      </w:r>
    </w:p>
    <w:p w14:paraId="6870EC99" w14:textId="051311DA" w:rsidR="00B10B55" w:rsidRPr="00C67A48" w:rsidRDefault="00B10B55" w:rsidP="001A1DE8">
      <w:pPr>
        <w:pStyle w:val="ListParagraph"/>
        <w:numPr>
          <w:ilvl w:val="1"/>
          <w:numId w:val="16"/>
        </w:numPr>
        <w:spacing w:after="240"/>
        <w:ind w:left="1080"/>
        <w:rPr>
          <w:iCs/>
        </w:rPr>
      </w:pPr>
      <w:r w:rsidRPr="00C67A48">
        <w:rPr>
          <w:iCs/>
        </w:rPr>
        <w:t>read, write, and speak English and perform mathematics or other activities necessary for the attainment of a secondary school diploma or its recognized</w:t>
      </w:r>
      <w:r w:rsidRPr="00C67A48">
        <w:rPr>
          <w:iCs/>
          <w:spacing w:val="-3"/>
        </w:rPr>
        <w:t xml:space="preserve"> </w:t>
      </w:r>
      <w:r w:rsidRPr="00C67A48">
        <w:rPr>
          <w:iCs/>
        </w:rPr>
        <w:t>equivalent;</w:t>
      </w:r>
    </w:p>
    <w:p w14:paraId="3C03FB75" w14:textId="7E3C871A" w:rsidR="00B10B55" w:rsidRPr="00C67A48" w:rsidRDefault="00B10B55" w:rsidP="001A1DE8">
      <w:pPr>
        <w:pStyle w:val="ListParagraph"/>
        <w:numPr>
          <w:ilvl w:val="1"/>
          <w:numId w:val="16"/>
        </w:numPr>
        <w:spacing w:after="240"/>
        <w:ind w:left="1080"/>
        <w:rPr>
          <w:iCs/>
        </w:rPr>
      </w:pPr>
      <w:r w:rsidRPr="00C67A48">
        <w:rPr>
          <w:iCs/>
        </w:rPr>
        <w:t>transition to postsecondary education and training;</w:t>
      </w:r>
      <w:r w:rsidRPr="00C67A48">
        <w:rPr>
          <w:iCs/>
          <w:spacing w:val="-5"/>
        </w:rPr>
        <w:t xml:space="preserve"> </w:t>
      </w:r>
      <w:r w:rsidRPr="00C67A48">
        <w:rPr>
          <w:iCs/>
        </w:rPr>
        <w:t>and</w:t>
      </w:r>
    </w:p>
    <w:p w14:paraId="486A1951" w14:textId="2C96829E" w:rsidR="00B10B55" w:rsidRPr="00C67A48" w:rsidRDefault="00B10B55" w:rsidP="001A1DE8">
      <w:pPr>
        <w:pStyle w:val="ListParagraph"/>
        <w:numPr>
          <w:ilvl w:val="1"/>
          <w:numId w:val="16"/>
        </w:numPr>
        <w:spacing w:after="240"/>
        <w:ind w:left="1080"/>
        <w:rPr>
          <w:iCs/>
        </w:rPr>
      </w:pPr>
      <w:r w:rsidRPr="00C67A48">
        <w:rPr>
          <w:iCs/>
        </w:rPr>
        <w:t>obtain employment. (</w:t>
      </w:r>
      <w:r w:rsidRPr="0062478A">
        <w:rPr>
          <w:i/>
        </w:rPr>
        <w:t>Workforce Innovation and Opportunity Act WIOA</w:t>
      </w:r>
      <w:r w:rsidRPr="0062478A">
        <w:rPr>
          <w:i/>
          <w:spacing w:val="-1"/>
        </w:rPr>
        <w:t xml:space="preserve"> </w:t>
      </w:r>
      <w:r w:rsidRPr="0062478A">
        <w:rPr>
          <w:i/>
        </w:rPr>
        <w:t>§</w:t>
      </w:r>
      <w:r w:rsidR="00EF13F0" w:rsidRPr="0062478A">
        <w:rPr>
          <w:i/>
        </w:rPr>
        <w:t xml:space="preserve"> </w:t>
      </w:r>
      <w:r w:rsidRPr="0062478A">
        <w:rPr>
          <w:i/>
        </w:rPr>
        <w:t>203[1]</w:t>
      </w:r>
      <w:r w:rsidRPr="00C67A48">
        <w:rPr>
          <w:iCs/>
        </w:rPr>
        <w:t>)</w:t>
      </w:r>
    </w:p>
    <w:p w14:paraId="01FF6F69" w14:textId="60E4D82A" w:rsidR="00B10B55" w:rsidRPr="008B08ED" w:rsidRDefault="00B10B55" w:rsidP="008C133B">
      <w:pPr>
        <w:pStyle w:val="Heading3"/>
        <w:numPr>
          <w:ilvl w:val="0"/>
          <w:numId w:val="40"/>
        </w:numPr>
        <w:ind w:left="360"/>
      </w:pPr>
      <w:r w:rsidRPr="000A3325">
        <w:t>Adult Education and Literacy</w:t>
      </w:r>
      <w:r w:rsidRPr="000A3325">
        <w:rPr>
          <w:spacing w:val="-3"/>
        </w:rPr>
        <w:t xml:space="preserve"> </w:t>
      </w:r>
      <w:r w:rsidRPr="000A3325">
        <w:t>Activities</w:t>
      </w:r>
    </w:p>
    <w:p w14:paraId="2406E45A" w14:textId="647E1A04" w:rsidR="00B10B55" w:rsidRPr="00C67A48" w:rsidRDefault="00B10B55" w:rsidP="001A1DE8">
      <w:pPr>
        <w:tabs>
          <w:tab w:val="left" w:pos="0"/>
        </w:tabs>
        <w:spacing w:after="240"/>
        <w:rPr>
          <w:iCs/>
        </w:rPr>
      </w:pPr>
      <w:r w:rsidRPr="00C67A48">
        <w:rPr>
          <w:iCs/>
        </w:rPr>
        <w:t>Programs, activities</w:t>
      </w:r>
      <w:r w:rsidR="00BB3AA6" w:rsidRPr="00C67A48">
        <w:rPr>
          <w:iCs/>
        </w:rPr>
        <w:t>,</w:t>
      </w:r>
      <w:r w:rsidRPr="00C67A48">
        <w:rPr>
          <w:iCs/>
        </w:rPr>
        <w:t xml:space="preserve"> and services that include adult education, literacy, workplace adult education and literacy activities, family literacy activities, English language acquisition activities, integrated English literacy and civics education, workforce preparation activities or integrated education and training. </w:t>
      </w:r>
      <w:r w:rsidRPr="0003222F">
        <w:rPr>
          <w:i/>
        </w:rPr>
        <w:t>(WIOA §</w:t>
      </w:r>
      <w:r w:rsidR="00EF13F0" w:rsidRPr="0003222F">
        <w:rPr>
          <w:i/>
        </w:rPr>
        <w:t xml:space="preserve"> </w:t>
      </w:r>
      <w:r w:rsidRPr="0003222F">
        <w:rPr>
          <w:i/>
        </w:rPr>
        <w:t>203[2])</w:t>
      </w:r>
    </w:p>
    <w:p w14:paraId="564DD14C" w14:textId="37F3DCDF" w:rsidR="00B10B55" w:rsidRPr="00BE691D" w:rsidRDefault="00B10B55" w:rsidP="008C133B">
      <w:pPr>
        <w:pStyle w:val="Heading3"/>
        <w:numPr>
          <w:ilvl w:val="0"/>
          <w:numId w:val="40"/>
        </w:numPr>
        <w:ind w:left="360"/>
      </w:pPr>
      <w:r w:rsidRPr="000A3325">
        <w:t>America’s Job Centers of California</w:t>
      </w:r>
    </w:p>
    <w:p w14:paraId="32322602" w14:textId="742BD60C" w:rsidR="00B10B55" w:rsidRPr="00BE691D" w:rsidRDefault="00B10B55" w:rsidP="001A1DE8">
      <w:pPr>
        <w:pStyle w:val="BodyText"/>
        <w:tabs>
          <w:tab w:val="left" w:pos="0"/>
        </w:tabs>
        <w:ind w:right="142"/>
      </w:pPr>
      <w:r>
        <w:t>The Employment Development Department provides a range of employment and training services in partnership with state and local agencies and organizations through the</w:t>
      </w:r>
      <w:r w:rsidR="009D302F">
        <w:t xml:space="preserve"> </w:t>
      </w:r>
      <w:r w:rsidR="009D302F" w:rsidRPr="009D302F">
        <w:t>America’s Job Centers of California</w:t>
      </w:r>
      <w:r>
        <w:t xml:space="preserve"> </w:t>
      </w:r>
      <w:r w:rsidR="009D302F">
        <w:t>(</w:t>
      </w:r>
      <w:r>
        <w:t>AJCC</w:t>
      </w:r>
      <w:r w:rsidR="009D302F">
        <w:t>)</w:t>
      </w:r>
      <w:r>
        <w:t>, which provides one-stop access to the state’s employment</w:t>
      </w:r>
      <w:r w:rsidR="5F7DC272">
        <w:t>-related</w:t>
      </w:r>
      <w:r>
        <w:t xml:space="preserve"> services.</w:t>
      </w:r>
    </w:p>
    <w:p w14:paraId="2CD2DDA7" w14:textId="7C38720C" w:rsidR="00B10B55" w:rsidRPr="00BE691D" w:rsidRDefault="00B10B55" w:rsidP="008C133B">
      <w:pPr>
        <w:pStyle w:val="Heading3"/>
        <w:numPr>
          <w:ilvl w:val="0"/>
          <w:numId w:val="40"/>
        </w:numPr>
        <w:ind w:left="360"/>
      </w:pPr>
      <w:r w:rsidRPr="000A3325">
        <w:t>Career</w:t>
      </w:r>
      <w:r w:rsidRPr="00BE691D">
        <w:t xml:space="preserve"> </w:t>
      </w:r>
      <w:r w:rsidRPr="000A3325">
        <w:t>Pathways</w:t>
      </w:r>
    </w:p>
    <w:p w14:paraId="2506BB82" w14:textId="7CB70A70" w:rsidR="00B10B55" w:rsidRPr="00C67A48" w:rsidRDefault="00B10B55" w:rsidP="001A1DE8">
      <w:pPr>
        <w:tabs>
          <w:tab w:val="left" w:pos="0"/>
        </w:tabs>
        <w:spacing w:after="240"/>
        <w:rPr>
          <w:iCs/>
        </w:rPr>
      </w:pPr>
      <w:r w:rsidRPr="00C67A48">
        <w:rPr>
          <w:iCs/>
        </w:rPr>
        <w:t>A combination of rigorous and high-quality education, training, and other services that (A) aligns with the skill needs of industries in the economy of the state or regional economy involved; (B) prepares an individual to be successful in any of a full range of secondary or postsecondary education options, including apprenticeships… ; (C) includes counseling to support an individual in achieving the individual’s education and career goals; (D) includes, as appropriate, education offered concurrently with and in the same context as workforce preparation activities and training for a specific occupation or occupational cluster; (E) organizes education, training, and other services to meet the particular needs of an individual in a manner that accelerates the educational and career advancement of the individual to the extent practicable; (F) enables an individual to attain a secondary school diploma or its recognized equivalent, and at least one recognize</w:t>
      </w:r>
      <w:r w:rsidR="00E23F5B" w:rsidRPr="00C67A48">
        <w:rPr>
          <w:iCs/>
        </w:rPr>
        <w:t xml:space="preserve">d </w:t>
      </w:r>
      <w:r w:rsidRPr="00C67A48">
        <w:rPr>
          <w:iCs/>
        </w:rPr>
        <w:t>postsecondary credential; and (G) helps an individual enter</w:t>
      </w:r>
      <w:r w:rsidRPr="000A3325">
        <w:rPr>
          <w:i/>
        </w:rPr>
        <w:t xml:space="preserve"> </w:t>
      </w:r>
      <w:r w:rsidRPr="00C67A48">
        <w:rPr>
          <w:iCs/>
        </w:rPr>
        <w:lastRenderedPageBreak/>
        <w:t>or advance within a specific occupation or occupational cluster. (</w:t>
      </w:r>
      <w:r w:rsidRPr="0062478A">
        <w:rPr>
          <w:i/>
        </w:rPr>
        <w:t>WIOA §</w:t>
      </w:r>
      <w:r w:rsidR="00EF13F0" w:rsidRPr="0062478A">
        <w:rPr>
          <w:i/>
        </w:rPr>
        <w:t xml:space="preserve"> </w:t>
      </w:r>
      <w:r w:rsidRPr="0062478A">
        <w:rPr>
          <w:i/>
        </w:rPr>
        <w:t>3[7]</w:t>
      </w:r>
      <w:r w:rsidRPr="0062478A">
        <w:rPr>
          <w:iCs/>
        </w:rPr>
        <w:t>)</w:t>
      </w:r>
    </w:p>
    <w:p w14:paraId="517F14F3" w14:textId="7608CCB3" w:rsidR="00B10B55" w:rsidRPr="00BE691D" w:rsidRDefault="00B10B55" w:rsidP="008C133B">
      <w:pPr>
        <w:pStyle w:val="Heading3"/>
        <w:numPr>
          <w:ilvl w:val="0"/>
          <w:numId w:val="40"/>
        </w:numPr>
        <w:ind w:left="360"/>
      </w:pPr>
      <w:r w:rsidRPr="000A3325">
        <w:t>Civic Objectives and Additional Assessment Plans</w:t>
      </w:r>
      <w:r w:rsidRPr="00BE691D">
        <w:t xml:space="preserve"> </w:t>
      </w:r>
      <w:r w:rsidRPr="000A3325">
        <w:t>(COAAPs)</w:t>
      </w:r>
    </w:p>
    <w:p w14:paraId="09DB5312" w14:textId="13BCE835" w:rsidR="00B10B55" w:rsidRPr="00BE691D" w:rsidRDefault="00B10B55" w:rsidP="001A1DE8">
      <w:pPr>
        <w:pStyle w:val="BodyText"/>
        <w:tabs>
          <w:tab w:val="left" w:pos="0"/>
        </w:tabs>
        <w:ind w:right="142"/>
      </w:pPr>
      <w:r w:rsidRPr="000A3325">
        <w:t>A COAAP is a plan for a performance-based assessment which evaluates how well a learner can interact with or access the community resources for work and civic participation. COAAP assessments are given to learners after 30 hours of instruction.</w:t>
      </w:r>
    </w:p>
    <w:p w14:paraId="4E532EFD" w14:textId="1440BDD0" w:rsidR="00B10B55" w:rsidRPr="00BE691D" w:rsidRDefault="00B10B55" w:rsidP="008C133B">
      <w:pPr>
        <w:pStyle w:val="Heading3"/>
        <w:numPr>
          <w:ilvl w:val="0"/>
          <w:numId w:val="40"/>
        </w:numPr>
        <w:ind w:left="360"/>
      </w:pPr>
      <w:r w:rsidRPr="000A3325">
        <w:t>Code of Federal Regulation (CFR)</w:t>
      </w:r>
    </w:p>
    <w:p w14:paraId="3FE2CBA5" w14:textId="072CE4E0" w:rsidR="00B10B55" w:rsidRPr="00BE691D" w:rsidRDefault="00B10B55" w:rsidP="001A1DE8">
      <w:pPr>
        <w:pStyle w:val="BodyText"/>
        <w:tabs>
          <w:tab w:val="left" w:pos="0"/>
        </w:tabs>
      </w:pPr>
      <w:r w:rsidRPr="000A3325">
        <w:t>The codification of the general and permanent rules published in the Federal Register by the departments and agencies of the Federal Government.</w:t>
      </w:r>
    </w:p>
    <w:p w14:paraId="1B8D7D92" w14:textId="16867BAD" w:rsidR="00B10B55" w:rsidRPr="00BE691D" w:rsidRDefault="00B10B55" w:rsidP="008C133B">
      <w:pPr>
        <w:pStyle w:val="Heading3"/>
        <w:numPr>
          <w:ilvl w:val="0"/>
          <w:numId w:val="40"/>
        </w:numPr>
        <w:ind w:left="360"/>
      </w:pPr>
      <w:r w:rsidRPr="000A3325">
        <w:t>Contextualized</w:t>
      </w:r>
      <w:r w:rsidRPr="00BE691D">
        <w:t xml:space="preserve"> </w:t>
      </w:r>
      <w:r w:rsidRPr="000A3325">
        <w:t>Instruction</w:t>
      </w:r>
    </w:p>
    <w:p w14:paraId="7386FCEF" w14:textId="32A225FC" w:rsidR="00B10B55" w:rsidRPr="00BE691D" w:rsidRDefault="00B10B55" w:rsidP="001A1DE8">
      <w:pPr>
        <w:pStyle w:val="BodyText"/>
        <w:tabs>
          <w:tab w:val="left" w:pos="0"/>
        </w:tabs>
      </w:pPr>
      <w:r w:rsidRPr="000A3325">
        <w:t xml:space="preserve">A set of teaching, learning, and assessment practices that are aimed directly at developing the skills and knowledge that adults need to deal with specific situations or perform specific </w:t>
      </w:r>
      <w:r w:rsidR="0012294B" w:rsidRPr="000A3325">
        <w:t>tasks and</w:t>
      </w:r>
      <w:r w:rsidRPr="000A3325">
        <w:t xml:space="preserve"> have been identified as important and meaningful to themselves in their everyday lives.</w:t>
      </w:r>
    </w:p>
    <w:p w14:paraId="1799182D" w14:textId="2E2AF5BD" w:rsidR="00B10B55" w:rsidRPr="00BE691D" w:rsidRDefault="00B10B55" w:rsidP="008C133B">
      <w:pPr>
        <w:pStyle w:val="Heading3"/>
        <w:numPr>
          <w:ilvl w:val="0"/>
          <w:numId w:val="40"/>
        </w:numPr>
        <w:ind w:left="360"/>
      </w:pPr>
      <w:r w:rsidRPr="000A3325">
        <w:t>Correctional Institution</w:t>
      </w:r>
    </w:p>
    <w:p w14:paraId="4E6381FB" w14:textId="2DBCF984" w:rsidR="00B10B55" w:rsidRPr="00C67A48" w:rsidRDefault="00B10B55" w:rsidP="001417C7">
      <w:pPr>
        <w:tabs>
          <w:tab w:val="left" w:pos="0"/>
        </w:tabs>
        <w:spacing w:after="240"/>
        <w:rPr>
          <w:iCs/>
        </w:rPr>
      </w:pPr>
      <w:r w:rsidRPr="00C67A48">
        <w:rPr>
          <w:iCs/>
        </w:rPr>
        <w:t>The term “correctional institution” means any:</w:t>
      </w:r>
    </w:p>
    <w:p w14:paraId="3D614538" w14:textId="30E4FC8B" w:rsidR="00B10B55" w:rsidRPr="00C67A48" w:rsidRDefault="00B10B55" w:rsidP="001417C7">
      <w:pPr>
        <w:pStyle w:val="ListParagraph"/>
        <w:numPr>
          <w:ilvl w:val="0"/>
          <w:numId w:val="15"/>
        </w:numPr>
        <w:spacing w:after="240"/>
        <w:ind w:left="720"/>
        <w:rPr>
          <w:iCs/>
        </w:rPr>
      </w:pPr>
      <w:r w:rsidRPr="00C67A48">
        <w:rPr>
          <w:iCs/>
        </w:rPr>
        <w:t>Prison</w:t>
      </w:r>
    </w:p>
    <w:p w14:paraId="16666334" w14:textId="74EC393B" w:rsidR="00B10B55" w:rsidRPr="00C67A48" w:rsidRDefault="00B10B55" w:rsidP="001417C7">
      <w:pPr>
        <w:pStyle w:val="ListParagraph"/>
        <w:numPr>
          <w:ilvl w:val="0"/>
          <w:numId w:val="15"/>
        </w:numPr>
        <w:spacing w:after="240"/>
        <w:ind w:left="720"/>
        <w:rPr>
          <w:iCs/>
        </w:rPr>
      </w:pPr>
      <w:r w:rsidRPr="00C67A48">
        <w:rPr>
          <w:iCs/>
        </w:rPr>
        <w:t>Jail</w:t>
      </w:r>
    </w:p>
    <w:p w14:paraId="09FFE331" w14:textId="622838DA" w:rsidR="00B10B55" w:rsidRPr="00C67A48" w:rsidRDefault="00B10B55" w:rsidP="001417C7">
      <w:pPr>
        <w:pStyle w:val="ListParagraph"/>
        <w:numPr>
          <w:ilvl w:val="0"/>
          <w:numId w:val="15"/>
        </w:numPr>
        <w:spacing w:after="240"/>
        <w:ind w:left="720"/>
        <w:rPr>
          <w:iCs/>
        </w:rPr>
      </w:pPr>
      <w:r w:rsidRPr="00C67A48">
        <w:rPr>
          <w:iCs/>
        </w:rPr>
        <w:t>Reformatory</w:t>
      </w:r>
    </w:p>
    <w:p w14:paraId="0AF50151" w14:textId="4E9F0414" w:rsidR="00B10B55" w:rsidRPr="00C67A48" w:rsidRDefault="00B10B55" w:rsidP="001417C7">
      <w:pPr>
        <w:pStyle w:val="ListParagraph"/>
        <w:numPr>
          <w:ilvl w:val="0"/>
          <w:numId w:val="15"/>
        </w:numPr>
        <w:spacing w:after="240"/>
        <w:ind w:left="720"/>
        <w:rPr>
          <w:iCs/>
        </w:rPr>
      </w:pPr>
      <w:r w:rsidRPr="00C67A48">
        <w:rPr>
          <w:iCs/>
        </w:rPr>
        <w:t>Work</w:t>
      </w:r>
      <w:r w:rsidRPr="00C67A48">
        <w:rPr>
          <w:iCs/>
          <w:spacing w:val="-1"/>
        </w:rPr>
        <w:t xml:space="preserve"> </w:t>
      </w:r>
      <w:r w:rsidRPr="00C67A48">
        <w:rPr>
          <w:iCs/>
        </w:rPr>
        <w:t>farm</w:t>
      </w:r>
    </w:p>
    <w:p w14:paraId="5D000301" w14:textId="5CBAED79" w:rsidR="00B10B55" w:rsidRPr="00C67A48" w:rsidRDefault="00B10B55" w:rsidP="001417C7">
      <w:pPr>
        <w:pStyle w:val="ListParagraph"/>
        <w:numPr>
          <w:ilvl w:val="0"/>
          <w:numId w:val="15"/>
        </w:numPr>
        <w:spacing w:after="240"/>
        <w:ind w:left="720"/>
        <w:rPr>
          <w:iCs/>
        </w:rPr>
      </w:pPr>
      <w:r w:rsidRPr="00C67A48">
        <w:rPr>
          <w:iCs/>
        </w:rPr>
        <w:t>Detention</w:t>
      </w:r>
      <w:r w:rsidRPr="00C67A48">
        <w:rPr>
          <w:iCs/>
          <w:spacing w:val="-1"/>
        </w:rPr>
        <w:t xml:space="preserve"> </w:t>
      </w:r>
      <w:r w:rsidRPr="00C67A48">
        <w:rPr>
          <w:iCs/>
        </w:rPr>
        <w:t>center</w:t>
      </w:r>
    </w:p>
    <w:p w14:paraId="22C76364" w14:textId="26E1ACE8" w:rsidR="00B10B55" w:rsidRPr="00C67A48" w:rsidRDefault="00B10B55" w:rsidP="001417C7">
      <w:pPr>
        <w:pStyle w:val="ListParagraph"/>
        <w:numPr>
          <w:ilvl w:val="0"/>
          <w:numId w:val="15"/>
        </w:numPr>
        <w:spacing w:after="240"/>
        <w:ind w:left="720"/>
        <w:rPr>
          <w:iCs/>
        </w:rPr>
      </w:pPr>
      <w:r w:rsidRPr="00C67A48">
        <w:rPr>
          <w:iCs/>
        </w:rPr>
        <w:t>Halfway</w:t>
      </w:r>
      <w:r w:rsidRPr="00C67A48">
        <w:rPr>
          <w:iCs/>
          <w:spacing w:val="-1"/>
        </w:rPr>
        <w:t xml:space="preserve"> </w:t>
      </w:r>
      <w:r w:rsidRPr="00C67A48">
        <w:rPr>
          <w:iCs/>
        </w:rPr>
        <w:t>house</w:t>
      </w:r>
    </w:p>
    <w:p w14:paraId="563CAFA5" w14:textId="77777777" w:rsidR="00B10B55" w:rsidRPr="00C67A48" w:rsidRDefault="00B10B55" w:rsidP="001417C7">
      <w:pPr>
        <w:pStyle w:val="ListParagraph"/>
        <w:numPr>
          <w:ilvl w:val="0"/>
          <w:numId w:val="15"/>
        </w:numPr>
        <w:spacing w:after="240"/>
        <w:ind w:left="720"/>
        <w:rPr>
          <w:iCs/>
        </w:rPr>
      </w:pPr>
      <w:r w:rsidRPr="00C67A48">
        <w:rPr>
          <w:iCs/>
        </w:rPr>
        <w:t>Community-based rehabilitation</w:t>
      </w:r>
      <w:r w:rsidRPr="00C67A48">
        <w:rPr>
          <w:iCs/>
          <w:spacing w:val="-1"/>
        </w:rPr>
        <w:t xml:space="preserve"> </w:t>
      </w:r>
      <w:r w:rsidRPr="00C67A48">
        <w:rPr>
          <w:iCs/>
        </w:rPr>
        <w:t>center</w:t>
      </w:r>
    </w:p>
    <w:p w14:paraId="10A465A1" w14:textId="151871C9" w:rsidR="00DB36D4" w:rsidRPr="00C67A48" w:rsidRDefault="00B10B55" w:rsidP="001417C7">
      <w:pPr>
        <w:pStyle w:val="ListParagraph"/>
        <w:numPr>
          <w:ilvl w:val="0"/>
          <w:numId w:val="15"/>
        </w:numPr>
        <w:spacing w:after="240" w:line="275" w:lineRule="exact"/>
        <w:ind w:left="720"/>
        <w:rPr>
          <w:iCs/>
        </w:rPr>
      </w:pPr>
      <w:r w:rsidRPr="00C67A48">
        <w:rPr>
          <w:iCs/>
        </w:rPr>
        <w:t>Any other similar institution (1 through 7) designed for</w:t>
      </w:r>
      <w:r w:rsidRPr="00C67A48">
        <w:rPr>
          <w:iCs/>
          <w:spacing w:val="-32"/>
        </w:rPr>
        <w:t xml:space="preserve"> </w:t>
      </w:r>
      <w:r w:rsidRPr="00C67A48">
        <w:rPr>
          <w:iCs/>
        </w:rPr>
        <w:t>the confinement or rehabilitation of criminal offenders</w:t>
      </w:r>
      <w:r w:rsidRPr="00C67A48">
        <w:rPr>
          <w:iCs/>
          <w:spacing w:val="-24"/>
        </w:rPr>
        <w:t xml:space="preserve"> </w:t>
      </w:r>
      <w:r w:rsidRPr="00C67A48">
        <w:rPr>
          <w:iCs/>
        </w:rPr>
        <w:t>(</w:t>
      </w:r>
      <w:r w:rsidRPr="0062478A">
        <w:rPr>
          <w:i/>
        </w:rPr>
        <w:t>WIOA</w:t>
      </w:r>
      <w:r w:rsidR="00263EEF" w:rsidRPr="0062478A">
        <w:rPr>
          <w:i/>
        </w:rPr>
        <w:t xml:space="preserve"> </w:t>
      </w:r>
      <w:r w:rsidRPr="0062478A">
        <w:rPr>
          <w:i/>
        </w:rPr>
        <w:t>§</w:t>
      </w:r>
      <w:r w:rsidR="00EF13F0" w:rsidRPr="0062478A">
        <w:rPr>
          <w:i/>
        </w:rPr>
        <w:t xml:space="preserve"> </w:t>
      </w:r>
      <w:r w:rsidRPr="0062478A">
        <w:rPr>
          <w:i/>
        </w:rPr>
        <w:t>225[e][1]</w:t>
      </w:r>
      <w:r w:rsidRPr="0062478A">
        <w:rPr>
          <w:iCs/>
        </w:rPr>
        <w:t>)</w:t>
      </w:r>
    </w:p>
    <w:p w14:paraId="0C083044" w14:textId="77777777" w:rsidR="00DB36D4" w:rsidRDefault="00DB36D4">
      <w:pPr>
        <w:rPr>
          <w:i/>
          <w:iCs/>
          <w:szCs w:val="24"/>
        </w:rPr>
      </w:pPr>
      <w:r>
        <w:rPr>
          <w:i/>
          <w:iCs/>
        </w:rPr>
        <w:br w:type="page"/>
      </w:r>
    </w:p>
    <w:p w14:paraId="6F2994CA" w14:textId="6103F152" w:rsidR="00B10B55" w:rsidRPr="006D5D33" w:rsidRDefault="00B10B55" w:rsidP="008C133B">
      <w:pPr>
        <w:pStyle w:val="Heading3"/>
        <w:numPr>
          <w:ilvl w:val="0"/>
          <w:numId w:val="40"/>
        </w:numPr>
        <w:ind w:left="360"/>
      </w:pPr>
      <w:r w:rsidRPr="000A3325">
        <w:lastRenderedPageBreak/>
        <w:t>Compulsory</w:t>
      </w:r>
      <w:r w:rsidRPr="00BE691D">
        <w:t xml:space="preserve"> </w:t>
      </w:r>
      <w:r w:rsidRPr="000A3325">
        <w:t>Education</w:t>
      </w:r>
    </w:p>
    <w:p w14:paraId="652A5CDE" w14:textId="230DFCD1" w:rsidR="00B10B55" w:rsidRPr="006D5D33" w:rsidRDefault="00B10B55" w:rsidP="001417C7">
      <w:pPr>
        <w:pStyle w:val="BodyText"/>
        <w:tabs>
          <w:tab w:val="left" w:pos="0"/>
        </w:tabs>
      </w:pPr>
      <w:r w:rsidRPr="000A3325">
        <w:t xml:space="preserve">Each person between the ages of six and eighteen years, not exempted under the provisions of this chapter or Chapter 3 (commencing with California </w:t>
      </w:r>
      <w:r w:rsidRPr="00801885">
        <w:rPr>
          <w:i/>
          <w:iCs/>
        </w:rPr>
        <w:t>Education Code</w:t>
      </w:r>
      <w:r w:rsidR="00B854F5">
        <w:rPr>
          <w:i/>
          <w:iCs/>
        </w:rPr>
        <w:t xml:space="preserve"> </w:t>
      </w:r>
      <w:r w:rsidR="00B854F5" w:rsidRPr="00B854F5">
        <w:t>[</w:t>
      </w:r>
      <w:r w:rsidR="00B854F5">
        <w:rPr>
          <w:i/>
          <w:iCs/>
        </w:rPr>
        <w:t>EC</w:t>
      </w:r>
      <w:r w:rsidR="00B854F5" w:rsidRPr="00B854F5">
        <w:t>]</w:t>
      </w:r>
      <w:r w:rsidRPr="006D5D33">
        <w:t xml:space="preserve"> </w:t>
      </w:r>
      <w:r w:rsidRPr="000A3325">
        <w:t>Section 48400), is subject to compulsory full-time education.</w:t>
      </w:r>
      <w:r w:rsidR="006114B7">
        <w:t xml:space="preserve"> </w:t>
      </w:r>
      <w:r w:rsidRPr="000A3325">
        <w:t>Each person subject to compulsory full-time education and each person subject to compulsory continuation education, not exempted under the provisions of Chapter 3, shall attend the public full-time day school or continuation school or classes for the full time designated as the length of the school day by the governing board of the school district in which the residency of either the parent or legal guardian is located. Each parent, guardian, or other person having control or charge of the pupil shall send the pupil to the public full-time day school or continuation school or classes and for the full time designated as the length of the school day by the governing board of the school district in which the residence of either the parent or legal guardian is</w:t>
      </w:r>
      <w:r w:rsidRPr="006D5D33">
        <w:t xml:space="preserve"> </w:t>
      </w:r>
      <w:r w:rsidRPr="000A3325">
        <w:t>located.</w:t>
      </w:r>
    </w:p>
    <w:p w14:paraId="2B886ED3" w14:textId="11E6362A" w:rsidR="00B10B55" w:rsidRPr="00435B14" w:rsidRDefault="00B10B55" w:rsidP="008C133B">
      <w:pPr>
        <w:pStyle w:val="Heading3"/>
        <w:numPr>
          <w:ilvl w:val="0"/>
          <w:numId w:val="40"/>
        </w:numPr>
        <w:ind w:left="360"/>
      </w:pPr>
      <w:r w:rsidRPr="000A3325">
        <w:t>Educational Functioning</w:t>
      </w:r>
      <w:r w:rsidRPr="00BE691D">
        <w:t xml:space="preserve"> </w:t>
      </w:r>
      <w:r w:rsidRPr="000A3325">
        <w:t>Levels</w:t>
      </w:r>
    </w:p>
    <w:p w14:paraId="0C1E3873" w14:textId="0A46077D" w:rsidR="00B10B55" w:rsidRPr="00435B14" w:rsidRDefault="00B10B55" w:rsidP="001417C7">
      <w:pPr>
        <w:pStyle w:val="BodyText"/>
        <w:tabs>
          <w:tab w:val="left" w:pos="0"/>
          <w:tab w:val="left" w:pos="720"/>
          <w:tab w:val="left" w:pos="810"/>
        </w:tabs>
      </w:pPr>
      <w:r w:rsidRPr="000A3325">
        <w:t>Divided into six ‘functioning levels’, the descriptors for Literacy/English Language Arts are: beginning literacy; beginning basic; low intermediate; high intermediate; low adult secondary; and high adult secondary. They are intended to guide teaching and assessment for adult learners, and are organized into reading, writing, speaking, and listening, and language domains.</w:t>
      </w:r>
    </w:p>
    <w:p w14:paraId="04177C8B" w14:textId="2C461744" w:rsidR="00B10B55" w:rsidRPr="00DB67E1" w:rsidRDefault="00B10B55" w:rsidP="008C133B">
      <w:pPr>
        <w:pStyle w:val="Heading3"/>
        <w:numPr>
          <w:ilvl w:val="0"/>
          <w:numId w:val="40"/>
        </w:numPr>
        <w:ind w:left="360"/>
      </w:pPr>
      <w:r w:rsidRPr="000A3325">
        <w:t>Eligible</w:t>
      </w:r>
      <w:r w:rsidRPr="00BE691D">
        <w:t xml:space="preserve"> </w:t>
      </w:r>
      <w:r w:rsidRPr="000A3325">
        <w:t>Individual</w:t>
      </w:r>
    </w:p>
    <w:p w14:paraId="03047683" w14:textId="6B68A1E6" w:rsidR="00B10B55" w:rsidRPr="00C67A48" w:rsidRDefault="00B10B55" w:rsidP="001417C7">
      <w:pPr>
        <w:tabs>
          <w:tab w:val="left" w:pos="0"/>
        </w:tabs>
        <w:spacing w:after="240"/>
        <w:rPr>
          <w:iCs/>
        </w:rPr>
      </w:pPr>
      <w:r w:rsidRPr="00C67A48">
        <w:rPr>
          <w:iCs/>
        </w:rPr>
        <w:t>A person who is not enrolled or required to be enrolled in secondary school under state law (</w:t>
      </w:r>
      <w:r w:rsidRPr="0062478A">
        <w:rPr>
          <w:i/>
        </w:rPr>
        <w:t xml:space="preserve">Eighteen years of age; </w:t>
      </w:r>
      <w:r w:rsidR="00B854F5" w:rsidRPr="0062478A">
        <w:rPr>
          <w:i/>
        </w:rPr>
        <w:t>EC</w:t>
      </w:r>
      <w:r w:rsidRPr="0062478A">
        <w:rPr>
          <w:i/>
        </w:rPr>
        <w:t xml:space="preserve"> sections 8510[b], 48200, 84901</w:t>
      </w:r>
      <w:r w:rsidRPr="00C67A48">
        <w:rPr>
          <w:iCs/>
        </w:rPr>
        <w:t>); who is basic skills deficient; does not have a secondary school diploma or its recognized equivalent, and has not achieved an equivalent level of education; or is an English language learner.</w:t>
      </w:r>
    </w:p>
    <w:p w14:paraId="7347C4A9" w14:textId="49AEC326" w:rsidR="00B10B55" w:rsidRPr="00C67A48" w:rsidRDefault="00B10B55" w:rsidP="008C133B">
      <w:pPr>
        <w:pStyle w:val="Heading3"/>
        <w:numPr>
          <w:ilvl w:val="0"/>
          <w:numId w:val="40"/>
        </w:numPr>
        <w:ind w:left="360"/>
        <w:rPr>
          <w:iCs/>
        </w:rPr>
      </w:pPr>
      <w:r w:rsidRPr="00C67A48">
        <w:rPr>
          <w:iCs/>
        </w:rPr>
        <w:t>English Language Acquisition Program</w:t>
      </w:r>
    </w:p>
    <w:p w14:paraId="6382E97F" w14:textId="5BED47C8" w:rsidR="00650ACC" w:rsidRPr="00C67A48" w:rsidRDefault="00B10B55" w:rsidP="001417C7">
      <w:pPr>
        <w:tabs>
          <w:tab w:val="left" w:pos="0"/>
        </w:tabs>
        <w:spacing w:after="240"/>
        <w:rPr>
          <w:iCs/>
        </w:rPr>
      </w:pPr>
      <w:r w:rsidRPr="00C67A48">
        <w:rPr>
          <w:iCs/>
        </w:rPr>
        <w:t xml:space="preserve">A program of instruction designed for eligible individuals, who are English language learners, to achieve competency in reading, writing, speaking, and comprehension of the English language; and that leads to attainment of a secondary school diploma or its recognized equivalent; and transition to postsecondary education and training, or employment. </w:t>
      </w:r>
      <w:r w:rsidRPr="0003222F">
        <w:rPr>
          <w:i/>
        </w:rPr>
        <w:t>(WIOA §</w:t>
      </w:r>
      <w:r w:rsidR="0060508C" w:rsidRPr="0003222F">
        <w:rPr>
          <w:i/>
        </w:rPr>
        <w:t xml:space="preserve"> </w:t>
      </w:r>
      <w:r w:rsidRPr="0003222F">
        <w:rPr>
          <w:i/>
        </w:rPr>
        <w:t>203[6])</w:t>
      </w:r>
    </w:p>
    <w:p w14:paraId="7FF4D5DB" w14:textId="77777777" w:rsidR="00650ACC" w:rsidRPr="00C67A48" w:rsidRDefault="00650ACC">
      <w:pPr>
        <w:rPr>
          <w:iCs/>
        </w:rPr>
      </w:pPr>
      <w:r w:rsidRPr="00C67A48">
        <w:rPr>
          <w:iCs/>
        </w:rPr>
        <w:br w:type="page"/>
      </w:r>
    </w:p>
    <w:p w14:paraId="536D6ECA" w14:textId="41D4751B" w:rsidR="00B10B55" w:rsidRPr="00DB67E1" w:rsidRDefault="00B10B55" w:rsidP="008C133B">
      <w:pPr>
        <w:pStyle w:val="Heading3"/>
        <w:numPr>
          <w:ilvl w:val="0"/>
          <w:numId w:val="40"/>
        </w:numPr>
        <w:ind w:left="360"/>
      </w:pPr>
      <w:r w:rsidRPr="000A3325">
        <w:lastRenderedPageBreak/>
        <w:t>English Language</w:t>
      </w:r>
      <w:r w:rsidRPr="00BE691D">
        <w:t xml:space="preserve"> </w:t>
      </w:r>
      <w:r w:rsidRPr="000A3325">
        <w:t>Learner</w:t>
      </w:r>
    </w:p>
    <w:p w14:paraId="3D895CBC" w14:textId="38E7A271" w:rsidR="00B10B55" w:rsidRPr="00C67A48" w:rsidRDefault="00B10B55" w:rsidP="001417C7">
      <w:pPr>
        <w:tabs>
          <w:tab w:val="left" w:pos="0"/>
        </w:tabs>
        <w:spacing w:after="240"/>
        <w:rPr>
          <w:iCs/>
        </w:rPr>
      </w:pPr>
      <w:r w:rsidRPr="00C67A48">
        <w:rPr>
          <w:iCs/>
        </w:rPr>
        <w:t>An individual who has limited ability in reading, writing, speaking, or comprehending the English language; and whose native language is a language other than English, or who lives in a family or community environment where a language other than English is the dominant language. (</w:t>
      </w:r>
      <w:r w:rsidRPr="0062478A">
        <w:rPr>
          <w:i/>
        </w:rPr>
        <w:t>WIOA §</w:t>
      </w:r>
      <w:r w:rsidR="0060508C" w:rsidRPr="0062478A">
        <w:rPr>
          <w:i/>
        </w:rPr>
        <w:t xml:space="preserve"> </w:t>
      </w:r>
      <w:r w:rsidRPr="0062478A">
        <w:rPr>
          <w:i/>
        </w:rPr>
        <w:t>203[7]</w:t>
      </w:r>
      <w:r w:rsidRPr="00C67A48">
        <w:rPr>
          <w:iCs/>
        </w:rPr>
        <w:t>)</w:t>
      </w:r>
    </w:p>
    <w:p w14:paraId="411030A5" w14:textId="64C2D6FB" w:rsidR="00C41E63" w:rsidRPr="00C67A48" w:rsidRDefault="00B10B55" w:rsidP="008C133B">
      <w:pPr>
        <w:pStyle w:val="Heading3"/>
        <w:numPr>
          <w:ilvl w:val="0"/>
          <w:numId w:val="40"/>
        </w:numPr>
        <w:ind w:left="360"/>
        <w:rPr>
          <w:iCs/>
        </w:rPr>
      </w:pPr>
      <w:r w:rsidRPr="00C67A48">
        <w:rPr>
          <w:iCs/>
        </w:rPr>
        <w:t>Essential Components of Reading Instruction</w:t>
      </w:r>
    </w:p>
    <w:p w14:paraId="48B80355" w14:textId="294F9A46" w:rsidR="004E4DD7" w:rsidRPr="00C67A48" w:rsidRDefault="00B10B55" w:rsidP="001417C7">
      <w:pPr>
        <w:tabs>
          <w:tab w:val="left" w:pos="0"/>
        </w:tabs>
        <w:spacing w:after="240"/>
        <w:rPr>
          <w:iCs/>
        </w:rPr>
      </w:pPr>
      <w:r w:rsidRPr="00C67A48">
        <w:rPr>
          <w:iCs/>
        </w:rPr>
        <w:t>“Explicit and systematic instruction in (A) phonemic awareness; (B) phonics; (C) vocabulary development; (D) reading fluency, including oral reading skills; and</w:t>
      </w:r>
      <w:r w:rsidR="006114B7" w:rsidRPr="00C67A48">
        <w:rPr>
          <w:iCs/>
        </w:rPr>
        <w:t xml:space="preserve"> </w:t>
      </w:r>
      <w:r w:rsidRPr="00C67A48">
        <w:rPr>
          <w:iCs/>
        </w:rPr>
        <w:t>(E) reading comprehension strategies (</w:t>
      </w:r>
      <w:r w:rsidRPr="0062478A">
        <w:rPr>
          <w:i/>
        </w:rPr>
        <w:t>20 U.S.C. 6368</w:t>
      </w:r>
      <w:r w:rsidRPr="00C67A48">
        <w:rPr>
          <w:iCs/>
        </w:rPr>
        <w:t>).” (</w:t>
      </w:r>
      <w:r w:rsidRPr="0062478A">
        <w:rPr>
          <w:i/>
        </w:rPr>
        <w:t>WIOA §</w:t>
      </w:r>
      <w:r w:rsidR="0060508C" w:rsidRPr="0062478A">
        <w:rPr>
          <w:i/>
        </w:rPr>
        <w:t xml:space="preserve"> </w:t>
      </w:r>
      <w:r w:rsidRPr="0062478A">
        <w:rPr>
          <w:i/>
        </w:rPr>
        <w:t>203[8]</w:t>
      </w:r>
      <w:r w:rsidRPr="0062478A">
        <w:rPr>
          <w:iCs/>
        </w:rPr>
        <w:t>)</w:t>
      </w:r>
    </w:p>
    <w:p w14:paraId="1553F368" w14:textId="0B7FD46B" w:rsidR="00B10B55" w:rsidRPr="00C67A48" w:rsidRDefault="00B10B55" w:rsidP="008C133B">
      <w:pPr>
        <w:pStyle w:val="Heading3"/>
        <w:numPr>
          <w:ilvl w:val="0"/>
          <w:numId w:val="40"/>
        </w:numPr>
        <w:ind w:left="360"/>
        <w:rPr>
          <w:iCs/>
        </w:rPr>
      </w:pPr>
      <w:r w:rsidRPr="00C67A48">
        <w:rPr>
          <w:iCs/>
        </w:rPr>
        <w:t>Family Literacy Activities</w:t>
      </w:r>
    </w:p>
    <w:p w14:paraId="0DCE5A66" w14:textId="6DDE455F" w:rsidR="00B10B55" w:rsidRPr="00C67A48" w:rsidRDefault="00B10B55" w:rsidP="001417C7">
      <w:pPr>
        <w:tabs>
          <w:tab w:val="left" w:pos="0"/>
        </w:tabs>
        <w:spacing w:after="240"/>
        <w:rPr>
          <w:iCs/>
        </w:rPr>
      </w:pPr>
      <w:r w:rsidRPr="00C67A48">
        <w:rPr>
          <w:iCs/>
        </w:rPr>
        <w:t>“Activities that are of sufficient intensity and quality, to make sustainable improvements in the economic prospects for a family and that better enable parents or family members to support their children’s learning needs.” (</w:t>
      </w:r>
      <w:r w:rsidRPr="0062478A">
        <w:rPr>
          <w:i/>
        </w:rPr>
        <w:t>WIOA</w:t>
      </w:r>
      <w:r w:rsidR="0049623E" w:rsidRPr="0062478A">
        <w:rPr>
          <w:i/>
        </w:rPr>
        <w:t xml:space="preserve"> </w:t>
      </w:r>
      <w:r w:rsidRPr="0062478A">
        <w:rPr>
          <w:i/>
        </w:rPr>
        <w:t>§</w:t>
      </w:r>
      <w:r w:rsidR="0060508C" w:rsidRPr="0062478A">
        <w:rPr>
          <w:i/>
        </w:rPr>
        <w:t xml:space="preserve"> </w:t>
      </w:r>
      <w:r w:rsidRPr="0062478A">
        <w:rPr>
          <w:i/>
        </w:rPr>
        <w:t>203[9]</w:t>
      </w:r>
      <w:r w:rsidRPr="0062478A">
        <w:rPr>
          <w:iCs/>
        </w:rPr>
        <w:t>)</w:t>
      </w:r>
    </w:p>
    <w:p w14:paraId="70FC6B25" w14:textId="7869BBE1" w:rsidR="00B10B55" w:rsidRPr="0049623E" w:rsidRDefault="00B10B55" w:rsidP="008C133B">
      <w:pPr>
        <w:pStyle w:val="Heading3"/>
        <w:numPr>
          <w:ilvl w:val="0"/>
          <w:numId w:val="40"/>
        </w:numPr>
        <w:ind w:left="360"/>
      </w:pPr>
      <w:r w:rsidRPr="000A3325">
        <w:t>General Education Provisions Act Section</w:t>
      </w:r>
      <w:r w:rsidRPr="00D768EB">
        <w:t xml:space="preserve"> </w:t>
      </w:r>
      <w:r w:rsidRPr="000A3325">
        <w:t>427</w:t>
      </w:r>
    </w:p>
    <w:p w14:paraId="707A4EB0" w14:textId="55FE79E6" w:rsidR="00523E65" w:rsidRPr="00523E65" w:rsidRDefault="00B10B55" w:rsidP="00523E65">
      <w:pPr>
        <w:pStyle w:val="BodyText"/>
        <w:tabs>
          <w:tab w:val="left" w:pos="0"/>
        </w:tabs>
        <w:spacing w:after="240"/>
      </w:pPr>
      <w:r>
        <w:t xml:space="preserve">The purpose of the </w:t>
      </w:r>
      <w:r w:rsidR="00047CC4" w:rsidRPr="00047CC4">
        <w:t>General Education Provisions Act (GEPA)</w:t>
      </w:r>
      <w:r>
        <w:t xml:space="preserve"> is to ensure that applicants address equity concerns that may affect the ability of certain potential beneficiaries to fully participate in the program and to achieve high standards. Consistent with program requirements and its approved application, an applicant may use the federal funds awarded to eliminate barriers it identifies. </w:t>
      </w:r>
      <w:r w:rsidR="773FE2D4">
        <w:t xml:space="preserve">For details, refer to the </w:t>
      </w:r>
      <w:hyperlink r:id="rId11" w:tooltip="https://www.govinfo.gov/content/pkg/USCODE-2020-title20/html/USCODE-2020-title20-chap31-subchapII-part2-sec1228a.htm" w:history="1">
        <w:r w:rsidR="00B204FC">
          <w:rPr>
            <w:rStyle w:val="Hyperlink"/>
          </w:rPr>
          <w:t>20 U.S.C. § 1228a, GEPA Section 427 – Equity for Students, Teachers, and Other Program Beneficiaries (External Link)</w:t>
        </w:r>
      </w:hyperlink>
      <w:r w:rsidR="00523E65" w:rsidRPr="00523E65">
        <w:t>.</w:t>
      </w:r>
    </w:p>
    <w:p w14:paraId="5C51A44C" w14:textId="5E3363D0" w:rsidR="00B10B55" w:rsidRPr="0049623E" w:rsidRDefault="00B10B55" w:rsidP="008C133B">
      <w:pPr>
        <w:pStyle w:val="Heading3"/>
        <w:numPr>
          <w:ilvl w:val="0"/>
          <w:numId w:val="40"/>
        </w:numPr>
        <w:ind w:left="360"/>
      </w:pPr>
      <w:r w:rsidRPr="000A3325">
        <w:t>Good Standing</w:t>
      </w:r>
      <w:r w:rsidRPr="00D768EB">
        <w:t xml:space="preserve"> </w:t>
      </w:r>
      <w:r w:rsidRPr="000A3325">
        <w:t>Status</w:t>
      </w:r>
    </w:p>
    <w:p w14:paraId="2C867F2A" w14:textId="599C623A" w:rsidR="00B10B55" w:rsidRPr="0049623E" w:rsidRDefault="00B10B55" w:rsidP="001417C7">
      <w:pPr>
        <w:pStyle w:val="BodyText"/>
        <w:tabs>
          <w:tab w:val="left" w:pos="810"/>
        </w:tabs>
        <w:spacing w:after="240"/>
      </w:pPr>
      <w:r>
        <w:t xml:space="preserve">Agencies in good standing submit all deliverables in a timely manner and demonstrate compliance with all federal and state requirements. The agency exhibits no outstanding programmatic or fiscal audit findings and has no unresolved Federal Program Monitoring findings in any prior fiscal year. If the agency has any outstanding findings, the </w:t>
      </w:r>
      <w:r w:rsidR="00C9185F" w:rsidRPr="004442A6">
        <w:t>CDE</w:t>
      </w:r>
      <w:r w:rsidR="00C9185F">
        <w:t xml:space="preserve"> </w:t>
      </w:r>
      <w:r>
        <w:t>must determine if the agency is making adequate progress toward resolution in order to maintain or reclaim good standing status.</w:t>
      </w:r>
    </w:p>
    <w:p w14:paraId="46FA45A1" w14:textId="632FF4B0" w:rsidR="00B10B55" w:rsidRPr="0049623E" w:rsidRDefault="00B10B55" w:rsidP="008C133B">
      <w:pPr>
        <w:pStyle w:val="Heading3"/>
        <w:numPr>
          <w:ilvl w:val="0"/>
          <w:numId w:val="40"/>
        </w:numPr>
        <w:ind w:left="360"/>
      </w:pPr>
      <w:r w:rsidRPr="000A3325">
        <w:t>Grant Award</w:t>
      </w:r>
      <w:r w:rsidRPr="00D768EB">
        <w:t xml:space="preserve"> </w:t>
      </w:r>
      <w:r w:rsidRPr="000A3325">
        <w:t>Notification</w:t>
      </w:r>
    </w:p>
    <w:p w14:paraId="709975BA" w14:textId="37E2AD97" w:rsidR="00B10B55" w:rsidRPr="0049623E" w:rsidRDefault="1664EC75" w:rsidP="001417C7">
      <w:pPr>
        <w:pStyle w:val="BodyText"/>
        <w:tabs>
          <w:tab w:val="left" w:pos="810"/>
        </w:tabs>
        <w:spacing w:after="240"/>
      </w:pPr>
      <w:r>
        <w:t>Subrecipients</w:t>
      </w:r>
      <w:r w:rsidR="0BD2D7D5">
        <w:t xml:space="preserve"> will receive this official electronic correspondence from the CDE detailing their WIOA funding.</w:t>
      </w:r>
    </w:p>
    <w:p w14:paraId="06075F9E" w14:textId="11BD8229" w:rsidR="00B10B55" w:rsidRPr="00E22438" w:rsidRDefault="00B10B55" w:rsidP="008C133B">
      <w:pPr>
        <w:pStyle w:val="Heading3"/>
        <w:numPr>
          <w:ilvl w:val="0"/>
          <w:numId w:val="40"/>
        </w:numPr>
        <w:ind w:left="360"/>
      </w:pPr>
      <w:r w:rsidRPr="000A3325">
        <w:lastRenderedPageBreak/>
        <w:t>Institution of Higher</w:t>
      </w:r>
      <w:r w:rsidRPr="00D768EB">
        <w:t xml:space="preserve"> </w:t>
      </w:r>
      <w:r w:rsidRPr="000A3325">
        <w:t>Education</w:t>
      </w:r>
    </w:p>
    <w:p w14:paraId="3A6B331F" w14:textId="03183478" w:rsidR="00C41E63" w:rsidRPr="00C67A48" w:rsidRDefault="00B10B55" w:rsidP="001417C7">
      <w:pPr>
        <w:tabs>
          <w:tab w:val="left" w:pos="0"/>
        </w:tabs>
        <w:spacing w:after="240"/>
        <w:rPr>
          <w:iCs/>
        </w:rPr>
      </w:pPr>
      <w:r w:rsidRPr="00C67A48">
        <w:rPr>
          <w:iCs/>
        </w:rPr>
        <w:t>“The term ‘‘institution of higher education’’ has the meaning given the term in Section 101 of the Higher Education Act of 1965 (</w:t>
      </w:r>
      <w:r w:rsidRPr="0062478A">
        <w:rPr>
          <w:iCs/>
        </w:rPr>
        <w:t>20</w:t>
      </w:r>
      <w:r w:rsidRPr="0062478A">
        <w:rPr>
          <w:i/>
        </w:rPr>
        <w:t xml:space="preserve"> U.S.C. 1001</w:t>
      </w:r>
      <w:r w:rsidRPr="00C67A48">
        <w:rPr>
          <w:iCs/>
        </w:rPr>
        <w:t>).” (</w:t>
      </w:r>
      <w:r w:rsidRPr="0062478A">
        <w:rPr>
          <w:i/>
        </w:rPr>
        <w:t>WIOA</w:t>
      </w:r>
      <w:r w:rsidR="00E22438" w:rsidRPr="0062478A">
        <w:rPr>
          <w:i/>
        </w:rPr>
        <w:t xml:space="preserve"> </w:t>
      </w:r>
      <w:r w:rsidRPr="0062478A">
        <w:rPr>
          <w:i/>
        </w:rPr>
        <w:t>§</w:t>
      </w:r>
      <w:r w:rsidR="0060508C" w:rsidRPr="0062478A">
        <w:rPr>
          <w:i/>
        </w:rPr>
        <w:t xml:space="preserve"> </w:t>
      </w:r>
      <w:r w:rsidRPr="0062478A">
        <w:rPr>
          <w:i/>
        </w:rPr>
        <w:t>203[10]</w:t>
      </w:r>
      <w:r w:rsidRPr="0062478A">
        <w:rPr>
          <w:iCs/>
        </w:rPr>
        <w:t>)</w:t>
      </w:r>
    </w:p>
    <w:p w14:paraId="37DFF2F6" w14:textId="6D036863" w:rsidR="00B10B55" w:rsidRPr="00E22438" w:rsidRDefault="00B10B55" w:rsidP="008C133B">
      <w:pPr>
        <w:pStyle w:val="Heading3"/>
        <w:numPr>
          <w:ilvl w:val="0"/>
          <w:numId w:val="40"/>
        </w:numPr>
        <w:ind w:left="360"/>
      </w:pPr>
      <w:r w:rsidRPr="000A3325">
        <w:t>Integrated Education and</w:t>
      </w:r>
      <w:r w:rsidRPr="00D768EB">
        <w:t xml:space="preserve"> </w:t>
      </w:r>
      <w:r w:rsidRPr="000A3325">
        <w:t>Training</w:t>
      </w:r>
    </w:p>
    <w:p w14:paraId="1D605BDD" w14:textId="52A182E2" w:rsidR="000B5E8B" w:rsidRPr="00C67A48" w:rsidRDefault="00B10B55" w:rsidP="001417C7">
      <w:pPr>
        <w:tabs>
          <w:tab w:val="left" w:pos="0"/>
        </w:tabs>
        <w:spacing w:after="240"/>
        <w:rPr>
          <w:iCs/>
        </w:rPr>
      </w:pPr>
      <w:r w:rsidRPr="00C67A48">
        <w:rPr>
          <w:iCs/>
        </w:rPr>
        <w:t xml:space="preserve">“A service approach that provides adult education and literacy activities concurrently and contextually with workforce preparation activities and workforce training for a specific occupation or occupational cluster for the purpose of educational and career advancement.” </w:t>
      </w:r>
      <w:r w:rsidRPr="0003222F">
        <w:rPr>
          <w:i/>
        </w:rPr>
        <w:t>(WIOA §</w:t>
      </w:r>
      <w:r w:rsidR="0060508C" w:rsidRPr="0003222F">
        <w:rPr>
          <w:i/>
        </w:rPr>
        <w:t xml:space="preserve"> </w:t>
      </w:r>
      <w:r w:rsidRPr="0003222F">
        <w:rPr>
          <w:i/>
        </w:rPr>
        <w:t>203[11])</w:t>
      </w:r>
    </w:p>
    <w:p w14:paraId="61C51DD6" w14:textId="3CC558CF" w:rsidR="00B10B55" w:rsidRPr="00E22438" w:rsidRDefault="00B10B55" w:rsidP="008C133B">
      <w:pPr>
        <w:pStyle w:val="Heading3"/>
        <w:numPr>
          <w:ilvl w:val="0"/>
          <w:numId w:val="40"/>
        </w:numPr>
        <w:ind w:left="360"/>
      </w:pPr>
      <w:r w:rsidRPr="000A3325">
        <w:t>Integrated English Literacy and Civics</w:t>
      </w:r>
      <w:r w:rsidRPr="00D768EB">
        <w:t xml:space="preserve"> </w:t>
      </w:r>
      <w:r w:rsidRPr="000A3325">
        <w:t>Education</w:t>
      </w:r>
    </w:p>
    <w:p w14:paraId="7A9CB50E" w14:textId="19270726" w:rsidR="00B10B55" w:rsidRPr="00C67A48" w:rsidRDefault="00B10B55" w:rsidP="001417C7">
      <w:pPr>
        <w:tabs>
          <w:tab w:val="left" w:pos="0"/>
        </w:tabs>
        <w:spacing w:after="240"/>
        <w:rPr>
          <w:iCs/>
        </w:rPr>
      </w:pPr>
      <w:r w:rsidRPr="00C67A48">
        <w:rPr>
          <w:iCs/>
        </w:rPr>
        <w:t>Education services provided to English language learners who are adults, including professionals with degrees and credentials in their native countries that enables such adults to achieve competency in the English language and acquire the basic and more advanced skills needed to function effectively as parents, workers, and citizens in the United States. Such services shall include instruction in literacy and English language acquisition and instruction on the rights and responsibilities of citizenship and civic participation,</w:t>
      </w:r>
      <w:r w:rsidR="008623FE" w:rsidRPr="00C67A48">
        <w:rPr>
          <w:iCs/>
        </w:rPr>
        <w:t xml:space="preserve"> </w:t>
      </w:r>
      <w:r w:rsidRPr="00C67A48">
        <w:rPr>
          <w:iCs/>
        </w:rPr>
        <w:t xml:space="preserve">and may include workforce training. </w:t>
      </w:r>
      <w:r w:rsidRPr="0003222F">
        <w:rPr>
          <w:i/>
        </w:rPr>
        <w:t>(WIOA</w:t>
      </w:r>
      <w:r w:rsidR="00E22438" w:rsidRPr="0003222F">
        <w:rPr>
          <w:i/>
        </w:rPr>
        <w:t xml:space="preserve"> </w:t>
      </w:r>
      <w:r w:rsidRPr="0003222F">
        <w:rPr>
          <w:i/>
        </w:rPr>
        <w:t>§</w:t>
      </w:r>
      <w:r w:rsidR="0060508C" w:rsidRPr="0003222F">
        <w:rPr>
          <w:i/>
        </w:rPr>
        <w:t xml:space="preserve"> </w:t>
      </w:r>
      <w:r w:rsidRPr="0003222F">
        <w:rPr>
          <w:i/>
        </w:rPr>
        <w:t>203[12])</w:t>
      </w:r>
    </w:p>
    <w:p w14:paraId="2EF7FA6D" w14:textId="4BB705ED" w:rsidR="00B10B55" w:rsidRPr="00C67A48" w:rsidRDefault="00B10B55" w:rsidP="008C133B">
      <w:pPr>
        <w:pStyle w:val="Heading3"/>
        <w:numPr>
          <w:ilvl w:val="0"/>
          <w:numId w:val="40"/>
        </w:numPr>
        <w:ind w:left="360"/>
        <w:rPr>
          <w:iCs/>
        </w:rPr>
      </w:pPr>
      <w:r w:rsidRPr="00C67A48">
        <w:rPr>
          <w:iCs/>
        </w:rPr>
        <w:t>Local Workforce Development Board</w:t>
      </w:r>
    </w:p>
    <w:p w14:paraId="43479F40" w14:textId="77E06691" w:rsidR="00B10B55" w:rsidRPr="00C67A48" w:rsidRDefault="00B10B55" w:rsidP="001417C7">
      <w:pPr>
        <w:pStyle w:val="BodyText"/>
        <w:tabs>
          <w:tab w:val="left" w:pos="810"/>
        </w:tabs>
        <w:spacing w:after="240"/>
        <w:rPr>
          <w:iCs/>
        </w:rPr>
      </w:pPr>
      <w:r w:rsidRPr="00C67A48">
        <w:rPr>
          <w:iCs/>
        </w:rPr>
        <w:t xml:space="preserve">The </w:t>
      </w:r>
      <w:r w:rsidR="00803776" w:rsidRPr="00C67A48">
        <w:rPr>
          <w:iCs/>
        </w:rPr>
        <w:t>Local Workforce Development Board (</w:t>
      </w:r>
      <w:r w:rsidRPr="00C67A48">
        <w:rPr>
          <w:iCs/>
        </w:rPr>
        <w:t>LWDB</w:t>
      </w:r>
      <w:r w:rsidR="00803776" w:rsidRPr="00C67A48">
        <w:rPr>
          <w:iCs/>
        </w:rPr>
        <w:t>)</w:t>
      </w:r>
      <w:r w:rsidRPr="00C67A48">
        <w:rPr>
          <w:iCs/>
        </w:rPr>
        <w:t xml:space="preserve"> works in concert with the local chief elected official to oversee the delivery of workforce services relevant to local residents and businesses. Critical to their charge is oversight of the local AJCC, also known as One-Stop Career Centers.</w:t>
      </w:r>
    </w:p>
    <w:p w14:paraId="18FB864B" w14:textId="435B4F4A" w:rsidR="00B10B55" w:rsidRPr="00C67A48" w:rsidRDefault="00B10B55" w:rsidP="008C133B">
      <w:pPr>
        <w:pStyle w:val="Heading3"/>
        <w:numPr>
          <w:ilvl w:val="0"/>
          <w:numId w:val="40"/>
        </w:numPr>
        <w:ind w:left="360"/>
        <w:rPr>
          <w:iCs/>
        </w:rPr>
      </w:pPr>
      <w:r w:rsidRPr="00C67A48">
        <w:rPr>
          <w:iCs/>
        </w:rPr>
        <w:t>Postsecondary Educational Institution</w:t>
      </w:r>
    </w:p>
    <w:p w14:paraId="00943A22" w14:textId="7341F650" w:rsidR="00B10B55" w:rsidRPr="00C67A48" w:rsidRDefault="00B10B55" w:rsidP="001417C7">
      <w:pPr>
        <w:pStyle w:val="ListParagraph"/>
        <w:numPr>
          <w:ilvl w:val="0"/>
          <w:numId w:val="0"/>
        </w:numPr>
        <w:spacing w:after="240"/>
        <w:rPr>
          <w:iCs/>
        </w:rPr>
      </w:pPr>
      <w:r w:rsidRPr="00C67A48">
        <w:rPr>
          <w:iCs/>
        </w:rPr>
        <w:t>Institution of higher education that provides not less than a two-year program of instruction that is acceptable for credit toward a bachelor’s degree; (B) a tribally controlled college or university; or (C) a nonprofit educational institution offering certificate or apprenticeship programs at the postsecondary level.</w:t>
      </w:r>
      <w:r w:rsidRPr="00C67A48">
        <w:rPr>
          <w:iCs/>
          <w:spacing w:val="-37"/>
        </w:rPr>
        <w:t xml:space="preserve"> </w:t>
      </w:r>
      <w:r w:rsidRPr="0003222F">
        <w:rPr>
          <w:i/>
        </w:rPr>
        <w:t>(WIOA</w:t>
      </w:r>
      <w:r w:rsidR="00E22438" w:rsidRPr="0003222F">
        <w:rPr>
          <w:i/>
        </w:rPr>
        <w:t xml:space="preserve"> </w:t>
      </w:r>
      <w:r w:rsidRPr="0003222F">
        <w:rPr>
          <w:i/>
        </w:rPr>
        <w:t>§</w:t>
      </w:r>
      <w:r w:rsidR="00EF13F0" w:rsidRPr="0003222F">
        <w:rPr>
          <w:i/>
        </w:rPr>
        <w:t xml:space="preserve"> </w:t>
      </w:r>
      <w:r w:rsidRPr="0003222F">
        <w:rPr>
          <w:i/>
        </w:rPr>
        <w:t>203[14])</w:t>
      </w:r>
    </w:p>
    <w:p w14:paraId="3FD32A5A" w14:textId="1183FA76" w:rsidR="00B10B55" w:rsidRPr="00C67A48" w:rsidRDefault="00B10B55" w:rsidP="008C133B">
      <w:pPr>
        <w:pStyle w:val="Heading3"/>
        <w:numPr>
          <w:ilvl w:val="0"/>
          <w:numId w:val="40"/>
        </w:numPr>
        <w:ind w:left="360"/>
        <w:rPr>
          <w:iCs/>
        </w:rPr>
      </w:pPr>
      <w:r w:rsidRPr="00C67A48">
        <w:rPr>
          <w:iCs/>
        </w:rPr>
        <w:t>Research and Evidence-Based Practices</w:t>
      </w:r>
    </w:p>
    <w:p w14:paraId="1731D918" w14:textId="5F6FF9CF" w:rsidR="00587A3B" w:rsidRPr="00C67A48" w:rsidRDefault="00B10B55" w:rsidP="001417C7">
      <w:pPr>
        <w:pStyle w:val="BodyText"/>
        <w:tabs>
          <w:tab w:val="left" w:pos="810"/>
        </w:tabs>
        <w:spacing w:after="240"/>
        <w:rPr>
          <w:iCs/>
        </w:rPr>
      </w:pPr>
      <w:r w:rsidRPr="00C67A48">
        <w:rPr>
          <w:iCs/>
        </w:rPr>
        <w:t xml:space="preserve">‘‘Research'' is defined as a systematic study directed toward fuller scientific knowledge or understanding of the subject studied. Title 34 of the CFR defines researched evidence-based practices in education as practices with evidence of promise, or moderate evidence of effectiveness, or strong evidence of effectiveness. Evidence of promise means there is empirical evidence to support the theoretical linkage(s) between at least one critical component and at least one relevant outcome presented in the logic </w:t>
      </w:r>
      <w:r w:rsidRPr="00C67A48">
        <w:rPr>
          <w:iCs/>
        </w:rPr>
        <w:lastRenderedPageBreak/>
        <w:t xml:space="preserve">model for the proposed process, product, strategy, or practice. Moderate evidence of effectiveness means there is at least one study linking the effectiveness of the proposed practice that meets the What Works Clearinghouse Evidence Standards with a statistically significant favorable impact on a relevant outcome for the populations served. Strong evidence of effectiveness means there </w:t>
      </w:r>
      <w:r w:rsidR="00BB3AA6" w:rsidRPr="00C67A48">
        <w:rPr>
          <w:iCs/>
        </w:rPr>
        <w:t>are</w:t>
      </w:r>
      <w:r w:rsidRPr="00C67A48">
        <w:rPr>
          <w:iCs/>
        </w:rPr>
        <w:t xml:space="preserve"> at least two studies of the </w:t>
      </w:r>
      <w:r w:rsidR="000D0EA1" w:rsidRPr="00C67A48">
        <w:rPr>
          <w:iCs/>
        </w:rPr>
        <w:t xml:space="preserve">effectiveness </w:t>
      </w:r>
      <w:r w:rsidRPr="00C67A48">
        <w:rPr>
          <w:iCs/>
        </w:rPr>
        <w:t xml:space="preserve">of the practice proposed that meets the What Works Clearinghouse Evidence Standards, without reservations, found a statistically significant favorable impact on a relevant outcome for the populations served. </w:t>
      </w:r>
      <w:r w:rsidRPr="0003222F">
        <w:rPr>
          <w:i/>
        </w:rPr>
        <w:t xml:space="preserve">(34 CFR § 77.1—Definitions that apply to all Department </w:t>
      </w:r>
      <w:r w:rsidR="49D8BDDB" w:rsidRPr="0003222F">
        <w:rPr>
          <w:i/>
        </w:rPr>
        <w:t>programs.)</w:t>
      </w:r>
    </w:p>
    <w:p w14:paraId="2CAD3CCC" w14:textId="577E0E51" w:rsidR="00B10B55" w:rsidRPr="00C67A48" w:rsidRDefault="00B10B55" w:rsidP="008C133B">
      <w:pPr>
        <w:pStyle w:val="Heading3"/>
        <w:numPr>
          <w:ilvl w:val="0"/>
          <w:numId w:val="40"/>
        </w:numPr>
        <w:ind w:left="360"/>
        <w:rPr>
          <w:iCs/>
        </w:rPr>
      </w:pPr>
      <w:r w:rsidRPr="00C67A48">
        <w:rPr>
          <w:iCs/>
        </w:rPr>
        <w:t>Training Services</w:t>
      </w:r>
    </w:p>
    <w:p w14:paraId="24D3A8DF" w14:textId="2F78925A" w:rsidR="00B10B55" w:rsidRPr="00C67A48" w:rsidRDefault="00B10B55" w:rsidP="001417C7">
      <w:pPr>
        <w:pStyle w:val="BodyText"/>
        <w:tabs>
          <w:tab w:val="left" w:pos="0"/>
        </w:tabs>
        <w:rPr>
          <w:iCs/>
        </w:rPr>
      </w:pPr>
      <w:r w:rsidRPr="00C67A48">
        <w:rPr>
          <w:iCs/>
        </w:rPr>
        <w:t>Training services, as referenced in WIOA Section 134(c)(3), may include:</w:t>
      </w:r>
    </w:p>
    <w:p w14:paraId="58DC1270" w14:textId="77777777" w:rsidR="00DD24D5" w:rsidRPr="00C67A48" w:rsidRDefault="00B10B55" w:rsidP="001417C7">
      <w:pPr>
        <w:pStyle w:val="ListParagraph"/>
        <w:numPr>
          <w:ilvl w:val="0"/>
          <w:numId w:val="14"/>
        </w:numPr>
        <w:spacing w:before="240" w:after="240"/>
        <w:ind w:left="720"/>
        <w:rPr>
          <w:iCs/>
        </w:rPr>
      </w:pPr>
      <w:r w:rsidRPr="00C67A48">
        <w:rPr>
          <w:iCs/>
        </w:rPr>
        <w:t>Occupational skills training, including training for nontraditional</w:t>
      </w:r>
      <w:r w:rsidRPr="00C67A48">
        <w:rPr>
          <w:iCs/>
          <w:spacing w:val="-22"/>
        </w:rPr>
        <w:t xml:space="preserve"> </w:t>
      </w:r>
      <w:r w:rsidRPr="00C67A48">
        <w:rPr>
          <w:iCs/>
        </w:rPr>
        <w:t>employment</w:t>
      </w:r>
    </w:p>
    <w:p w14:paraId="130A4009" w14:textId="77777777" w:rsidR="00DD24D5" w:rsidRPr="00C67A48" w:rsidRDefault="00B10B55" w:rsidP="001417C7">
      <w:pPr>
        <w:pStyle w:val="ListParagraph"/>
        <w:numPr>
          <w:ilvl w:val="0"/>
          <w:numId w:val="14"/>
        </w:numPr>
        <w:spacing w:before="240" w:after="240"/>
        <w:ind w:left="720"/>
        <w:rPr>
          <w:iCs/>
        </w:rPr>
      </w:pPr>
      <w:r w:rsidRPr="00C67A48">
        <w:rPr>
          <w:iCs/>
        </w:rPr>
        <w:t>On-the-job training</w:t>
      </w:r>
    </w:p>
    <w:p w14:paraId="048D49F1" w14:textId="77777777" w:rsidR="00DD24D5" w:rsidRPr="00C67A48" w:rsidRDefault="00B10B55" w:rsidP="001417C7">
      <w:pPr>
        <w:pStyle w:val="ListParagraph"/>
        <w:numPr>
          <w:ilvl w:val="0"/>
          <w:numId w:val="14"/>
        </w:numPr>
        <w:spacing w:before="240" w:after="240"/>
        <w:ind w:left="720"/>
        <w:rPr>
          <w:iCs/>
        </w:rPr>
      </w:pPr>
      <w:r w:rsidRPr="00C67A48">
        <w:rPr>
          <w:iCs/>
        </w:rPr>
        <w:t>Incumbent worker training</w:t>
      </w:r>
    </w:p>
    <w:p w14:paraId="5E75335B" w14:textId="643C9E2E" w:rsidR="00B10B55" w:rsidRPr="00C67A48" w:rsidRDefault="00B10B55" w:rsidP="001417C7">
      <w:pPr>
        <w:pStyle w:val="ListParagraph"/>
        <w:numPr>
          <w:ilvl w:val="0"/>
          <w:numId w:val="14"/>
        </w:numPr>
        <w:spacing w:before="240" w:after="240"/>
        <w:ind w:left="720"/>
        <w:rPr>
          <w:iCs/>
        </w:rPr>
      </w:pPr>
      <w:r w:rsidRPr="00C67A48">
        <w:rPr>
          <w:iCs/>
        </w:rPr>
        <w:t>Programs that combine workplace training with related instruction, which may include cooperative education programs</w:t>
      </w:r>
    </w:p>
    <w:p w14:paraId="51400505" w14:textId="77777777" w:rsidR="00B10B55" w:rsidRPr="00C67A48" w:rsidRDefault="00B10B55" w:rsidP="001417C7">
      <w:pPr>
        <w:pStyle w:val="ListParagraph"/>
        <w:numPr>
          <w:ilvl w:val="0"/>
          <w:numId w:val="14"/>
        </w:numPr>
        <w:spacing w:before="240" w:after="240"/>
        <w:ind w:left="720"/>
        <w:rPr>
          <w:iCs/>
        </w:rPr>
      </w:pPr>
      <w:r w:rsidRPr="00C67A48">
        <w:rPr>
          <w:iCs/>
        </w:rPr>
        <w:t>Training programs operated by the private sector</w:t>
      </w:r>
    </w:p>
    <w:p w14:paraId="200D7E4A" w14:textId="77777777" w:rsidR="00B10B55" w:rsidRPr="00C67A48" w:rsidRDefault="00B10B55" w:rsidP="001417C7">
      <w:pPr>
        <w:pStyle w:val="ListParagraph"/>
        <w:numPr>
          <w:ilvl w:val="0"/>
          <w:numId w:val="14"/>
        </w:numPr>
        <w:spacing w:before="240" w:after="240"/>
        <w:ind w:left="720"/>
        <w:rPr>
          <w:iCs/>
        </w:rPr>
      </w:pPr>
      <w:r w:rsidRPr="00C67A48">
        <w:rPr>
          <w:iCs/>
        </w:rPr>
        <w:t>Skills upgrading and retraining</w:t>
      </w:r>
    </w:p>
    <w:p w14:paraId="40B29ED2" w14:textId="77777777" w:rsidR="00B10B55" w:rsidRPr="00C67A48" w:rsidRDefault="00B10B55" w:rsidP="001417C7">
      <w:pPr>
        <w:pStyle w:val="ListParagraph"/>
        <w:numPr>
          <w:ilvl w:val="0"/>
          <w:numId w:val="14"/>
        </w:numPr>
        <w:spacing w:before="240" w:after="240"/>
        <w:ind w:left="720"/>
        <w:rPr>
          <w:iCs/>
        </w:rPr>
      </w:pPr>
      <w:r w:rsidRPr="00C67A48">
        <w:rPr>
          <w:iCs/>
        </w:rPr>
        <w:t>Entrepreneurial training</w:t>
      </w:r>
    </w:p>
    <w:p w14:paraId="1F83B223" w14:textId="77777777" w:rsidR="00B10B55" w:rsidRPr="00C67A48" w:rsidRDefault="00B10B55" w:rsidP="001417C7">
      <w:pPr>
        <w:pStyle w:val="ListParagraph"/>
        <w:numPr>
          <w:ilvl w:val="0"/>
          <w:numId w:val="14"/>
        </w:numPr>
        <w:spacing w:before="240" w:after="240"/>
        <w:ind w:left="720"/>
        <w:rPr>
          <w:iCs/>
        </w:rPr>
      </w:pPr>
      <w:r w:rsidRPr="00C67A48">
        <w:rPr>
          <w:iCs/>
        </w:rPr>
        <w:t>Transitional jobs</w:t>
      </w:r>
    </w:p>
    <w:p w14:paraId="1A55A602" w14:textId="77777777" w:rsidR="00B10B55" w:rsidRPr="00C67A48" w:rsidRDefault="00B10B55" w:rsidP="001417C7">
      <w:pPr>
        <w:pStyle w:val="ListParagraph"/>
        <w:numPr>
          <w:ilvl w:val="0"/>
          <w:numId w:val="14"/>
        </w:numPr>
        <w:spacing w:before="240" w:after="240"/>
        <w:ind w:left="720"/>
        <w:rPr>
          <w:iCs/>
        </w:rPr>
      </w:pPr>
      <w:r w:rsidRPr="00C67A48">
        <w:rPr>
          <w:iCs/>
        </w:rPr>
        <w:t>Job readiness training provided in combination with the services above</w:t>
      </w:r>
    </w:p>
    <w:p w14:paraId="22F38C07" w14:textId="3D128D9D" w:rsidR="00B10B55" w:rsidRPr="00C67A48" w:rsidRDefault="00B10B55" w:rsidP="001417C7">
      <w:pPr>
        <w:pStyle w:val="ListParagraph"/>
        <w:numPr>
          <w:ilvl w:val="0"/>
          <w:numId w:val="14"/>
        </w:numPr>
        <w:spacing w:before="240" w:after="240"/>
        <w:ind w:left="720"/>
        <w:rPr>
          <w:iCs/>
        </w:rPr>
      </w:pPr>
      <w:r w:rsidRPr="00C67A48">
        <w:rPr>
          <w:iCs/>
        </w:rPr>
        <w:t>Adult education and literacy activities, including activities of English Language Acquisition and Integrated Education and Training programs, provided concurrently or in combination with the services above</w:t>
      </w:r>
    </w:p>
    <w:p w14:paraId="2CFEBF0B" w14:textId="029D64EF" w:rsidR="00B10B55" w:rsidRPr="00C67A48" w:rsidRDefault="00B10B55" w:rsidP="001417C7">
      <w:pPr>
        <w:pStyle w:val="ListParagraph"/>
        <w:numPr>
          <w:ilvl w:val="0"/>
          <w:numId w:val="14"/>
        </w:numPr>
        <w:spacing w:before="240" w:after="240"/>
        <w:ind w:left="720"/>
        <w:rPr>
          <w:iCs/>
        </w:rPr>
      </w:pPr>
      <w:r w:rsidRPr="00C67A48">
        <w:rPr>
          <w:iCs/>
        </w:rPr>
        <w:t>Customized training conducted with a commitment by an employer or group of employers to employ an individual upon successful completion of the training</w:t>
      </w:r>
    </w:p>
    <w:p w14:paraId="7A302D01" w14:textId="57F47606" w:rsidR="00B10B55" w:rsidRPr="00C67A48" w:rsidRDefault="00B10B55" w:rsidP="008C133B">
      <w:pPr>
        <w:pStyle w:val="Heading3"/>
        <w:numPr>
          <w:ilvl w:val="0"/>
          <w:numId w:val="40"/>
        </w:numPr>
        <w:ind w:left="360"/>
        <w:rPr>
          <w:iCs/>
        </w:rPr>
      </w:pPr>
      <w:r w:rsidRPr="00C67A48">
        <w:rPr>
          <w:iCs/>
        </w:rPr>
        <w:t>Workplace Adult Education and Literacy Activities</w:t>
      </w:r>
    </w:p>
    <w:p w14:paraId="73D68F3C" w14:textId="094A0EA1" w:rsidR="00B10B55" w:rsidRPr="00C67A48" w:rsidRDefault="00153ED8" w:rsidP="001417C7">
      <w:pPr>
        <w:pStyle w:val="ListParagraph"/>
        <w:numPr>
          <w:ilvl w:val="0"/>
          <w:numId w:val="0"/>
        </w:numPr>
        <w:spacing w:after="240"/>
        <w:rPr>
          <w:iCs/>
        </w:rPr>
      </w:pPr>
      <w:r w:rsidRPr="00C67A48">
        <w:rPr>
          <w:iCs/>
        </w:rPr>
        <w:t>“</w:t>
      </w:r>
      <w:r w:rsidR="00B10B55" w:rsidRPr="00C67A48">
        <w:rPr>
          <w:iCs/>
        </w:rPr>
        <w:t>Adult education and literacy activities offered by an eligible provider in collaboration with an employer or employee organization at a workplace or an off-site location that is designed to improve the productivity of the workforce.</w:t>
      </w:r>
      <w:r w:rsidRPr="00C67A48">
        <w:rPr>
          <w:iCs/>
        </w:rPr>
        <w:t xml:space="preserve">” </w:t>
      </w:r>
      <w:r w:rsidR="00B10B55" w:rsidRPr="0003222F">
        <w:rPr>
          <w:i/>
        </w:rPr>
        <w:t>(WIOA §</w:t>
      </w:r>
      <w:r w:rsidR="0060508C" w:rsidRPr="0003222F">
        <w:rPr>
          <w:i/>
        </w:rPr>
        <w:t xml:space="preserve"> </w:t>
      </w:r>
      <w:r w:rsidR="00B10B55" w:rsidRPr="0003222F">
        <w:rPr>
          <w:i/>
        </w:rPr>
        <w:t>203[16])</w:t>
      </w:r>
    </w:p>
    <w:p w14:paraId="3F745971" w14:textId="590B3D60" w:rsidR="00B10B55" w:rsidRPr="00DD1953" w:rsidRDefault="00B10B55" w:rsidP="008C133B">
      <w:pPr>
        <w:pStyle w:val="Heading3"/>
        <w:numPr>
          <w:ilvl w:val="0"/>
          <w:numId w:val="40"/>
        </w:numPr>
        <w:ind w:left="360"/>
      </w:pPr>
      <w:r w:rsidRPr="000A3325">
        <w:lastRenderedPageBreak/>
        <w:t>Workforce Preparation</w:t>
      </w:r>
      <w:r w:rsidRPr="00D768EB">
        <w:t xml:space="preserve"> </w:t>
      </w:r>
      <w:r w:rsidRPr="000A3325">
        <w:t>Activities</w:t>
      </w:r>
    </w:p>
    <w:p w14:paraId="010A16A2" w14:textId="791FF773" w:rsidR="00B10B55" w:rsidRPr="0003222F" w:rsidRDefault="00B10B55" w:rsidP="001417C7">
      <w:pPr>
        <w:pStyle w:val="ListParagraph"/>
        <w:numPr>
          <w:ilvl w:val="0"/>
          <w:numId w:val="0"/>
        </w:numPr>
        <w:spacing w:after="240"/>
        <w:rPr>
          <w:i/>
          <w:iCs/>
        </w:rPr>
      </w:pPr>
      <w:r w:rsidRPr="00C67A48">
        <w:t>Activities, programs, or services designed to help an individual acquire a combination of basic academic skills, critical thinking skills, digital literacy skills, and self-management skills, including competencies in utilizing resources, using information, working with others, understanding systems,</w:t>
      </w:r>
      <w:r w:rsidR="007D4EB2" w:rsidRPr="00C67A48">
        <w:t xml:space="preserve"> </w:t>
      </w:r>
      <w:r w:rsidRPr="00C67A48">
        <w:t xml:space="preserve">and obtaining skills necessary for successful transition into and completion of postsecondary education. </w:t>
      </w:r>
      <w:r w:rsidRPr="0003222F">
        <w:rPr>
          <w:i/>
          <w:iCs/>
        </w:rPr>
        <w:t>(WIOA §</w:t>
      </w:r>
      <w:r w:rsidR="0060508C" w:rsidRPr="0003222F">
        <w:rPr>
          <w:i/>
          <w:iCs/>
        </w:rPr>
        <w:t xml:space="preserve"> </w:t>
      </w:r>
      <w:r w:rsidRPr="0003222F">
        <w:rPr>
          <w:i/>
          <w:iCs/>
        </w:rPr>
        <w:t>203[17])</w:t>
      </w:r>
    </w:p>
    <w:p w14:paraId="6032754A" w14:textId="216D58C1" w:rsidR="00B10B55" w:rsidRDefault="00F12EE5" w:rsidP="00720D6D">
      <w:pPr>
        <w:pStyle w:val="BodyText"/>
        <w:tabs>
          <w:tab w:val="left" w:pos="0"/>
        </w:tabs>
        <w:spacing w:before="240"/>
        <w:ind w:right="475"/>
        <w:jc w:val="center"/>
      </w:pPr>
      <w:r w:rsidRPr="001D6D0C">
        <w:rPr>
          <w:b/>
        </w:rPr>
        <w:t xml:space="preserve">END OF </w:t>
      </w:r>
      <w:r>
        <w:rPr>
          <w:b/>
        </w:rPr>
        <w:t>GLOSSARY</w:t>
      </w:r>
      <w:r w:rsidR="00B10B55">
        <w:br w:type="page"/>
      </w:r>
    </w:p>
    <w:p w14:paraId="15EDA113" w14:textId="34139CE6" w:rsidR="00B722E4" w:rsidRPr="000A3325" w:rsidRDefault="000B020E" w:rsidP="00D23A53">
      <w:pPr>
        <w:pStyle w:val="Heading2"/>
      </w:pPr>
      <w:bookmarkStart w:id="16" w:name="_Toc224746121"/>
      <w:r>
        <w:lastRenderedPageBreak/>
        <w:t>S</w:t>
      </w:r>
      <w:r w:rsidR="00AA1915">
        <w:t>coring</w:t>
      </w:r>
      <w:r>
        <w:t xml:space="preserve"> R</w:t>
      </w:r>
      <w:bookmarkEnd w:id="16"/>
      <w:r w:rsidR="00AA1915">
        <w:t>ubric</w:t>
      </w:r>
    </w:p>
    <w:p w14:paraId="23EF239E" w14:textId="6F61942C" w:rsidR="00DD66C6" w:rsidRPr="00046372" w:rsidRDefault="00BC6C90" w:rsidP="00D23A53">
      <w:pPr>
        <w:pStyle w:val="BodyText"/>
        <w:tabs>
          <w:tab w:val="left" w:pos="0"/>
        </w:tabs>
        <w:spacing w:before="240" w:line="259" w:lineRule="auto"/>
      </w:pPr>
      <w:r w:rsidRPr="00046372">
        <w:t xml:space="preserve">Each application will be evaluated based on specific programmatic considerations correlated to the program areas applied for. All applicants are required to address </w:t>
      </w:r>
      <w:r w:rsidR="00A303F5">
        <w:t>C</w:t>
      </w:r>
      <w:r w:rsidRPr="00046372">
        <w:t>onsiderations 1 through 11 within the online application. Considerations 12 and 13 are required only for applicants pursuing Section 225 and/or Section 243 Integrated Education and Training (IET) funding.</w:t>
      </w:r>
    </w:p>
    <w:p w14:paraId="53B46D55" w14:textId="7DA92867" w:rsidR="0068454A" w:rsidRPr="00046372" w:rsidRDefault="010340D8" w:rsidP="00DD66C6">
      <w:pPr>
        <w:pStyle w:val="BodyText"/>
        <w:tabs>
          <w:tab w:val="left" w:pos="0"/>
        </w:tabs>
        <w:spacing w:before="241" w:line="259" w:lineRule="auto"/>
      </w:pPr>
      <w:r w:rsidRPr="00046372">
        <w:t>The rubric</w:t>
      </w:r>
      <w:r w:rsidR="00A303F5">
        <w:t xml:space="preserve"> and tables</w:t>
      </w:r>
      <w:r w:rsidRPr="00046372">
        <w:t xml:space="preserve"> </w:t>
      </w:r>
      <w:r w:rsidR="76BC6080" w:rsidRPr="00046372">
        <w:t xml:space="preserve">on the following pages </w:t>
      </w:r>
      <w:r w:rsidR="7426AE83" w:rsidRPr="00046372">
        <w:t xml:space="preserve">will be </w:t>
      </w:r>
      <w:r w:rsidRPr="00046372">
        <w:t>used to score the applicant’s responses</w:t>
      </w:r>
      <w:r w:rsidR="003631C2" w:rsidRPr="00046372">
        <w:t>.</w:t>
      </w:r>
      <w:r w:rsidR="02673F39" w:rsidRPr="00046372">
        <w:t xml:space="preserve"> </w:t>
      </w:r>
      <w:r w:rsidRPr="00046372">
        <w:t>Considerations</w:t>
      </w:r>
      <w:r w:rsidR="7426AE83" w:rsidRPr="00046372">
        <w:t xml:space="preserve"> 1 through 11 will be scored as one </w:t>
      </w:r>
      <w:r w:rsidR="45E6AEB1" w:rsidRPr="00046372">
        <w:t xml:space="preserve">total. </w:t>
      </w:r>
      <w:r w:rsidR="5CFE1282" w:rsidRPr="00046372">
        <w:t xml:space="preserve">If applicable, </w:t>
      </w:r>
      <w:r w:rsidRPr="00046372">
        <w:t>Considerations</w:t>
      </w:r>
      <w:r w:rsidR="45E6AEB1" w:rsidRPr="00046372">
        <w:t xml:space="preserve"> 12 and 13 will be scored</w:t>
      </w:r>
      <w:r w:rsidR="2BC79A5A" w:rsidRPr="00046372">
        <w:t xml:space="preserve"> </w:t>
      </w:r>
      <w:r w:rsidR="5CFE1282" w:rsidRPr="00046372">
        <w:t>individually</w:t>
      </w:r>
      <w:r w:rsidR="2BC79A5A" w:rsidRPr="00046372">
        <w:t>.</w:t>
      </w:r>
    </w:p>
    <w:p w14:paraId="45544CCB" w14:textId="2539536B" w:rsidR="00A64CEE" w:rsidRPr="00046372" w:rsidRDefault="00D43CB7" w:rsidP="00AA6285">
      <w:pPr>
        <w:pStyle w:val="BodyText"/>
        <w:tabs>
          <w:tab w:val="left" w:pos="0"/>
        </w:tabs>
        <w:spacing w:before="241"/>
      </w:pPr>
      <w:r w:rsidRPr="00046372">
        <w:t>P</w:t>
      </w:r>
      <w:r w:rsidR="009C3520" w:rsidRPr="00046372">
        <w:t xml:space="preserve">oints will be </w:t>
      </w:r>
      <w:r w:rsidR="00D446B7" w:rsidRPr="00046372">
        <w:t xml:space="preserve">given </w:t>
      </w:r>
      <w:r w:rsidR="002E07D1" w:rsidRPr="00046372">
        <w:t>for each promp</w:t>
      </w:r>
      <w:r w:rsidR="00617EF2" w:rsidRPr="00046372">
        <w:t xml:space="preserve">t </w:t>
      </w:r>
      <w:r w:rsidR="009C3520" w:rsidRPr="00046372">
        <w:t xml:space="preserve">based on the </w:t>
      </w:r>
      <w:r w:rsidR="002B1D86" w:rsidRPr="00046372">
        <w:t>ratings</w:t>
      </w:r>
      <w:r w:rsidR="00D446B7" w:rsidRPr="00046372">
        <w:t xml:space="preserve"> in the Category Point Value Table</w:t>
      </w:r>
      <w:r w:rsidR="00617EF2" w:rsidRPr="00046372">
        <w:t xml:space="preserve"> below.</w:t>
      </w:r>
    </w:p>
    <w:p w14:paraId="09387A50" w14:textId="44CFA556" w:rsidR="009C3520" w:rsidRPr="00046372" w:rsidRDefault="00482807" w:rsidP="003077F1">
      <w:pPr>
        <w:pStyle w:val="BodyText"/>
        <w:tabs>
          <w:tab w:val="left" w:pos="0"/>
        </w:tabs>
        <w:spacing w:before="240"/>
        <w:rPr>
          <w:b/>
        </w:rPr>
      </w:pPr>
      <w:r w:rsidRPr="00046372">
        <w:rPr>
          <w:b/>
          <w:bCs/>
        </w:rPr>
        <w:t>Category Point Value</w:t>
      </w:r>
      <w:r w:rsidR="00D446B7" w:rsidRPr="00046372">
        <w:rPr>
          <w:b/>
          <w:bCs/>
        </w:rPr>
        <w:t xml:space="preserve"> Table</w:t>
      </w:r>
    </w:p>
    <w:tbl>
      <w:tblPr>
        <w:tblStyle w:val="TableGrid"/>
        <w:tblW w:w="5215" w:type="dxa"/>
        <w:tblLook w:val="04A0" w:firstRow="1" w:lastRow="0" w:firstColumn="1" w:lastColumn="0" w:noHBand="0" w:noVBand="1"/>
        <w:tblDescription w:val="Category Point Value Table showing scoring levels and corresponding point values."/>
      </w:tblPr>
      <w:tblGrid>
        <w:gridCol w:w="3505"/>
        <w:gridCol w:w="1710"/>
      </w:tblGrid>
      <w:tr w:rsidR="009C3520" w:rsidRPr="00A56CE6" w14:paraId="5F358624" w14:textId="77777777" w:rsidTr="00AC008B">
        <w:trPr>
          <w:cantSplit/>
          <w:tblHeader/>
        </w:trPr>
        <w:tc>
          <w:tcPr>
            <w:tcW w:w="3505" w:type="dxa"/>
            <w:shd w:val="clear" w:color="auto" w:fill="DBE5F1" w:themeFill="accent1" w:themeFillTint="33"/>
            <w:vAlign w:val="center"/>
          </w:tcPr>
          <w:p w14:paraId="306A7ADA" w14:textId="119EC6A2" w:rsidR="009C3520" w:rsidRPr="00DA08D1" w:rsidRDefault="009C3520" w:rsidP="009C3520">
            <w:pPr>
              <w:tabs>
                <w:tab w:val="left" w:pos="0"/>
              </w:tabs>
              <w:spacing w:before="60" w:after="60" w:line="259" w:lineRule="auto"/>
              <w:rPr>
                <w:b/>
                <w:bCs/>
                <w:szCs w:val="24"/>
              </w:rPr>
            </w:pPr>
            <w:r w:rsidRPr="61DA139B">
              <w:rPr>
                <w:b/>
                <w:bCs/>
                <w:szCs w:val="24"/>
              </w:rPr>
              <w:t>C</w:t>
            </w:r>
            <w:r w:rsidR="00D03363">
              <w:rPr>
                <w:b/>
                <w:bCs/>
                <w:szCs w:val="24"/>
              </w:rPr>
              <w:t>ategory</w:t>
            </w:r>
          </w:p>
        </w:tc>
        <w:tc>
          <w:tcPr>
            <w:tcW w:w="1710" w:type="dxa"/>
            <w:shd w:val="clear" w:color="auto" w:fill="DBE5F1" w:themeFill="accent1" w:themeFillTint="33"/>
            <w:vAlign w:val="center"/>
          </w:tcPr>
          <w:p w14:paraId="7FF7C460" w14:textId="6514B3A9" w:rsidR="009C3520" w:rsidRPr="00DA08D1" w:rsidRDefault="00D03363" w:rsidP="009C3520">
            <w:pPr>
              <w:tabs>
                <w:tab w:val="left" w:pos="0"/>
              </w:tabs>
              <w:spacing w:before="60" w:after="60" w:line="259" w:lineRule="auto"/>
              <w:rPr>
                <w:b/>
                <w:bCs/>
                <w:szCs w:val="24"/>
              </w:rPr>
            </w:pPr>
            <w:r>
              <w:rPr>
                <w:b/>
                <w:bCs/>
                <w:szCs w:val="24"/>
              </w:rPr>
              <w:t>Points</w:t>
            </w:r>
          </w:p>
        </w:tc>
      </w:tr>
      <w:tr w:rsidR="0057337E" w:rsidRPr="00A56CE6" w14:paraId="0AA46B0F" w14:textId="77777777" w:rsidTr="00AC008B">
        <w:trPr>
          <w:cantSplit/>
          <w:trHeight w:val="414"/>
          <w:tblHeader/>
        </w:trPr>
        <w:tc>
          <w:tcPr>
            <w:tcW w:w="3505" w:type="dxa"/>
          </w:tcPr>
          <w:p w14:paraId="2368093E" w14:textId="77777777" w:rsidR="009C3520" w:rsidRPr="00A56CE6" w:rsidRDefault="009C3520" w:rsidP="009C3520">
            <w:pPr>
              <w:tabs>
                <w:tab w:val="left" w:pos="0"/>
              </w:tabs>
              <w:spacing w:before="60" w:after="60" w:line="259" w:lineRule="auto"/>
              <w:rPr>
                <w:szCs w:val="24"/>
              </w:rPr>
            </w:pPr>
            <w:r w:rsidRPr="61DA139B">
              <w:rPr>
                <w:szCs w:val="24"/>
              </w:rPr>
              <w:t>ADVANCED</w:t>
            </w:r>
          </w:p>
        </w:tc>
        <w:tc>
          <w:tcPr>
            <w:tcW w:w="1710" w:type="dxa"/>
          </w:tcPr>
          <w:p w14:paraId="69375428" w14:textId="77777777" w:rsidR="009C3520" w:rsidRPr="00A56CE6" w:rsidRDefault="009C3520" w:rsidP="009C3520">
            <w:pPr>
              <w:tabs>
                <w:tab w:val="left" w:pos="0"/>
              </w:tabs>
              <w:spacing w:before="60" w:after="60" w:line="259" w:lineRule="auto"/>
              <w:rPr>
                <w:szCs w:val="24"/>
              </w:rPr>
            </w:pPr>
            <w:r>
              <w:rPr>
                <w:szCs w:val="24"/>
              </w:rPr>
              <w:t>4</w:t>
            </w:r>
          </w:p>
        </w:tc>
      </w:tr>
      <w:tr w:rsidR="0057337E" w:rsidRPr="00A56CE6" w14:paraId="1047A933" w14:textId="77777777" w:rsidTr="00AC008B">
        <w:trPr>
          <w:cantSplit/>
          <w:tblHeader/>
        </w:trPr>
        <w:tc>
          <w:tcPr>
            <w:tcW w:w="3505" w:type="dxa"/>
          </w:tcPr>
          <w:p w14:paraId="60ABE0D6" w14:textId="77777777" w:rsidR="009C3520" w:rsidRPr="00A56CE6" w:rsidRDefault="009C3520" w:rsidP="009C3520">
            <w:pPr>
              <w:tabs>
                <w:tab w:val="left" w:pos="0"/>
              </w:tabs>
              <w:spacing w:before="60" w:after="60" w:line="259" w:lineRule="auto"/>
              <w:rPr>
                <w:szCs w:val="24"/>
              </w:rPr>
            </w:pPr>
            <w:r w:rsidRPr="61DA139B">
              <w:rPr>
                <w:szCs w:val="24"/>
              </w:rPr>
              <w:t>ADEQUATE</w:t>
            </w:r>
          </w:p>
        </w:tc>
        <w:tc>
          <w:tcPr>
            <w:tcW w:w="1710" w:type="dxa"/>
          </w:tcPr>
          <w:p w14:paraId="3CDD4909" w14:textId="77777777" w:rsidR="009C3520" w:rsidRPr="00A56CE6" w:rsidRDefault="009C3520" w:rsidP="009C3520">
            <w:pPr>
              <w:tabs>
                <w:tab w:val="left" w:pos="0"/>
              </w:tabs>
              <w:spacing w:before="60" w:after="60" w:line="259" w:lineRule="auto"/>
            </w:pPr>
            <w:r>
              <w:t>3</w:t>
            </w:r>
          </w:p>
        </w:tc>
      </w:tr>
      <w:tr w:rsidR="0057337E" w:rsidRPr="00A56CE6" w14:paraId="2E2B5BCC" w14:textId="77777777" w:rsidTr="00AC008B">
        <w:trPr>
          <w:cantSplit/>
          <w:trHeight w:val="61"/>
          <w:tblHeader/>
        </w:trPr>
        <w:tc>
          <w:tcPr>
            <w:tcW w:w="3505" w:type="dxa"/>
          </w:tcPr>
          <w:p w14:paraId="2832D595" w14:textId="77777777" w:rsidR="009C3520" w:rsidRPr="00A56CE6" w:rsidRDefault="009C3520" w:rsidP="009C3520">
            <w:pPr>
              <w:tabs>
                <w:tab w:val="left" w:pos="0"/>
              </w:tabs>
              <w:spacing w:before="60" w:after="60" w:line="259" w:lineRule="auto"/>
              <w:rPr>
                <w:szCs w:val="24"/>
              </w:rPr>
            </w:pPr>
            <w:r w:rsidRPr="61DA139B">
              <w:rPr>
                <w:szCs w:val="24"/>
              </w:rPr>
              <w:t>LIMITED</w:t>
            </w:r>
          </w:p>
        </w:tc>
        <w:tc>
          <w:tcPr>
            <w:tcW w:w="1710" w:type="dxa"/>
          </w:tcPr>
          <w:p w14:paraId="4138769E" w14:textId="77777777" w:rsidR="009C3520" w:rsidRPr="00A56CE6" w:rsidRDefault="009C3520" w:rsidP="009C3520">
            <w:pPr>
              <w:tabs>
                <w:tab w:val="left" w:pos="0"/>
                <w:tab w:val="num" w:pos="720"/>
              </w:tabs>
              <w:spacing w:before="60" w:after="60" w:line="259" w:lineRule="auto"/>
              <w:rPr>
                <w:szCs w:val="24"/>
              </w:rPr>
            </w:pPr>
            <w:r>
              <w:rPr>
                <w:szCs w:val="24"/>
              </w:rPr>
              <w:t>2</w:t>
            </w:r>
          </w:p>
        </w:tc>
      </w:tr>
      <w:tr w:rsidR="0057337E" w:rsidRPr="008F509C" w14:paraId="51D5643E" w14:textId="77777777" w:rsidTr="00AC008B">
        <w:trPr>
          <w:cantSplit/>
          <w:trHeight w:val="405"/>
          <w:tblHeader/>
        </w:trPr>
        <w:tc>
          <w:tcPr>
            <w:tcW w:w="3505" w:type="dxa"/>
          </w:tcPr>
          <w:p w14:paraId="506D7720" w14:textId="77777777" w:rsidR="009C3520" w:rsidRPr="008F509C" w:rsidRDefault="009C3520" w:rsidP="009C3520">
            <w:pPr>
              <w:tabs>
                <w:tab w:val="left" w:pos="0"/>
              </w:tabs>
              <w:spacing w:before="60" w:after="60" w:line="259" w:lineRule="auto"/>
              <w:rPr>
                <w:szCs w:val="24"/>
              </w:rPr>
            </w:pPr>
            <w:r w:rsidRPr="61DA139B">
              <w:rPr>
                <w:szCs w:val="24"/>
              </w:rPr>
              <w:t>UNCLEAR</w:t>
            </w:r>
          </w:p>
        </w:tc>
        <w:tc>
          <w:tcPr>
            <w:tcW w:w="1710" w:type="dxa"/>
          </w:tcPr>
          <w:p w14:paraId="127FF48C" w14:textId="77777777" w:rsidR="009C3520" w:rsidRPr="00A56CE6" w:rsidRDefault="009C3520" w:rsidP="009C3520">
            <w:pPr>
              <w:tabs>
                <w:tab w:val="left" w:pos="0"/>
              </w:tabs>
              <w:spacing w:before="60" w:after="60" w:line="259" w:lineRule="auto"/>
              <w:rPr>
                <w:szCs w:val="24"/>
              </w:rPr>
            </w:pPr>
            <w:r>
              <w:rPr>
                <w:szCs w:val="24"/>
              </w:rPr>
              <w:t>1</w:t>
            </w:r>
          </w:p>
        </w:tc>
      </w:tr>
      <w:tr w:rsidR="0057337E" w:rsidRPr="008F509C" w14:paraId="10CBE7BF" w14:textId="77777777" w:rsidTr="00AC008B">
        <w:trPr>
          <w:cantSplit/>
          <w:trHeight w:val="61"/>
          <w:tblHeader/>
        </w:trPr>
        <w:tc>
          <w:tcPr>
            <w:tcW w:w="3505" w:type="dxa"/>
          </w:tcPr>
          <w:p w14:paraId="02738002" w14:textId="77777777" w:rsidR="009C3520" w:rsidRPr="008F509C" w:rsidRDefault="009C3520" w:rsidP="009C3520">
            <w:pPr>
              <w:tabs>
                <w:tab w:val="left" w:pos="0"/>
              </w:tabs>
              <w:spacing w:before="60" w:after="60" w:line="259" w:lineRule="auto"/>
              <w:rPr>
                <w:szCs w:val="24"/>
              </w:rPr>
            </w:pPr>
            <w:r w:rsidRPr="61DA139B">
              <w:rPr>
                <w:szCs w:val="24"/>
              </w:rPr>
              <w:t>NOT APPLICABLE</w:t>
            </w:r>
          </w:p>
        </w:tc>
        <w:tc>
          <w:tcPr>
            <w:tcW w:w="1710" w:type="dxa"/>
          </w:tcPr>
          <w:p w14:paraId="24028C45" w14:textId="77777777" w:rsidR="009C3520" w:rsidRPr="008F509C" w:rsidRDefault="009C3520" w:rsidP="009C3520">
            <w:pPr>
              <w:tabs>
                <w:tab w:val="left" w:pos="0"/>
              </w:tabs>
              <w:spacing w:before="60" w:after="60" w:line="259" w:lineRule="auto"/>
              <w:rPr>
                <w:szCs w:val="24"/>
              </w:rPr>
            </w:pPr>
            <w:r>
              <w:rPr>
                <w:szCs w:val="24"/>
              </w:rPr>
              <w:t>0</w:t>
            </w:r>
          </w:p>
        </w:tc>
      </w:tr>
    </w:tbl>
    <w:p w14:paraId="0DF3C48E" w14:textId="1F3F0315" w:rsidR="00BB3E33" w:rsidRPr="00A75A55" w:rsidRDefault="00BB3E33" w:rsidP="00D23A53">
      <w:pPr>
        <w:pStyle w:val="Heading3"/>
      </w:pPr>
      <w:bookmarkStart w:id="17" w:name="_Toc224746122"/>
      <w:r w:rsidRPr="00A75A55">
        <w:t>Overall Score</w:t>
      </w:r>
      <w:bookmarkEnd w:id="17"/>
    </w:p>
    <w:p w14:paraId="00DC394A" w14:textId="3FA88CED" w:rsidR="00B722E4" w:rsidRPr="00A75A55" w:rsidRDefault="010340D8" w:rsidP="003A1B42">
      <w:pPr>
        <w:pStyle w:val="BodyText"/>
        <w:tabs>
          <w:tab w:val="left" w:pos="0"/>
        </w:tabs>
        <w:spacing w:after="240"/>
      </w:pPr>
      <w:r w:rsidRPr="00A75A55">
        <w:t>Applicants scoring</w:t>
      </w:r>
      <w:r w:rsidR="022E259C" w:rsidRPr="00A75A55">
        <w:t xml:space="preserve"> a total of </w:t>
      </w:r>
      <w:r w:rsidRPr="00A75A55">
        <w:t>70 percent or higher</w:t>
      </w:r>
      <w:r w:rsidR="57E6C9A3" w:rsidRPr="00A75A55">
        <w:t xml:space="preserve"> </w:t>
      </w:r>
      <w:r w:rsidR="022E259C" w:rsidRPr="00A75A55">
        <w:t xml:space="preserve">for </w:t>
      </w:r>
      <w:r w:rsidRPr="00A75A55">
        <w:t>Considerations</w:t>
      </w:r>
      <w:r w:rsidR="1889DAF7" w:rsidRPr="00A75A55">
        <w:t xml:space="preserve"> </w:t>
      </w:r>
      <w:r w:rsidR="022E259C" w:rsidRPr="00A75A55">
        <w:t xml:space="preserve">1 through 11 will be eligible for </w:t>
      </w:r>
      <w:r w:rsidR="2D14F6FF" w:rsidRPr="00A75A55">
        <w:t xml:space="preserve">overall </w:t>
      </w:r>
      <w:r w:rsidRPr="00A75A55">
        <w:t>funding</w:t>
      </w:r>
      <w:r w:rsidR="1889DAF7" w:rsidRPr="00A75A55">
        <w:t>.</w:t>
      </w:r>
    </w:p>
    <w:p w14:paraId="1F0FABEA" w14:textId="099CF1BD" w:rsidR="00677B24" w:rsidRDefault="3B116B60" w:rsidP="00677B24">
      <w:pPr>
        <w:pStyle w:val="BodyText"/>
        <w:tabs>
          <w:tab w:val="left" w:pos="0"/>
        </w:tabs>
        <w:spacing w:after="240"/>
      </w:pPr>
      <w:r w:rsidRPr="00A75A55">
        <w:t>If applicable, a</w:t>
      </w:r>
      <w:r w:rsidR="2D14F6FF" w:rsidRPr="00A75A55">
        <w:t xml:space="preserve">pplicants scoring a total of 70 percent or higher for </w:t>
      </w:r>
      <w:r w:rsidRPr="00A75A55">
        <w:t>Considerations</w:t>
      </w:r>
      <w:r w:rsidR="2D14F6FF" w:rsidRPr="00A75A55">
        <w:t xml:space="preserve"> 12 and</w:t>
      </w:r>
      <w:r w:rsidR="5B77D581" w:rsidRPr="00A75A55">
        <w:t>/</w:t>
      </w:r>
      <w:r w:rsidR="6186BE57" w:rsidRPr="00A75A55">
        <w:t xml:space="preserve">or </w:t>
      </w:r>
      <w:r w:rsidR="5B77D581" w:rsidRPr="00A75A55">
        <w:t xml:space="preserve">70 percent or higher for </w:t>
      </w:r>
      <w:r w:rsidRPr="00A75A55">
        <w:t>Consideration</w:t>
      </w:r>
      <w:r w:rsidR="001E4BF9" w:rsidRPr="00A75A55">
        <w:t xml:space="preserve"> </w:t>
      </w:r>
      <w:r w:rsidR="2D14F6FF" w:rsidRPr="00A75A55">
        <w:t>13</w:t>
      </w:r>
      <w:r w:rsidR="45F15903" w:rsidRPr="00A75A55">
        <w:t>,</w:t>
      </w:r>
      <w:r w:rsidR="2D14F6FF" w:rsidRPr="00A75A55">
        <w:t xml:space="preserve"> will be eligible for additional funding</w:t>
      </w:r>
      <w:r w:rsidR="28EAF90D" w:rsidRPr="00A75A55">
        <w:t xml:space="preserve"> in the corresponding program area</w:t>
      </w:r>
      <w:r w:rsidRPr="00A75A55">
        <w:t>.</w:t>
      </w:r>
    </w:p>
    <w:p w14:paraId="4911D6BD" w14:textId="3D4041CC" w:rsidR="00677B24" w:rsidRDefault="00677B24" w:rsidP="003A1B42">
      <w:pPr>
        <w:pStyle w:val="BodyText"/>
        <w:tabs>
          <w:tab w:val="left" w:pos="0"/>
        </w:tabs>
      </w:pPr>
      <w:r>
        <w:t>Note: In the tables on the following pages a hyphen is used to indicate a table data cell was intentionally left blank.</w:t>
      </w:r>
    </w:p>
    <w:p w14:paraId="20A68F11" w14:textId="12DD708A" w:rsidR="008625C6" w:rsidRPr="008625C6" w:rsidRDefault="008625C6">
      <w:pPr>
        <w:rPr>
          <w:b/>
          <w:bCs/>
          <w:sz w:val="28"/>
          <w:szCs w:val="28"/>
        </w:rPr>
      </w:pPr>
    </w:p>
    <w:p w14:paraId="78D529FB" w14:textId="77777777" w:rsidR="004746BE" w:rsidRDefault="004746BE" w:rsidP="00F8363D">
      <w:pPr>
        <w:pStyle w:val="Heading3"/>
        <w:sectPr w:rsidR="004746BE" w:rsidSect="0012705C">
          <w:headerReference w:type="default" r:id="rId12"/>
          <w:pgSz w:w="12240" w:h="15840"/>
          <w:pgMar w:top="1440" w:right="1440" w:bottom="1440" w:left="1440" w:header="728" w:footer="1064" w:gutter="0"/>
          <w:cols w:space="720"/>
          <w:docGrid w:linePitch="326"/>
        </w:sectPr>
      </w:pPr>
    </w:p>
    <w:p w14:paraId="1BF85F40" w14:textId="15824747" w:rsidR="00AC7732" w:rsidRDefault="00AC7732" w:rsidP="00F51A28">
      <w:pPr>
        <w:rPr>
          <w:b/>
          <w:bCs/>
          <w:szCs w:val="24"/>
        </w:rPr>
      </w:pPr>
      <w:r>
        <w:rPr>
          <w:b/>
          <w:bCs/>
          <w:szCs w:val="24"/>
        </w:rPr>
        <w:br w:type="page"/>
      </w:r>
    </w:p>
    <w:p w14:paraId="5044B370" w14:textId="68B1DCD5" w:rsidR="00D23BFE" w:rsidRDefault="00D23BFE" w:rsidP="003A3C47">
      <w:pPr>
        <w:pStyle w:val="Heading3"/>
        <w:spacing w:before="240"/>
        <w:contextualSpacing/>
      </w:pPr>
      <w:bookmarkStart w:id="18" w:name="_Toc224746123"/>
      <w:r>
        <w:lastRenderedPageBreak/>
        <w:t>Scoring Tables</w:t>
      </w:r>
      <w:bookmarkEnd w:id="18"/>
    </w:p>
    <w:p w14:paraId="22766A8E" w14:textId="77777777" w:rsidR="00F9005A" w:rsidRPr="00887F32" w:rsidRDefault="00F9005A" w:rsidP="00D01A66">
      <w:pPr>
        <w:pStyle w:val="Heading4"/>
        <w:spacing w:before="240" w:line="259" w:lineRule="auto"/>
        <w:contextualSpacing/>
      </w:pPr>
      <w:bookmarkStart w:id="19" w:name="1._Needs_Assessment_(64_Points)"/>
      <w:bookmarkStart w:id="20" w:name="_Toc224746124"/>
      <w:bookmarkEnd w:id="19"/>
      <w:r>
        <w:t>Considerations 1 Scoring Table</w:t>
      </w:r>
    </w:p>
    <w:tbl>
      <w:tblPr>
        <w:tblStyle w:val="TableGrid"/>
        <w:tblW w:w="4585" w:type="dxa"/>
        <w:tblLook w:val="04E0" w:firstRow="1" w:lastRow="1" w:firstColumn="1" w:lastColumn="0" w:noHBand="0" w:noVBand="1"/>
        <w:tblDescription w:val="Considerations 1 Scoring Table with two columns labeled 'Prompt' and 'Points (0-4)."/>
      </w:tblPr>
      <w:tblGrid>
        <w:gridCol w:w="1975"/>
        <w:gridCol w:w="2610"/>
      </w:tblGrid>
      <w:tr w:rsidR="00F9005A" w:rsidRPr="00A56CE6" w14:paraId="1C408505" w14:textId="77777777" w:rsidTr="00E36AD2">
        <w:trPr>
          <w:cantSplit/>
          <w:tblHeader/>
        </w:trPr>
        <w:tc>
          <w:tcPr>
            <w:tcW w:w="1975" w:type="dxa"/>
            <w:shd w:val="clear" w:color="auto" w:fill="365F91" w:themeFill="accent1" w:themeFillShade="BF"/>
            <w:vAlign w:val="center"/>
          </w:tcPr>
          <w:p w14:paraId="33E29EEE" w14:textId="694DE984" w:rsidR="00F9005A" w:rsidRPr="00AC68D3" w:rsidRDefault="00D03363" w:rsidP="00E36AD2">
            <w:pPr>
              <w:tabs>
                <w:tab w:val="left" w:pos="0"/>
              </w:tabs>
              <w:spacing w:before="60" w:after="60" w:line="259" w:lineRule="auto"/>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17F7E608" w14:textId="4C5FB61F" w:rsidR="00F9005A" w:rsidRPr="00AC68D3" w:rsidRDefault="00F9005A" w:rsidP="00E36AD2">
            <w:pPr>
              <w:tabs>
                <w:tab w:val="left" w:pos="0"/>
              </w:tabs>
              <w:spacing w:before="60" w:after="60" w:line="259" w:lineRule="auto"/>
              <w:jc w:val="center"/>
              <w:rPr>
                <w:b/>
                <w:color w:val="FFFFFF" w:themeColor="background1"/>
                <w:szCs w:val="24"/>
              </w:rPr>
            </w:pPr>
            <w:r w:rsidRPr="00AC68D3">
              <w:rPr>
                <w:b/>
                <w:color w:val="FFFFFF" w:themeColor="background1"/>
                <w:szCs w:val="24"/>
              </w:rPr>
              <w:t>P</w:t>
            </w:r>
            <w:r w:rsidR="00D03363">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A56CE6" w14:paraId="1F4F9E9B" w14:textId="77777777" w:rsidTr="00E36AD2">
        <w:trPr>
          <w:cantSplit/>
          <w:trHeight w:val="414"/>
          <w:tblHeader/>
        </w:trPr>
        <w:tc>
          <w:tcPr>
            <w:tcW w:w="1975" w:type="dxa"/>
            <w:vAlign w:val="center"/>
          </w:tcPr>
          <w:p w14:paraId="723BC88F"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1A</w:t>
            </w:r>
          </w:p>
        </w:tc>
        <w:tc>
          <w:tcPr>
            <w:tcW w:w="2610" w:type="dxa"/>
            <w:vAlign w:val="center"/>
          </w:tcPr>
          <w:p w14:paraId="7A8A1B8B" w14:textId="564A5A20" w:rsidR="00F9005A" w:rsidRPr="00A56CE6" w:rsidRDefault="0092277C" w:rsidP="00E36AD2">
            <w:pPr>
              <w:tabs>
                <w:tab w:val="left" w:pos="0"/>
              </w:tabs>
              <w:spacing w:before="60" w:after="60" w:line="259" w:lineRule="auto"/>
              <w:jc w:val="center"/>
              <w:rPr>
                <w:szCs w:val="24"/>
              </w:rPr>
            </w:pPr>
            <w:r>
              <w:rPr>
                <w:szCs w:val="24"/>
              </w:rPr>
              <w:t>0</w:t>
            </w:r>
          </w:p>
        </w:tc>
      </w:tr>
      <w:tr w:rsidR="00F9005A" w:rsidRPr="00A56CE6" w14:paraId="09296234" w14:textId="77777777" w:rsidTr="00E36AD2">
        <w:trPr>
          <w:cantSplit/>
          <w:tblHeader/>
        </w:trPr>
        <w:tc>
          <w:tcPr>
            <w:tcW w:w="1975" w:type="dxa"/>
            <w:vAlign w:val="center"/>
          </w:tcPr>
          <w:p w14:paraId="4C846491"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1B</w:t>
            </w:r>
          </w:p>
        </w:tc>
        <w:tc>
          <w:tcPr>
            <w:tcW w:w="2610" w:type="dxa"/>
            <w:vAlign w:val="center"/>
          </w:tcPr>
          <w:p w14:paraId="0E12FABA" w14:textId="5CC68026" w:rsidR="00F9005A" w:rsidRPr="00A56CE6" w:rsidRDefault="0092277C" w:rsidP="00E36AD2">
            <w:pPr>
              <w:tabs>
                <w:tab w:val="left" w:pos="0"/>
              </w:tabs>
              <w:spacing w:before="60" w:after="60" w:line="259" w:lineRule="auto"/>
              <w:jc w:val="center"/>
            </w:pPr>
            <w:r>
              <w:t>0</w:t>
            </w:r>
          </w:p>
        </w:tc>
      </w:tr>
      <w:tr w:rsidR="00F9005A" w:rsidRPr="00A56CE6" w14:paraId="367DAD21" w14:textId="77777777" w:rsidTr="00E36AD2">
        <w:trPr>
          <w:cantSplit/>
          <w:trHeight w:val="61"/>
          <w:tblHeader/>
        </w:trPr>
        <w:tc>
          <w:tcPr>
            <w:tcW w:w="1975" w:type="dxa"/>
            <w:vAlign w:val="center"/>
          </w:tcPr>
          <w:p w14:paraId="13A913F3"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1C</w:t>
            </w:r>
          </w:p>
        </w:tc>
        <w:tc>
          <w:tcPr>
            <w:tcW w:w="2610" w:type="dxa"/>
            <w:vAlign w:val="center"/>
          </w:tcPr>
          <w:p w14:paraId="586F0773" w14:textId="15998DB8" w:rsidR="00F9005A" w:rsidRPr="00A56CE6" w:rsidRDefault="0092277C" w:rsidP="00E36AD2">
            <w:pPr>
              <w:tabs>
                <w:tab w:val="left" w:pos="0"/>
                <w:tab w:val="num" w:pos="720"/>
              </w:tabs>
              <w:spacing w:before="60" w:after="60" w:line="259" w:lineRule="auto"/>
              <w:jc w:val="center"/>
              <w:rPr>
                <w:szCs w:val="24"/>
              </w:rPr>
            </w:pPr>
            <w:r>
              <w:rPr>
                <w:szCs w:val="24"/>
              </w:rPr>
              <w:t>0</w:t>
            </w:r>
          </w:p>
        </w:tc>
      </w:tr>
      <w:tr w:rsidR="00F9005A" w:rsidRPr="008F509C" w14:paraId="7D1F208B" w14:textId="77777777" w:rsidTr="00E36AD2">
        <w:trPr>
          <w:cantSplit/>
          <w:trHeight w:val="405"/>
          <w:tblHeader/>
        </w:trPr>
        <w:tc>
          <w:tcPr>
            <w:tcW w:w="1975" w:type="dxa"/>
            <w:vAlign w:val="center"/>
          </w:tcPr>
          <w:p w14:paraId="0E67A97A" w14:textId="77777777" w:rsidR="00F9005A" w:rsidRPr="008F509C"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1D</w:t>
            </w:r>
          </w:p>
        </w:tc>
        <w:tc>
          <w:tcPr>
            <w:tcW w:w="2610" w:type="dxa"/>
            <w:vAlign w:val="center"/>
          </w:tcPr>
          <w:p w14:paraId="39DD62AC" w14:textId="7C08D8F4" w:rsidR="00F9005A" w:rsidRPr="00A56CE6" w:rsidRDefault="0092277C" w:rsidP="00E36AD2">
            <w:pPr>
              <w:tabs>
                <w:tab w:val="left" w:pos="0"/>
              </w:tabs>
              <w:spacing w:before="60" w:after="60" w:line="259" w:lineRule="auto"/>
              <w:jc w:val="center"/>
              <w:rPr>
                <w:szCs w:val="24"/>
              </w:rPr>
            </w:pPr>
            <w:r>
              <w:rPr>
                <w:szCs w:val="24"/>
              </w:rPr>
              <w:t>0</w:t>
            </w:r>
          </w:p>
        </w:tc>
      </w:tr>
      <w:tr w:rsidR="00F9005A" w:rsidRPr="008F509C" w14:paraId="353D3136" w14:textId="77777777" w:rsidTr="00E36AD2">
        <w:trPr>
          <w:cantSplit/>
          <w:trHeight w:val="61"/>
          <w:tblHeader/>
        </w:trPr>
        <w:tc>
          <w:tcPr>
            <w:tcW w:w="1975" w:type="dxa"/>
            <w:vAlign w:val="center"/>
          </w:tcPr>
          <w:p w14:paraId="2E308050" w14:textId="77777777" w:rsidR="00F9005A" w:rsidRPr="008F509C"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1E</w:t>
            </w:r>
          </w:p>
        </w:tc>
        <w:tc>
          <w:tcPr>
            <w:tcW w:w="2610" w:type="dxa"/>
            <w:vAlign w:val="center"/>
          </w:tcPr>
          <w:p w14:paraId="15B754CE" w14:textId="6906A314" w:rsidR="00F9005A" w:rsidRPr="008F509C" w:rsidRDefault="0092277C" w:rsidP="00E36AD2">
            <w:pPr>
              <w:tabs>
                <w:tab w:val="left" w:pos="0"/>
              </w:tabs>
              <w:spacing w:before="60" w:after="60" w:line="259" w:lineRule="auto"/>
              <w:jc w:val="center"/>
              <w:rPr>
                <w:szCs w:val="24"/>
              </w:rPr>
            </w:pPr>
            <w:r>
              <w:rPr>
                <w:szCs w:val="24"/>
              </w:rPr>
              <w:t>0</w:t>
            </w:r>
          </w:p>
        </w:tc>
      </w:tr>
      <w:tr w:rsidR="00F9005A" w:rsidRPr="008F509C" w14:paraId="5DC1A3F4" w14:textId="77777777" w:rsidTr="00E36AD2">
        <w:trPr>
          <w:cantSplit/>
          <w:trHeight w:val="61"/>
          <w:tblHeader/>
        </w:trPr>
        <w:tc>
          <w:tcPr>
            <w:tcW w:w="1975" w:type="dxa"/>
            <w:vAlign w:val="center"/>
          </w:tcPr>
          <w:p w14:paraId="0795BE4F" w14:textId="77777777" w:rsidR="00F9005A" w:rsidRDefault="00F9005A" w:rsidP="00E36AD2">
            <w:pPr>
              <w:tabs>
                <w:tab w:val="left" w:pos="0"/>
              </w:tabs>
              <w:spacing w:before="60" w:after="60" w:line="259" w:lineRule="auto"/>
              <w:jc w:val="right"/>
              <w:rPr>
                <w:rFonts w:eastAsia="Times New Roman"/>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16B2A070" w14:textId="44B5208C" w:rsidR="00F9005A" w:rsidRPr="008F509C" w:rsidRDefault="0092277C" w:rsidP="00E36AD2">
            <w:pPr>
              <w:tabs>
                <w:tab w:val="left" w:pos="0"/>
              </w:tabs>
              <w:spacing w:before="60" w:after="60" w:line="259" w:lineRule="auto"/>
              <w:jc w:val="center"/>
              <w:rPr>
                <w:szCs w:val="24"/>
              </w:rPr>
            </w:pPr>
            <w:r>
              <w:rPr>
                <w:szCs w:val="24"/>
              </w:rPr>
              <w:t>0</w:t>
            </w:r>
          </w:p>
        </w:tc>
      </w:tr>
    </w:tbl>
    <w:p w14:paraId="6A8E0197" w14:textId="7BCCBF28" w:rsidR="00677B24" w:rsidRDefault="00677B24" w:rsidP="00677B24">
      <w:r>
        <w:t xml:space="preserve">Note: A hyphen is used to indicate cells </w:t>
      </w:r>
    </w:p>
    <w:p w14:paraId="68BBBB7A" w14:textId="537FD7FE" w:rsidR="00F9005A" w:rsidRDefault="00F9005A" w:rsidP="00F9005A">
      <w:pPr>
        <w:pStyle w:val="Heading4"/>
        <w:spacing w:line="259" w:lineRule="auto"/>
      </w:pPr>
      <w:r>
        <w:t>Considerations 2 Scoring Table</w:t>
      </w:r>
    </w:p>
    <w:tbl>
      <w:tblPr>
        <w:tblStyle w:val="TableGrid"/>
        <w:tblW w:w="4585" w:type="dxa"/>
        <w:tblLook w:val="04A0" w:firstRow="1" w:lastRow="0" w:firstColumn="1" w:lastColumn="0" w:noHBand="0" w:noVBand="1"/>
        <w:tblDescription w:val="Considerations 2 Scoring Table with two columns labeled 'Prompt' and 'Points (0-4)."/>
      </w:tblPr>
      <w:tblGrid>
        <w:gridCol w:w="1975"/>
        <w:gridCol w:w="2610"/>
      </w:tblGrid>
      <w:tr w:rsidR="00D03363" w:rsidRPr="008F509C" w14:paraId="4CD1315D" w14:textId="77777777" w:rsidTr="000E626E">
        <w:trPr>
          <w:cantSplit/>
          <w:trHeight w:val="61"/>
          <w:tblHeader/>
        </w:trPr>
        <w:tc>
          <w:tcPr>
            <w:tcW w:w="1975" w:type="dxa"/>
            <w:shd w:val="clear" w:color="auto" w:fill="365F91" w:themeFill="accent1" w:themeFillShade="BF"/>
            <w:vAlign w:val="center"/>
          </w:tcPr>
          <w:p w14:paraId="0514307C" w14:textId="4A5F9DD7" w:rsidR="00D03363" w:rsidRPr="00AF2FB9"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7294AD81" w14:textId="485C9B3E" w:rsidR="00D03363" w:rsidRPr="00AF2FB9"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05A79CC0" w14:textId="77777777" w:rsidTr="000E626E">
        <w:trPr>
          <w:cantSplit/>
          <w:trHeight w:val="61"/>
          <w:tblHeader/>
        </w:trPr>
        <w:tc>
          <w:tcPr>
            <w:tcW w:w="1975" w:type="dxa"/>
          </w:tcPr>
          <w:p w14:paraId="105F8E3C"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lang w:bidi="ar-SA"/>
              </w:rPr>
              <w:t>2A</w:t>
            </w:r>
          </w:p>
        </w:tc>
        <w:tc>
          <w:tcPr>
            <w:tcW w:w="2610" w:type="dxa"/>
          </w:tcPr>
          <w:p w14:paraId="3CE05848" w14:textId="0829F868"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C7AA19D" w14:textId="77777777" w:rsidTr="000E626E">
        <w:trPr>
          <w:cantSplit/>
          <w:trHeight w:val="61"/>
          <w:tblHeader/>
        </w:trPr>
        <w:tc>
          <w:tcPr>
            <w:tcW w:w="1975" w:type="dxa"/>
          </w:tcPr>
          <w:p w14:paraId="0A351605" w14:textId="77777777" w:rsidR="00F9005A" w:rsidRDefault="00F9005A" w:rsidP="00E36AD2">
            <w:pPr>
              <w:tabs>
                <w:tab w:val="left" w:pos="0"/>
              </w:tabs>
              <w:spacing w:before="60" w:after="60" w:line="259" w:lineRule="auto"/>
              <w:rPr>
                <w:rFonts w:eastAsia="Times New Roman"/>
                <w:color w:val="1F1F1F"/>
                <w:szCs w:val="24"/>
                <w:lang w:bidi="ar-SA"/>
              </w:rPr>
            </w:pPr>
            <w:r>
              <w:rPr>
                <w:rFonts w:eastAsia="Times New Roman"/>
                <w:color w:val="1F1F1F"/>
                <w:szCs w:val="24"/>
                <w:lang w:bidi="ar-SA"/>
              </w:rPr>
              <w:t>2B</w:t>
            </w:r>
          </w:p>
        </w:tc>
        <w:tc>
          <w:tcPr>
            <w:tcW w:w="2610" w:type="dxa"/>
          </w:tcPr>
          <w:p w14:paraId="319A6DFF" w14:textId="7A9060EE"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763AF5B1" w14:textId="77777777" w:rsidTr="000E626E">
        <w:trPr>
          <w:cantSplit/>
          <w:trHeight w:val="61"/>
          <w:tblHeader/>
        </w:trPr>
        <w:tc>
          <w:tcPr>
            <w:tcW w:w="1975" w:type="dxa"/>
          </w:tcPr>
          <w:p w14:paraId="5796AC92" w14:textId="77777777" w:rsidR="00F9005A" w:rsidRDefault="00F9005A" w:rsidP="00E36AD2">
            <w:pPr>
              <w:tabs>
                <w:tab w:val="left" w:pos="0"/>
              </w:tabs>
              <w:spacing w:before="60" w:after="60" w:line="259" w:lineRule="auto"/>
              <w:rPr>
                <w:rFonts w:eastAsia="Times New Roman"/>
                <w:color w:val="1F1F1F"/>
                <w:szCs w:val="24"/>
                <w:lang w:bidi="ar-SA"/>
              </w:rPr>
            </w:pPr>
            <w:r>
              <w:rPr>
                <w:rFonts w:eastAsia="Times New Roman"/>
                <w:color w:val="1F1F1F"/>
                <w:szCs w:val="24"/>
                <w:lang w:bidi="ar-SA"/>
              </w:rPr>
              <w:t>2C</w:t>
            </w:r>
          </w:p>
        </w:tc>
        <w:tc>
          <w:tcPr>
            <w:tcW w:w="2610" w:type="dxa"/>
          </w:tcPr>
          <w:p w14:paraId="4A674125" w14:textId="16D9D4A6"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5665A4AF" w14:textId="77777777" w:rsidTr="000E626E">
        <w:trPr>
          <w:cantSplit/>
          <w:trHeight w:val="61"/>
          <w:tblHeader/>
        </w:trPr>
        <w:tc>
          <w:tcPr>
            <w:tcW w:w="1975" w:type="dxa"/>
          </w:tcPr>
          <w:p w14:paraId="4EF06B8E" w14:textId="77777777" w:rsidR="00F9005A" w:rsidRDefault="00F9005A" w:rsidP="00E36AD2">
            <w:pPr>
              <w:tabs>
                <w:tab w:val="left" w:pos="0"/>
              </w:tabs>
              <w:spacing w:before="60" w:after="60" w:line="259" w:lineRule="auto"/>
              <w:jc w:val="right"/>
              <w:rPr>
                <w:rFonts w:eastAsia="Times New Roman"/>
                <w:color w:val="1F1F1F"/>
                <w:szCs w:val="24"/>
                <w:lang w:bidi="ar-SA"/>
              </w:rPr>
            </w:pPr>
            <w:r>
              <w:rPr>
                <w:rFonts w:eastAsia="Times New Roman"/>
                <w:b/>
                <w:bCs/>
                <w:color w:val="1F1F1F"/>
                <w:szCs w:val="24"/>
                <w:bdr w:val="none" w:sz="0" w:space="0" w:color="auto" w:frame="1"/>
                <w:lang w:bidi="ar-SA"/>
              </w:rPr>
              <w:t>TOTAL</w:t>
            </w:r>
          </w:p>
        </w:tc>
        <w:tc>
          <w:tcPr>
            <w:tcW w:w="2610" w:type="dxa"/>
          </w:tcPr>
          <w:p w14:paraId="785B01EC" w14:textId="237A197A"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146BA16C" w14:textId="77777777" w:rsidR="00F9005A" w:rsidRDefault="00F9005A" w:rsidP="00F9005A">
      <w:pPr>
        <w:pStyle w:val="Heading4"/>
        <w:spacing w:line="259" w:lineRule="auto"/>
      </w:pPr>
      <w:r>
        <w:t>Considerations 3 Scoring Table</w:t>
      </w:r>
    </w:p>
    <w:tbl>
      <w:tblPr>
        <w:tblStyle w:val="TableGrid"/>
        <w:tblW w:w="4585" w:type="dxa"/>
        <w:tblLook w:val="04A0" w:firstRow="1" w:lastRow="0" w:firstColumn="1" w:lastColumn="0" w:noHBand="0" w:noVBand="1"/>
        <w:tblDescription w:val="Considerations 3 Scoring Table with two columns labeled 'Prompt' and 'Points (0-4)."/>
      </w:tblPr>
      <w:tblGrid>
        <w:gridCol w:w="1975"/>
        <w:gridCol w:w="2610"/>
      </w:tblGrid>
      <w:tr w:rsidR="00D03363" w:rsidRPr="008F509C" w14:paraId="43974073" w14:textId="77777777" w:rsidTr="00E36AD2">
        <w:trPr>
          <w:cantSplit/>
          <w:trHeight w:val="61"/>
          <w:tblHeader/>
        </w:trPr>
        <w:tc>
          <w:tcPr>
            <w:tcW w:w="1975" w:type="dxa"/>
            <w:shd w:val="clear" w:color="auto" w:fill="365F91" w:themeFill="accent1" w:themeFillShade="BF"/>
            <w:vAlign w:val="center"/>
          </w:tcPr>
          <w:p w14:paraId="001C6988" w14:textId="5B6E4A9A" w:rsidR="00D03363" w:rsidRPr="008F363E"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5D0929D9" w14:textId="3D0F909C" w:rsidR="00D03363" w:rsidRPr="008F363E"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52C1E03F" w14:textId="77777777" w:rsidTr="00E36AD2">
        <w:trPr>
          <w:cantSplit/>
          <w:trHeight w:val="61"/>
          <w:tblHeader/>
        </w:trPr>
        <w:tc>
          <w:tcPr>
            <w:tcW w:w="1975" w:type="dxa"/>
            <w:vAlign w:val="center"/>
          </w:tcPr>
          <w:p w14:paraId="1C90631B"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sidRPr="0084426F">
              <w:rPr>
                <w:rFonts w:eastAsia="Times New Roman"/>
                <w:color w:val="1F1F1F"/>
                <w:szCs w:val="24"/>
                <w:bdr w:val="none" w:sz="0" w:space="0" w:color="auto" w:frame="1"/>
                <w:lang w:bidi="ar-SA"/>
              </w:rPr>
              <w:t>3A</w:t>
            </w:r>
          </w:p>
        </w:tc>
        <w:tc>
          <w:tcPr>
            <w:tcW w:w="2610" w:type="dxa"/>
            <w:vAlign w:val="center"/>
          </w:tcPr>
          <w:p w14:paraId="6A36C8CA" w14:textId="47915D18"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5264B84" w14:textId="77777777" w:rsidTr="00E36AD2">
        <w:trPr>
          <w:cantSplit/>
          <w:trHeight w:val="61"/>
          <w:tblHeader/>
        </w:trPr>
        <w:tc>
          <w:tcPr>
            <w:tcW w:w="1975" w:type="dxa"/>
            <w:vAlign w:val="center"/>
          </w:tcPr>
          <w:p w14:paraId="72C4BC2E"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sidRPr="0084426F">
              <w:rPr>
                <w:rFonts w:eastAsia="Times New Roman"/>
                <w:color w:val="1F1F1F"/>
                <w:szCs w:val="24"/>
                <w:bdr w:val="none" w:sz="0" w:space="0" w:color="auto" w:frame="1"/>
                <w:lang w:bidi="ar-SA"/>
              </w:rPr>
              <w:t>3B</w:t>
            </w:r>
          </w:p>
        </w:tc>
        <w:tc>
          <w:tcPr>
            <w:tcW w:w="2610" w:type="dxa"/>
            <w:vAlign w:val="center"/>
          </w:tcPr>
          <w:p w14:paraId="0074351D" w14:textId="44DE9096"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3952DEBF" w14:textId="77777777" w:rsidTr="00E36AD2">
        <w:trPr>
          <w:cantSplit/>
          <w:trHeight w:val="61"/>
          <w:tblHeader/>
        </w:trPr>
        <w:tc>
          <w:tcPr>
            <w:tcW w:w="1975" w:type="dxa"/>
            <w:vAlign w:val="center"/>
          </w:tcPr>
          <w:p w14:paraId="292BC05A" w14:textId="77777777" w:rsidR="00F9005A" w:rsidRPr="0084426F" w:rsidRDefault="00F9005A" w:rsidP="00E36AD2">
            <w:pPr>
              <w:tabs>
                <w:tab w:val="left" w:pos="0"/>
              </w:tabs>
              <w:spacing w:before="60" w:after="60" w:line="259" w:lineRule="auto"/>
              <w:jc w:val="right"/>
              <w:rPr>
                <w:rFonts w:eastAsia="Times New Roman"/>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0E7F00EB" w14:textId="0B2AE363"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3B381D64" w14:textId="77777777" w:rsidR="00F9005A" w:rsidRDefault="00F9005A" w:rsidP="00F9005A">
      <w:pPr>
        <w:pStyle w:val="Heading4"/>
        <w:spacing w:line="259" w:lineRule="auto"/>
      </w:pPr>
      <w:r>
        <w:t>Considerations 4 Scoring Table</w:t>
      </w:r>
    </w:p>
    <w:tbl>
      <w:tblPr>
        <w:tblStyle w:val="TableGrid"/>
        <w:tblW w:w="4585" w:type="dxa"/>
        <w:tblLook w:val="04A0" w:firstRow="1" w:lastRow="0" w:firstColumn="1" w:lastColumn="0" w:noHBand="0" w:noVBand="1"/>
        <w:tblDescription w:val="Considerations 4 Scoring Table with two columns labeled 'Prompt' and 'Points (0-4)."/>
      </w:tblPr>
      <w:tblGrid>
        <w:gridCol w:w="1975"/>
        <w:gridCol w:w="2610"/>
      </w:tblGrid>
      <w:tr w:rsidR="00D03363" w:rsidRPr="008F509C" w14:paraId="71CEAFC8" w14:textId="77777777" w:rsidTr="00E36AD2">
        <w:trPr>
          <w:cantSplit/>
          <w:trHeight w:val="61"/>
          <w:tblHeader/>
        </w:trPr>
        <w:tc>
          <w:tcPr>
            <w:tcW w:w="1975" w:type="dxa"/>
            <w:shd w:val="clear" w:color="auto" w:fill="365F91" w:themeFill="accent1" w:themeFillShade="BF"/>
            <w:vAlign w:val="center"/>
          </w:tcPr>
          <w:p w14:paraId="72CC58F2" w14:textId="20439C3C" w:rsidR="00D03363" w:rsidRPr="008F363E"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247D3107" w14:textId="4FC79DD9" w:rsidR="00D03363" w:rsidRPr="008F363E"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5ED80285" w14:textId="77777777" w:rsidTr="00E36AD2">
        <w:trPr>
          <w:cantSplit/>
          <w:trHeight w:val="61"/>
          <w:tblHeader/>
        </w:trPr>
        <w:tc>
          <w:tcPr>
            <w:tcW w:w="1975" w:type="dxa"/>
            <w:vAlign w:val="center"/>
          </w:tcPr>
          <w:p w14:paraId="213A8E7C"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4</w:t>
            </w:r>
            <w:r w:rsidRPr="0084426F">
              <w:rPr>
                <w:rFonts w:eastAsia="Times New Roman"/>
                <w:color w:val="1F1F1F"/>
                <w:szCs w:val="24"/>
                <w:bdr w:val="none" w:sz="0" w:space="0" w:color="auto" w:frame="1"/>
                <w:lang w:bidi="ar-SA"/>
              </w:rPr>
              <w:t>A</w:t>
            </w:r>
          </w:p>
        </w:tc>
        <w:tc>
          <w:tcPr>
            <w:tcW w:w="2610" w:type="dxa"/>
            <w:vAlign w:val="center"/>
          </w:tcPr>
          <w:p w14:paraId="5E78E437" w14:textId="36B2B4EF"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7E09D423" w14:textId="77777777" w:rsidTr="00E36AD2">
        <w:trPr>
          <w:cantSplit/>
          <w:trHeight w:val="61"/>
          <w:tblHeader/>
        </w:trPr>
        <w:tc>
          <w:tcPr>
            <w:tcW w:w="1975" w:type="dxa"/>
            <w:vAlign w:val="center"/>
          </w:tcPr>
          <w:p w14:paraId="1FE5A1C7"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4</w:t>
            </w:r>
            <w:r w:rsidRPr="0084426F">
              <w:rPr>
                <w:rFonts w:eastAsia="Times New Roman"/>
                <w:color w:val="1F1F1F"/>
                <w:szCs w:val="24"/>
                <w:bdr w:val="none" w:sz="0" w:space="0" w:color="auto" w:frame="1"/>
                <w:lang w:bidi="ar-SA"/>
              </w:rPr>
              <w:t>B</w:t>
            </w:r>
          </w:p>
        </w:tc>
        <w:tc>
          <w:tcPr>
            <w:tcW w:w="2610" w:type="dxa"/>
            <w:vAlign w:val="center"/>
          </w:tcPr>
          <w:p w14:paraId="477C13A1" w14:textId="61A268AC"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6832DE4B" w14:textId="77777777" w:rsidTr="00E36AD2">
        <w:trPr>
          <w:cantSplit/>
          <w:trHeight w:val="61"/>
          <w:tblHeader/>
        </w:trPr>
        <w:tc>
          <w:tcPr>
            <w:tcW w:w="1975" w:type="dxa"/>
            <w:vAlign w:val="center"/>
          </w:tcPr>
          <w:p w14:paraId="5A1C3BF3" w14:textId="77777777" w:rsidR="00F9005A" w:rsidRDefault="00F9005A" w:rsidP="00E36AD2">
            <w:pPr>
              <w:tabs>
                <w:tab w:val="left" w:pos="0"/>
              </w:tabs>
              <w:spacing w:before="60" w:after="60" w:line="259" w:lineRule="auto"/>
              <w:jc w:val="right"/>
              <w:rPr>
                <w:rFonts w:eastAsia="Times New Roman"/>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0834AF39" w14:textId="5B32D507"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0286D31E" w14:textId="0C55E587" w:rsidR="00F9005A" w:rsidRDefault="00D01A66" w:rsidP="00F9005A">
      <w:pPr>
        <w:pStyle w:val="Heading4"/>
        <w:spacing w:line="259" w:lineRule="auto"/>
      </w:pPr>
      <w:r>
        <w:br w:type="column"/>
      </w:r>
      <w:r w:rsidR="00F9005A">
        <w:t>Considerations 5 Scoring Table</w:t>
      </w:r>
    </w:p>
    <w:tbl>
      <w:tblPr>
        <w:tblStyle w:val="TableGrid"/>
        <w:tblW w:w="4585" w:type="dxa"/>
        <w:tblLook w:val="04A0" w:firstRow="1" w:lastRow="0" w:firstColumn="1" w:lastColumn="0" w:noHBand="0" w:noVBand="1"/>
        <w:tblDescription w:val="Considerations 5 Scoring Table with two columns labeled 'Prompt' and 'Points (0-4)."/>
      </w:tblPr>
      <w:tblGrid>
        <w:gridCol w:w="1975"/>
        <w:gridCol w:w="2610"/>
      </w:tblGrid>
      <w:tr w:rsidR="00F9005A" w:rsidRPr="008F509C" w14:paraId="514E4FA3" w14:textId="77777777" w:rsidTr="00E36AD2">
        <w:trPr>
          <w:cantSplit/>
          <w:trHeight w:val="61"/>
          <w:tblHeader/>
        </w:trPr>
        <w:tc>
          <w:tcPr>
            <w:tcW w:w="1975" w:type="dxa"/>
            <w:shd w:val="clear" w:color="auto" w:fill="365F91" w:themeFill="accent1" w:themeFillShade="BF"/>
            <w:vAlign w:val="center"/>
          </w:tcPr>
          <w:p w14:paraId="095DE0A5" w14:textId="3D2B3FBE" w:rsidR="00F9005A" w:rsidRPr="008F363E" w:rsidRDefault="00F9005A" w:rsidP="00E36AD2">
            <w:pPr>
              <w:tabs>
                <w:tab w:val="left" w:pos="0"/>
              </w:tabs>
              <w:spacing w:before="60" w:after="60" w:line="259" w:lineRule="auto"/>
              <w:jc w:val="center"/>
              <w:rPr>
                <w:b/>
                <w:color w:val="FFFFFF" w:themeColor="background1"/>
                <w:szCs w:val="24"/>
              </w:rPr>
            </w:pPr>
            <w:r w:rsidRPr="00AC68D3">
              <w:rPr>
                <w:b/>
                <w:color w:val="FFFFFF" w:themeColor="background1"/>
                <w:szCs w:val="24"/>
              </w:rPr>
              <w:t>P</w:t>
            </w:r>
            <w:r w:rsidR="00D03363">
              <w:rPr>
                <w:b/>
                <w:color w:val="FFFFFF" w:themeColor="background1"/>
                <w:szCs w:val="24"/>
              </w:rPr>
              <w:t>rompt</w:t>
            </w:r>
          </w:p>
        </w:tc>
        <w:tc>
          <w:tcPr>
            <w:tcW w:w="2610" w:type="dxa"/>
            <w:shd w:val="clear" w:color="auto" w:fill="365F91" w:themeFill="accent1" w:themeFillShade="BF"/>
            <w:vAlign w:val="center"/>
          </w:tcPr>
          <w:p w14:paraId="717FDD00" w14:textId="4150249B" w:rsidR="00F9005A" w:rsidRPr="008F363E" w:rsidRDefault="00F9005A" w:rsidP="00E36AD2">
            <w:pPr>
              <w:tabs>
                <w:tab w:val="left" w:pos="0"/>
              </w:tabs>
              <w:spacing w:before="60" w:after="60" w:line="259" w:lineRule="auto"/>
              <w:jc w:val="center"/>
              <w:rPr>
                <w:b/>
                <w:color w:val="FFFFFF" w:themeColor="background1"/>
                <w:szCs w:val="24"/>
              </w:rPr>
            </w:pPr>
            <w:r w:rsidRPr="00AC68D3">
              <w:rPr>
                <w:b/>
                <w:color w:val="FFFFFF" w:themeColor="background1"/>
                <w:szCs w:val="24"/>
              </w:rPr>
              <w:t>P</w:t>
            </w:r>
            <w:r w:rsidR="00D03363">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6BE6B335" w14:textId="77777777" w:rsidTr="00E36AD2">
        <w:trPr>
          <w:cantSplit/>
          <w:trHeight w:val="61"/>
          <w:tblHeader/>
        </w:trPr>
        <w:tc>
          <w:tcPr>
            <w:tcW w:w="1975" w:type="dxa"/>
            <w:vAlign w:val="center"/>
          </w:tcPr>
          <w:p w14:paraId="4451FA81"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5</w:t>
            </w:r>
            <w:r w:rsidRPr="0084426F">
              <w:rPr>
                <w:rFonts w:eastAsia="Times New Roman"/>
                <w:color w:val="1F1F1F"/>
                <w:szCs w:val="24"/>
                <w:bdr w:val="none" w:sz="0" w:space="0" w:color="auto" w:frame="1"/>
                <w:lang w:bidi="ar-SA"/>
              </w:rPr>
              <w:t>A</w:t>
            </w:r>
          </w:p>
        </w:tc>
        <w:tc>
          <w:tcPr>
            <w:tcW w:w="2610" w:type="dxa"/>
            <w:vAlign w:val="center"/>
          </w:tcPr>
          <w:p w14:paraId="1803FBFC" w14:textId="3F739F89"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6D20D26" w14:textId="77777777" w:rsidTr="00E36AD2">
        <w:trPr>
          <w:cantSplit/>
          <w:trHeight w:val="61"/>
          <w:tblHeader/>
        </w:trPr>
        <w:tc>
          <w:tcPr>
            <w:tcW w:w="1975" w:type="dxa"/>
            <w:vAlign w:val="center"/>
          </w:tcPr>
          <w:p w14:paraId="0C75EF18"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5</w:t>
            </w:r>
            <w:r w:rsidRPr="0084426F">
              <w:rPr>
                <w:rFonts w:eastAsia="Times New Roman"/>
                <w:color w:val="1F1F1F"/>
                <w:szCs w:val="24"/>
                <w:bdr w:val="none" w:sz="0" w:space="0" w:color="auto" w:frame="1"/>
                <w:lang w:bidi="ar-SA"/>
              </w:rPr>
              <w:t>B</w:t>
            </w:r>
          </w:p>
        </w:tc>
        <w:tc>
          <w:tcPr>
            <w:tcW w:w="2610" w:type="dxa"/>
            <w:vAlign w:val="center"/>
          </w:tcPr>
          <w:p w14:paraId="2362227E" w14:textId="3842D873"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50E1E8C1" w14:textId="77777777" w:rsidTr="00E36AD2">
        <w:trPr>
          <w:cantSplit/>
          <w:trHeight w:val="61"/>
          <w:tblHeader/>
        </w:trPr>
        <w:tc>
          <w:tcPr>
            <w:tcW w:w="1975" w:type="dxa"/>
            <w:vAlign w:val="center"/>
          </w:tcPr>
          <w:p w14:paraId="434F2852"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5C</w:t>
            </w:r>
          </w:p>
        </w:tc>
        <w:tc>
          <w:tcPr>
            <w:tcW w:w="2610" w:type="dxa"/>
            <w:vAlign w:val="center"/>
          </w:tcPr>
          <w:p w14:paraId="4ECAB07F" w14:textId="1A4BF643"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A4EE321" w14:textId="77777777" w:rsidTr="00E36AD2">
        <w:trPr>
          <w:cantSplit/>
          <w:trHeight w:val="61"/>
          <w:tblHeader/>
        </w:trPr>
        <w:tc>
          <w:tcPr>
            <w:tcW w:w="1975" w:type="dxa"/>
            <w:vAlign w:val="center"/>
          </w:tcPr>
          <w:p w14:paraId="05AB0E2E"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5D</w:t>
            </w:r>
          </w:p>
        </w:tc>
        <w:tc>
          <w:tcPr>
            <w:tcW w:w="2610" w:type="dxa"/>
            <w:vAlign w:val="center"/>
          </w:tcPr>
          <w:p w14:paraId="0E4BBAEE" w14:textId="1987D287"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401D89E" w14:textId="77777777" w:rsidTr="00E36AD2">
        <w:trPr>
          <w:cantSplit/>
          <w:trHeight w:val="61"/>
          <w:tblHeader/>
        </w:trPr>
        <w:tc>
          <w:tcPr>
            <w:tcW w:w="1975" w:type="dxa"/>
            <w:vAlign w:val="center"/>
          </w:tcPr>
          <w:p w14:paraId="0F6C11FA"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5E</w:t>
            </w:r>
          </w:p>
        </w:tc>
        <w:tc>
          <w:tcPr>
            <w:tcW w:w="2610" w:type="dxa"/>
            <w:vAlign w:val="center"/>
          </w:tcPr>
          <w:p w14:paraId="3FFA6502" w14:textId="5B1E80B5"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14F1C46" w14:textId="77777777" w:rsidTr="00E36AD2">
        <w:trPr>
          <w:cantSplit/>
          <w:trHeight w:val="61"/>
          <w:tblHeader/>
        </w:trPr>
        <w:tc>
          <w:tcPr>
            <w:tcW w:w="1975" w:type="dxa"/>
            <w:vAlign w:val="center"/>
          </w:tcPr>
          <w:p w14:paraId="55DFE589" w14:textId="77777777" w:rsidR="00F9005A" w:rsidRPr="004A2C52"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0975A532" w14:textId="7AD1A2B1"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52FC6A3E" w14:textId="77777777" w:rsidR="00F9005A" w:rsidRDefault="00F9005A" w:rsidP="00F9005A">
      <w:pPr>
        <w:pStyle w:val="Heading4"/>
        <w:spacing w:line="259" w:lineRule="auto"/>
      </w:pPr>
      <w:r>
        <w:t>Considerations 6 Scoring Table</w:t>
      </w:r>
    </w:p>
    <w:tbl>
      <w:tblPr>
        <w:tblStyle w:val="TableGrid"/>
        <w:tblW w:w="4585" w:type="dxa"/>
        <w:tblLook w:val="04A0" w:firstRow="1" w:lastRow="0" w:firstColumn="1" w:lastColumn="0" w:noHBand="0" w:noVBand="1"/>
        <w:tblDescription w:val="Considerations 6 Scoring Table with two columns labeled 'Prompt' and 'Points (0-4)."/>
      </w:tblPr>
      <w:tblGrid>
        <w:gridCol w:w="1975"/>
        <w:gridCol w:w="2610"/>
      </w:tblGrid>
      <w:tr w:rsidR="00D03363" w:rsidRPr="008F509C" w14:paraId="5DAFDC6F" w14:textId="77777777" w:rsidTr="00E36AD2">
        <w:trPr>
          <w:cantSplit/>
          <w:trHeight w:val="61"/>
          <w:tblHeader/>
        </w:trPr>
        <w:tc>
          <w:tcPr>
            <w:tcW w:w="1975" w:type="dxa"/>
            <w:shd w:val="clear" w:color="auto" w:fill="365F91" w:themeFill="accent1" w:themeFillShade="BF"/>
            <w:vAlign w:val="center"/>
          </w:tcPr>
          <w:p w14:paraId="3884AAEF" w14:textId="752455DC" w:rsidR="00D03363" w:rsidRPr="00D63030"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549E7308" w14:textId="04F0918C" w:rsidR="00D03363" w:rsidRPr="00D63030"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010AEDDB" w14:textId="77777777" w:rsidTr="00E36AD2">
        <w:trPr>
          <w:cantSplit/>
          <w:trHeight w:val="61"/>
          <w:tblHeader/>
        </w:trPr>
        <w:tc>
          <w:tcPr>
            <w:tcW w:w="1975" w:type="dxa"/>
            <w:vAlign w:val="center"/>
          </w:tcPr>
          <w:p w14:paraId="3EA8890F"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6A</w:t>
            </w:r>
          </w:p>
        </w:tc>
        <w:tc>
          <w:tcPr>
            <w:tcW w:w="2610" w:type="dxa"/>
            <w:vAlign w:val="center"/>
          </w:tcPr>
          <w:p w14:paraId="629ECC27" w14:textId="38FDA5DF"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29AC0351" w14:textId="77777777" w:rsidTr="00E36AD2">
        <w:trPr>
          <w:cantSplit/>
          <w:trHeight w:val="61"/>
          <w:tblHeader/>
        </w:trPr>
        <w:tc>
          <w:tcPr>
            <w:tcW w:w="1975" w:type="dxa"/>
            <w:vAlign w:val="center"/>
          </w:tcPr>
          <w:p w14:paraId="1B539D70"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6B</w:t>
            </w:r>
          </w:p>
        </w:tc>
        <w:tc>
          <w:tcPr>
            <w:tcW w:w="2610" w:type="dxa"/>
            <w:vAlign w:val="center"/>
          </w:tcPr>
          <w:p w14:paraId="71CB91F9" w14:textId="75342790"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616B7E0B" w14:textId="77777777" w:rsidTr="00E36AD2">
        <w:trPr>
          <w:cantSplit/>
          <w:trHeight w:val="61"/>
          <w:tblHeader/>
        </w:trPr>
        <w:tc>
          <w:tcPr>
            <w:tcW w:w="1975" w:type="dxa"/>
            <w:vAlign w:val="center"/>
          </w:tcPr>
          <w:p w14:paraId="4708146A"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6C</w:t>
            </w:r>
          </w:p>
        </w:tc>
        <w:tc>
          <w:tcPr>
            <w:tcW w:w="2610" w:type="dxa"/>
            <w:vAlign w:val="center"/>
          </w:tcPr>
          <w:p w14:paraId="1C04061E" w14:textId="38AAF999"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29BD2DD9" w14:textId="77777777" w:rsidTr="00E36AD2">
        <w:trPr>
          <w:cantSplit/>
          <w:trHeight w:val="270"/>
          <w:tblHeader/>
        </w:trPr>
        <w:tc>
          <w:tcPr>
            <w:tcW w:w="1975" w:type="dxa"/>
            <w:vAlign w:val="center"/>
          </w:tcPr>
          <w:p w14:paraId="73CF6155" w14:textId="77777777" w:rsidR="00F9005A" w:rsidRPr="004A2C52"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75D5E4F3" w14:textId="4362E7CE"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5994A324" w14:textId="77777777" w:rsidR="00F9005A" w:rsidRDefault="00F9005A" w:rsidP="00F9005A">
      <w:pPr>
        <w:pStyle w:val="Heading4"/>
        <w:spacing w:line="259" w:lineRule="auto"/>
      </w:pPr>
      <w:r>
        <w:t>Considerations 7 Scoring Table</w:t>
      </w:r>
    </w:p>
    <w:tbl>
      <w:tblPr>
        <w:tblStyle w:val="TableGrid"/>
        <w:tblW w:w="4585" w:type="dxa"/>
        <w:tblLook w:val="04A0" w:firstRow="1" w:lastRow="0" w:firstColumn="1" w:lastColumn="0" w:noHBand="0" w:noVBand="1"/>
        <w:tblDescription w:val="Considerations 7 Scoring Table with two columns labeled 'Prompt' and 'Points (0-4)."/>
      </w:tblPr>
      <w:tblGrid>
        <w:gridCol w:w="1975"/>
        <w:gridCol w:w="2610"/>
      </w:tblGrid>
      <w:tr w:rsidR="00D03363" w:rsidRPr="008F509C" w14:paraId="30A95A67" w14:textId="77777777" w:rsidTr="00E36AD2">
        <w:trPr>
          <w:cantSplit/>
          <w:trHeight w:val="61"/>
          <w:tblHeader/>
        </w:trPr>
        <w:tc>
          <w:tcPr>
            <w:tcW w:w="1975" w:type="dxa"/>
            <w:shd w:val="clear" w:color="auto" w:fill="365F91" w:themeFill="accent1" w:themeFillShade="BF"/>
            <w:vAlign w:val="center"/>
          </w:tcPr>
          <w:p w14:paraId="36437698" w14:textId="39D7DC18" w:rsidR="00D03363" w:rsidRPr="001A7583"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552968E1" w14:textId="4E7933E7" w:rsidR="00D03363" w:rsidRPr="001A7583"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00BB0DBA" w14:textId="77777777" w:rsidTr="00E36AD2">
        <w:trPr>
          <w:cantSplit/>
          <w:trHeight w:val="61"/>
          <w:tblHeader/>
        </w:trPr>
        <w:tc>
          <w:tcPr>
            <w:tcW w:w="1975" w:type="dxa"/>
            <w:vAlign w:val="center"/>
          </w:tcPr>
          <w:p w14:paraId="6BFDF303"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7A</w:t>
            </w:r>
          </w:p>
        </w:tc>
        <w:tc>
          <w:tcPr>
            <w:tcW w:w="2610" w:type="dxa"/>
            <w:vAlign w:val="center"/>
          </w:tcPr>
          <w:p w14:paraId="0860B2E1" w14:textId="0FB506E7"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48ED54E6" w14:textId="77777777" w:rsidTr="00E36AD2">
        <w:trPr>
          <w:cantSplit/>
          <w:trHeight w:val="61"/>
          <w:tblHeader/>
        </w:trPr>
        <w:tc>
          <w:tcPr>
            <w:tcW w:w="1975" w:type="dxa"/>
            <w:vAlign w:val="center"/>
          </w:tcPr>
          <w:p w14:paraId="230A3D96"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7</w:t>
            </w:r>
            <w:r w:rsidRPr="0084426F">
              <w:rPr>
                <w:rFonts w:eastAsia="Times New Roman"/>
                <w:color w:val="1F1F1F"/>
                <w:szCs w:val="24"/>
                <w:bdr w:val="none" w:sz="0" w:space="0" w:color="auto" w:frame="1"/>
                <w:lang w:bidi="ar-SA"/>
              </w:rPr>
              <w:t>B</w:t>
            </w:r>
          </w:p>
        </w:tc>
        <w:tc>
          <w:tcPr>
            <w:tcW w:w="2610" w:type="dxa"/>
            <w:vAlign w:val="center"/>
          </w:tcPr>
          <w:p w14:paraId="5AE972FE" w14:textId="758EBB1C"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7EB9D5B" w14:textId="77777777" w:rsidTr="00E36AD2">
        <w:trPr>
          <w:cantSplit/>
          <w:trHeight w:val="61"/>
          <w:tblHeader/>
        </w:trPr>
        <w:tc>
          <w:tcPr>
            <w:tcW w:w="1975" w:type="dxa"/>
            <w:vAlign w:val="center"/>
          </w:tcPr>
          <w:p w14:paraId="53DEDCD0" w14:textId="77777777" w:rsidR="00F9005A" w:rsidRPr="004A2C52"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27C9E890" w14:textId="307E8AB2"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750052A5" w14:textId="77777777" w:rsidR="00F9005A" w:rsidRDefault="00F9005A" w:rsidP="00F9005A">
      <w:pPr>
        <w:pStyle w:val="Heading4"/>
        <w:spacing w:line="259" w:lineRule="auto"/>
      </w:pPr>
      <w:r>
        <w:t>Considerations 8 Scoring Table</w:t>
      </w:r>
    </w:p>
    <w:tbl>
      <w:tblPr>
        <w:tblStyle w:val="TableGrid"/>
        <w:tblW w:w="4585" w:type="dxa"/>
        <w:tblLook w:val="04A0" w:firstRow="1" w:lastRow="0" w:firstColumn="1" w:lastColumn="0" w:noHBand="0" w:noVBand="1"/>
        <w:tblDescription w:val="Considerations 8 Scoring Table with two columns labeled 'Prompt' and 'Points (0-4)."/>
      </w:tblPr>
      <w:tblGrid>
        <w:gridCol w:w="1975"/>
        <w:gridCol w:w="2610"/>
      </w:tblGrid>
      <w:tr w:rsidR="00D03363" w:rsidRPr="008F509C" w14:paraId="5C7CFE24" w14:textId="77777777" w:rsidTr="00E36AD2">
        <w:trPr>
          <w:cantSplit/>
          <w:trHeight w:val="61"/>
          <w:tblHeader/>
        </w:trPr>
        <w:tc>
          <w:tcPr>
            <w:tcW w:w="1975" w:type="dxa"/>
            <w:shd w:val="clear" w:color="auto" w:fill="365F91" w:themeFill="accent1" w:themeFillShade="BF"/>
            <w:vAlign w:val="center"/>
          </w:tcPr>
          <w:p w14:paraId="286F72B0" w14:textId="61C4D73B" w:rsidR="00D03363" w:rsidRPr="001A7583"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568F8F65" w14:textId="29866B1A" w:rsidR="00D03363" w:rsidRPr="001A7583"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0FF940CD" w14:textId="77777777" w:rsidTr="00E36AD2">
        <w:trPr>
          <w:cantSplit/>
          <w:trHeight w:val="61"/>
          <w:tblHeader/>
        </w:trPr>
        <w:tc>
          <w:tcPr>
            <w:tcW w:w="1975" w:type="dxa"/>
            <w:vAlign w:val="center"/>
          </w:tcPr>
          <w:p w14:paraId="422E8CDC"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8</w:t>
            </w:r>
            <w:r w:rsidRPr="0084426F">
              <w:rPr>
                <w:rFonts w:eastAsia="Times New Roman"/>
                <w:color w:val="1F1F1F"/>
                <w:szCs w:val="24"/>
                <w:bdr w:val="none" w:sz="0" w:space="0" w:color="auto" w:frame="1"/>
                <w:lang w:bidi="ar-SA"/>
              </w:rPr>
              <w:t>A</w:t>
            </w:r>
          </w:p>
        </w:tc>
        <w:tc>
          <w:tcPr>
            <w:tcW w:w="2610" w:type="dxa"/>
            <w:vAlign w:val="center"/>
          </w:tcPr>
          <w:p w14:paraId="0EDEAF56" w14:textId="3E2EF5BF"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491B4AA5" w14:textId="77777777" w:rsidTr="00E36AD2">
        <w:trPr>
          <w:cantSplit/>
          <w:trHeight w:val="61"/>
          <w:tblHeader/>
        </w:trPr>
        <w:tc>
          <w:tcPr>
            <w:tcW w:w="1975" w:type="dxa"/>
            <w:vAlign w:val="center"/>
          </w:tcPr>
          <w:p w14:paraId="6837A1AE"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8B</w:t>
            </w:r>
          </w:p>
        </w:tc>
        <w:tc>
          <w:tcPr>
            <w:tcW w:w="2610" w:type="dxa"/>
            <w:vAlign w:val="center"/>
          </w:tcPr>
          <w:p w14:paraId="39428CAB" w14:textId="68DEE01F"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0E9CCACA" w14:textId="77777777" w:rsidTr="00E36AD2">
        <w:trPr>
          <w:cantSplit/>
          <w:trHeight w:val="61"/>
          <w:tblHeader/>
        </w:trPr>
        <w:tc>
          <w:tcPr>
            <w:tcW w:w="1975" w:type="dxa"/>
          </w:tcPr>
          <w:p w14:paraId="370B8391" w14:textId="77777777" w:rsidR="00F9005A" w:rsidRPr="004A2C52"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sidRPr="004F6F25">
              <w:rPr>
                <w:rFonts w:eastAsia="Times New Roman"/>
                <w:b/>
                <w:bCs/>
                <w:color w:val="1F1F1F"/>
                <w:szCs w:val="24"/>
                <w:bdr w:val="none" w:sz="0" w:space="0" w:color="auto" w:frame="1"/>
                <w:lang w:bidi="ar-SA"/>
              </w:rPr>
              <w:t>TOTAL</w:t>
            </w:r>
          </w:p>
        </w:tc>
        <w:tc>
          <w:tcPr>
            <w:tcW w:w="2610" w:type="dxa"/>
          </w:tcPr>
          <w:p w14:paraId="4FC33388" w14:textId="0E2D5CE5"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4DADBAE0" w14:textId="77777777" w:rsidR="00F9005A" w:rsidRDefault="00F9005A" w:rsidP="00D01A66">
      <w:pPr>
        <w:pStyle w:val="Heading4"/>
        <w:contextualSpacing/>
      </w:pPr>
      <w:r>
        <w:lastRenderedPageBreak/>
        <w:t>Considerations 9 Scoring Table</w:t>
      </w:r>
    </w:p>
    <w:tbl>
      <w:tblPr>
        <w:tblStyle w:val="TableGrid"/>
        <w:tblW w:w="4585" w:type="dxa"/>
        <w:tblLook w:val="04A0" w:firstRow="1" w:lastRow="0" w:firstColumn="1" w:lastColumn="0" w:noHBand="0" w:noVBand="1"/>
        <w:tblDescription w:val="Considerations 9 Scoring Table with two columns labeled 'Prompt' and 'Points (0-4)."/>
      </w:tblPr>
      <w:tblGrid>
        <w:gridCol w:w="1975"/>
        <w:gridCol w:w="2610"/>
      </w:tblGrid>
      <w:tr w:rsidR="00D03363" w:rsidRPr="008F509C" w14:paraId="467DD8AA" w14:textId="77777777" w:rsidTr="00E36AD2">
        <w:trPr>
          <w:cantSplit/>
          <w:trHeight w:val="61"/>
          <w:tblHeader/>
        </w:trPr>
        <w:tc>
          <w:tcPr>
            <w:tcW w:w="1975" w:type="dxa"/>
            <w:shd w:val="clear" w:color="auto" w:fill="365F91" w:themeFill="accent1" w:themeFillShade="BF"/>
            <w:vAlign w:val="center"/>
          </w:tcPr>
          <w:p w14:paraId="1CE6F5F3" w14:textId="0239EB8D" w:rsidR="00D03363" w:rsidRPr="00FF070B"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63762532" w14:textId="508966BB" w:rsidR="00D03363" w:rsidRPr="00FF070B"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64CB6AFF" w14:textId="77777777" w:rsidTr="00E36AD2">
        <w:trPr>
          <w:cantSplit/>
          <w:trHeight w:val="61"/>
          <w:tblHeader/>
        </w:trPr>
        <w:tc>
          <w:tcPr>
            <w:tcW w:w="1975" w:type="dxa"/>
            <w:vAlign w:val="center"/>
          </w:tcPr>
          <w:p w14:paraId="64EDC201" w14:textId="77777777" w:rsidR="00F9005A" w:rsidRPr="003042CE"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9</w:t>
            </w:r>
            <w:r w:rsidRPr="0084426F">
              <w:rPr>
                <w:rFonts w:eastAsia="Times New Roman"/>
                <w:color w:val="1F1F1F"/>
                <w:szCs w:val="24"/>
                <w:bdr w:val="none" w:sz="0" w:space="0" w:color="auto" w:frame="1"/>
                <w:lang w:bidi="ar-SA"/>
              </w:rPr>
              <w:t>A</w:t>
            </w:r>
          </w:p>
        </w:tc>
        <w:tc>
          <w:tcPr>
            <w:tcW w:w="2610" w:type="dxa"/>
            <w:vAlign w:val="center"/>
          </w:tcPr>
          <w:p w14:paraId="10388ED0" w14:textId="4A5A3F82"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76E259B2" w14:textId="77777777" w:rsidTr="00E36AD2">
        <w:trPr>
          <w:cantSplit/>
          <w:trHeight w:val="61"/>
          <w:tblHeader/>
        </w:trPr>
        <w:tc>
          <w:tcPr>
            <w:tcW w:w="1975" w:type="dxa"/>
            <w:vAlign w:val="center"/>
          </w:tcPr>
          <w:p w14:paraId="6AD4A3A2"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9B</w:t>
            </w:r>
          </w:p>
        </w:tc>
        <w:tc>
          <w:tcPr>
            <w:tcW w:w="2610" w:type="dxa"/>
            <w:vAlign w:val="center"/>
          </w:tcPr>
          <w:p w14:paraId="7A966660" w14:textId="44D91533"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1DB49B7E" w14:textId="77777777" w:rsidTr="00E36AD2">
        <w:trPr>
          <w:cantSplit/>
          <w:trHeight w:val="61"/>
          <w:tblHeader/>
        </w:trPr>
        <w:tc>
          <w:tcPr>
            <w:tcW w:w="1975" w:type="dxa"/>
            <w:vAlign w:val="center"/>
          </w:tcPr>
          <w:p w14:paraId="6498065C"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9C</w:t>
            </w:r>
          </w:p>
        </w:tc>
        <w:tc>
          <w:tcPr>
            <w:tcW w:w="2610" w:type="dxa"/>
            <w:vAlign w:val="center"/>
          </w:tcPr>
          <w:p w14:paraId="3738EBA3" w14:textId="7CCB43F2"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40F13D49" w14:textId="77777777" w:rsidTr="00E36AD2">
        <w:trPr>
          <w:cantSplit/>
          <w:trHeight w:val="61"/>
          <w:tblHeader/>
        </w:trPr>
        <w:tc>
          <w:tcPr>
            <w:tcW w:w="1975" w:type="dxa"/>
            <w:vAlign w:val="center"/>
          </w:tcPr>
          <w:p w14:paraId="34BDEAFE"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9</w:t>
            </w:r>
            <w:r w:rsidRPr="003042CE">
              <w:rPr>
                <w:rFonts w:eastAsia="Times New Roman"/>
                <w:color w:val="1F1F1F"/>
                <w:szCs w:val="24"/>
                <w:bdr w:val="none" w:sz="0" w:space="0" w:color="auto" w:frame="1"/>
                <w:lang w:bidi="ar-SA"/>
              </w:rPr>
              <w:t>D</w:t>
            </w:r>
          </w:p>
        </w:tc>
        <w:tc>
          <w:tcPr>
            <w:tcW w:w="2610" w:type="dxa"/>
            <w:vAlign w:val="center"/>
          </w:tcPr>
          <w:p w14:paraId="74ECF148" w14:textId="54C1A3C8"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6A8133BA" w14:textId="77777777" w:rsidTr="00E36AD2">
        <w:trPr>
          <w:cantSplit/>
          <w:trHeight w:val="61"/>
          <w:tblHeader/>
        </w:trPr>
        <w:tc>
          <w:tcPr>
            <w:tcW w:w="1975" w:type="dxa"/>
            <w:vAlign w:val="center"/>
          </w:tcPr>
          <w:p w14:paraId="01C8E32E" w14:textId="77777777" w:rsidR="00F9005A" w:rsidRDefault="00F9005A" w:rsidP="00E36AD2">
            <w:pPr>
              <w:tabs>
                <w:tab w:val="left" w:pos="0"/>
              </w:tabs>
              <w:spacing w:before="60" w:after="60" w:line="259" w:lineRule="auto"/>
              <w:jc w:val="right"/>
              <w:rPr>
                <w:rFonts w:eastAsia="Times New Roman"/>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12BFFE08" w14:textId="76B81696"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79AA4799" w14:textId="77777777" w:rsidR="00F9005A" w:rsidRDefault="00F9005A" w:rsidP="00F9005A">
      <w:pPr>
        <w:pStyle w:val="Heading4"/>
        <w:spacing w:line="259" w:lineRule="auto"/>
      </w:pPr>
      <w:r>
        <w:t>Considerations 10 Scoring Table</w:t>
      </w:r>
    </w:p>
    <w:tbl>
      <w:tblPr>
        <w:tblStyle w:val="TableGrid"/>
        <w:tblW w:w="4585" w:type="dxa"/>
        <w:tblLook w:val="04A0" w:firstRow="1" w:lastRow="0" w:firstColumn="1" w:lastColumn="0" w:noHBand="0" w:noVBand="1"/>
        <w:tblDescription w:val="Considerations 10 Scoring Table with two columns labeled 'Prompt' and 'Points (0-4)."/>
      </w:tblPr>
      <w:tblGrid>
        <w:gridCol w:w="1975"/>
        <w:gridCol w:w="2610"/>
      </w:tblGrid>
      <w:tr w:rsidR="00D03363" w:rsidRPr="008F509C" w14:paraId="780158DB" w14:textId="77777777" w:rsidTr="00E36AD2">
        <w:trPr>
          <w:cantSplit/>
          <w:trHeight w:val="61"/>
          <w:tblHeader/>
        </w:trPr>
        <w:tc>
          <w:tcPr>
            <w:tcW w:w="1975" w:type="dxa"/>
            <w:shd w:val="clear" w:color="auto" w:fill="365F91" w:themeFill="accent1" w:themeFillShade="BF"/>
            <w:vAlign w:val="center"/>
          </w:tcPr>
          <w:p w14:paraId="1489C167" w14:textId="2591AA71" w:rsidR="00D03363" w:rsidRPr="00FF070B"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03CD59F9" w14:textId="3C2A5132" w:rsidR="00D03363" w:rsidRPr="00FF070B"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39623FF0" w14:textId="77777777" w:rsidTr="00E36AD2">
        <w:trPr>
          <w:cantSplit/>
          <w:trHeight w:val="61"/>
          <w:tblHeader/>
        </w:trPr>
        <w:tc>
          <w:tcPr>
            <w:tcW w:w="1975" w:type="dxa"/>
            <w:vAlign w:val="center"/>
          </w:tcPr>
          <w:p w14:paraId="66BABAA0"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sidRPr="003042CE">
              <w:rPr>
                <w:rFonts w:eastAsia="Times New Roman"/>
                <w:color w:val="1F1F1F"/>
                <w:szCs w:val="24"/>
                <w:bdr w:val="none" w:sz="0" w:space="0" w:color="auto" w:frame="1"/>
                <w:lang w:bidi="ar-SA"/>
              </w:rPr>
              <w:t>10A</w:t>
            </w:r>
          </w:p>
        </w:tc>
        <w:tc>
          <w:tcPr>
            <w:tcW w:w="2610" w:type="dxa"/>
            <w:vAlign w:val="center"/>
          </w:tcPr>
          <w:p w14:paraId="249669B6" w14:textId="545C947B"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2FEDFECD" w14:textId="77777777" w:rsidTr="00E36AD2">
        <w:trPr>
          <w:cantSplit/>
          <w:trHeight w:val="61"/>
          <w:tblHeader/>
        </w:trPr>
        <w:tc>
          <w:tcPr>
            <w:tcW w:w="1975" w:type="dxa"/>
            <w:vAlign w:val="center"/>
          </w:tcPr>
          <w:p w14:paraId="093BA558"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sidRPr="003042CE">
              <w:rPr>
                <w:rFonts w:eastAsia="Times New Roman"/>
                <w:color w:val="1F1F1F"/>
                <w:szCs w:val="24"/>
                <w:bdr w:val="none" w:sz="0" w:space="0" w:color="auto" w:frame="1"/>
                <w:lang w:bidi="ar-SA"/>
              </w:rPr>
              <w:t>10B</w:t>
            </w:r>
          </w:p>
        </w:tc>
        <w:tc>
          <w:tcPr>
            <w:tcW w:w="2610" w:type="dxa"/>
            <w:vAlign w:val="center"/>
          </w:tcPr>
          <w:p w14:paraId="5042DB90" w14:textId="1E4749A7"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3042CE" w14:paraId="774D89D2" w14:textId="77777777" w:rsidTr="00E36AD2">
        <w:trPr>
          <w:cantSplit/>
          <w:trHeight w:val="61"/>
          <w:tblHeader/>
        </w:trPr>
        <w:tc>
          <w:tcPr>
            <w:tcW w:w="1975" w:type="dxa"/>
            <w:vAlign w:val="center"/>
          </w:tcPr>
          <w:p w14:paraId="5854CFFE" w14:textId="77777777" w:rsidR="00F9005A" w:rsidRPr="003042CE"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10C</w:t>
            </w:r>
          </w:p>
        </w:tc>
        <w:tc>
          <w:tcPr>
            <w:tcW w:w="2610" w:type="dxa"/>
            <w:vAlign w:val="center"/>
          </w:tcPr>
          <w:p w14:paraId="48BC3517" w14:textId="71F7E0D0" w:rsidR="00F9005A" w:rsidRPr="003042CE"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64CED465" w14:textId="77777777" w:rsidTr="00E36AD2">
        <w:trPr>
          <w:cantSplit/>
          <w:trHeight w:val="61"/>
          <w:tblHeader/>
        </w:trPr>
        <w:tc>
          <w:tcPr>
            <w:tcW w:w="1975" w:type="dxa"/>
            <w:vAlign w:val="center"/>
          </w:tcPr>
          <w:p w14:paraId="74AD2EA7" w14:textId="77777777" w:rsidR="00F9005A" w:rsidRPr="004A2C52"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vAlign w:val="center"/>
          </w:tcPr>
          <w:p w14:paraId="32E3B621" w14:textId="248B3078"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6DB720AC" w14:textId="77777777" w:rsidR="00F9005A" w:rsidRDefault="00F9005A" w:rsidP="00F9005A">
      <w:pPr>
        <w:pStyle w:val="Heading4"/>
        <w:spacing w:line="259" w:lineRule="auto"/>
      </w:pPr>
      <w:r>
        <w:t>Consideration 11 Scoring Table</w:t>
      </w:r>
    </w:p>
    <w:tbl>
      <w:tblPr>
        <w:tblStyle w:val="TableGrid"/>
        <w:tblW w:w="4585" w:type="dxa"/>
        <w:tblLook w:val="04A0" w:firstRow="1" w:lastRow="0" w:firstColumn="1" w:lastColumn="0" w:noHBand="0" w:noVBand="1"/>
        <w:tblDescription w:val="Considerations 11 Scoring Table with two columns labeled 'Prompt' and 'Points (0-4)."/>
      </w:tblPr>
      <w:tblGrid>
        <w:gridCol w:w="1975"/>
        <w:gridCol w:w="2610"/>
      </w:tblGrid>
      <w:tr w:rsidR="00D03363" w:rsidRPr="008F509C" w14:paraId="4A27C51D" w14:textId="77777777" w:rsidTr="00E36AD2">
        <w:trPr>
          <w:trHeight w:val="61"/>
        </w:trPr>
        <w:tc>
          <w:tcPr>
            <w:tcW w:w="1975" w:type="dxa"/>
            <w:shd w:val="clear" w:color="auto" w:fill="365F91" w:themeFill="accent1" w:themeFillShade="BF"/>
            <w:vAlign w:val="center"/>
          </w:tcPr>
          <w:p w14:paraId="256D5B99" w14:textId="70BAF878" w:rsidR="00D03363" w:rsidRPr="00FF070B"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610" w:type="dxa"/>
            <w:shd w:val="clear" w:color="auto" w:fill="365F91" w:themeFill="accent1" w:themeFillShade="BF"/>
            <w:vAlign w:val="center"/>
          </w:tcPr>
          <w:p w14:paraId="6F5FD2D2" w14:textId="1EA2582D" w:rsidR="00D03363" w:rsidRPr="00FF070B"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8F509C" w14:paraId="5EBC4316" w14:textId="77777777" w:rsidTr="00E36AD2">
        <w:trPr>
          <w:trHeight w:val="61"/>
        </w:trPr>
        <w:tc>
          <w:tcPr>
            <w:tcW w:w="1975" w:type="dxa"/>
          </w:tcPr>
          <w:p w14:paraId="72C1C911"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sidRPr="003042CE">
              <w:rPr>
                <w:rFonts w:eastAsia="Times New Roman"/>
                <w:color w:val="1F1F1F"/>
                <w:szCs w:val="24"/>
                <w:bdr w:val="none" w:sz="0" w:space="0" w:color="auto" w:frame="1"/>
                <w:lang w:bidi="ar-SA"/>
              </w:rPr>
              <w:t>1</w:t>
            </w:r>
            <w:r>
              <w:rPr>
                <w:rFonts w:eastAsia="Times New Roman"/>
                <w:color w:val="1F1F1F"/>
                <w:szCs w:val="24"/>
                <w:bdr w:val="none" w:sz="0" w:space="0" w:color="auto" w:frame="1"/>
                <w:lang w:bidi="ar-SA"/>
              </w:rPr>
              <w:t>1</w:t>
            </w:r>
            <w:r w:rsidRPr="003042CE">
              <w:rPr>
                <w:rFonts w:eastAsia="Times New Roman"/>
                <w:color w:val="1F1F1F"/>
                <w:szCs w:val="24"/>
                <w:bdr w:val="none" w:sz="0" w:space="0" w:color="auto" w:frame="1"/>
                <w:lang w:bidi="ar-SA"/>
              </w:rPr>
              <w:t>A</w:t>
            </w:r>
          </w:p>
        </w:tc>
        <w:tc>
          <w:tcPr>
            <w:tcW w:w="2610" w:type="dxa"/>
          </w:tcPr>
          <w:p w14:paraId="0F4B81B9" w14:textId="41841224"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166CD241" w14:textId="77777777" w:rsidTr="00E36AD2">
        <w:trPr>
          <w:trHeight w:val="61"/>
        </w:trPr>
        <w:tc>
          <w:tcPr>
            <w:tcW w:w="1975" w:type="dxa"/>
          </w:tcPr>
          <w:p w14:paraId="77669BA0"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sidRPr="003042CE">
              <w:rPr>
                <w:rFonts w:eastAsia="Times New Roman"/>
                <w:color w:val="1F1F1F"/>
                <w:szCs w:val="24"/>
                <w:bdr w:val="none" w:sz="0" w:space="0" w:color="auto" w:frame="1"/>
                <w:lang w:bidi="ar-SA"/>
              </w:rPr>
              <w:t>1</w:t>
            </w:r>
            <w:r>
              <w:rPr>
                <w:rFonts w:eastAsia="Times New Roman"/>
                <w:color w:val="1F1F1F"/>
                <w:szCs w:val="24"/>
                <w:bdr w:val="none" w:sz="0" w:space="0" w:color="auto" w:frame="1"/>
                <w:lang w:bidi="ar-SA"/>
              </w:rPr>
              <w:t>1</w:t>
            </w:r>
            <w:r w:rsidRPr="003042CE">
              <w:rPr>
                <w:rFonts w:eastAsia="Times New Roman"/>
                <w:color w:val="1F1F1F"/>
                <w:szCs w:val="24"/>
                <w:bdr w:val="none" w:sz="0" w:space="0" w:color="auto" w:frame="1"/>
                <w:lang w:bidi="ar-SA"/>
              </w:rPr>
              <w:t>B</w:t>
            </w:r>
          </w:p>
        </w:tc>
        <w:tc>
          <w:tcPr>
            <w:tcW w:w="2610" w:type="dxa"/>
          </w:tcPr>
          <w:p w14:paraId="366D33E6" w14:textId="067C4B7C"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5829ACF2" w14:textId="77777777" w:rsidTr="00E36AD2">
        <w:trPr>
          <w:trHeight w:val="61"/>
        </w:trPr>
        <w:tc>
          <w:tcPr>
            <w:tcW w:w="1975" w:type="dxa"/>
          </w:tcPr>
          <w:p w14:paraId="67CAB6F7"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11C</w:t>
            </w:r>
          </w:p>
        </w:tc>
        <w:tc>
          <w:tcPr>
            <w:tcW w:w="2610" w:type="dxa"/>
          </w:tcPr>
          <w:p w14:paraId="66DA1A23" w14:textId="6C434FE6"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4819AD71" w14:textId="77777777" w:rsidTr="00E36AD2">
        <w:trPr>
          <w:trHeight w:val="61"/>
        </w:trPr>
        <w:tc>
          <w:tcPr>
            <w:tcW w:w="1975" w:type="dxa"/>
          </w:tcPr>
          <w:p w14:paraId="51DC9FE5" w14:textId="77777777" w:rsidR="00F9005A" w:rsidRPr="004A2C52" w:rsidRDefault="00F9005A" w:rsidP="00E36AD2">
            <w:pPr>
              <w:tabs>
                <w:tab w:val="left" w:pos="0"/>
              </w:tabs>
              <w:spacing w:before="60" w:after="60" w:line="259" w:lineRule="auto"/>
              <w:rPr>
                <w:rFonts w:eastAsia="Times New Roman"/>
                <w:b/>
                <w:bCs/>
                <w:color w:val="1F1F1F"/>
                <w:szCs w:val="24"/>
                <w:bdr w:val="none" w:sz="0" w:space="0" w:color="auto" w:frame="1"/>
                <w:lang w:bidi="ar-SA"/>
              </w:rPr>
            </w:pPr>
            <w:r>
              <w:rPr>
                <w:rFonts w:eastAsia="Times New Roman"/>
                <w:color w:val="1F1F1F"/>
                <w:szCs w:val="24"/>
                <w:bdr w:val="none" w:sz="0" w:space="0" w:color="auto" w:frame="1"/>
                <w:lang w:bidi="ar-SA"/>
              </w:rPr>
              <w:t>11</w:t>
            </w:r>
            <w:r w:rsidRPr="003042CE">
              <w:rPr>
                <w:rFonts w:eastAsia="Times New Roman"/>
                <w:color w:val="1F1F1F"/>
                <w:szCs w:val="24"/>
                <w:bdr w:val="none" w:sz="0" w:space="0" w:color="auto" w:frame="1"/>
                <w:lang w:bidi="ar-SA"/>
              </w:rPr>
              <w:t>D</w:t>
            </w:r>
          </w:p>
        </w:tc>
        <w:tc>
          <w:tcPr>
            <w:tcW w:w="2610" w:type="dxa"/>
          </w:tcPr>
          <w:p w14:paraId="17EF082F" w14:textId="2A88E2DD"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r w:rsidR="00F9005A" w:rsidRPr="008F509C" w14:paraId="5A6F7702" w14:textId="77777777" w:rsidTr="00E36AD2">
        <w:trPr>
          <w:trHeight w:val="61"/>
        </w:trPr>
        <w:tc>
          <w:tcPr>
            <w:tcW w:w="1975" w:type="dxa"/>
          </w:tcPr>
          <w:p w14:paraId="1C1FB500" w14:textId="77777777" w:rsidR="00F9005A" w:rsidRPr="004A2C52"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tc>
        <w:tc>
          <w:tcPr>
            <w:tcW w:w="2610" w:type="dxa"/>
          </w:tcPr>
          <w:p w14:paraId="076F7887" w14:textId="5C56106C" w:rsidR="00F9005A" w:rsidRPr="00F0109E" w:rsidRDefault="0092277C" w:rsidP="00E36AD2">
            <w:pPr>
              <w:tabs>
                <w:tab w:val="left" w:pos="0"/>
              </w:tabs>
              <w:spacing w:before="60" w:after="60" w:line="259" w:lineRule="auto"/>
              <w:jc w:val="center"/>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0</w:t>
            </w:r>
          </w:p>
        </w:tc>
      </w:tr>
    </w:tbl>
    <w:p w14:paraId="013568C3" w14:textId="79191EA2" w:rsidR="00F9005A" w:rsidRDefault="00F9005A" w:rsidP="00F9005A">
      <w:pPr>
        <w:pStyle w:val="Heading4"/>
        <w:spacing w:line="259" w:lineRule="auto"/>
      </w:pPr>
      <w:r>
        <w:t>Considerations 1–11 Scoring Table</w:t>
      </w:r>
      <w:r w:rsidR="000E626E">
        <w:t xml:space="preserve"> Totals</w:t>
      </w:r>
    </w:p>
    <w:tbl>
      <w:tblPr>
        <w:tblStyle w:val="TableGrid"/>
        <w:tblW w:w="4585" w:type="dxa"/>
        <w:tblLook w:val="04A0" w:firstRow="1" w:lastRow="0" w:firstColumn="1" w:lastColumn="0" w:noHBand="0" w:noVBand="1"/>
        <w:tblDescription w:val="Scoring table with two columns to record the overall score. Maximum possible score is 140 points."/>
      </w:tblPr>
      <w:tblGrid>
        <w:gridCol w:w="1975"/>
        <w:gridCol w:w="2610"/>
      </w:tblGrid>
      <w:tr w:rsidR="00F9005A" w:rsidRPr="009D401B" w14:paraId="27D89C75" w14:textId="77777777" w:rsidTr="00E36AD2">
        <w:trPr>
          <w:cantSplit/>
          <w:trHeight w:val="342"/>
          <w:tblHeader/>
        </w:trPr>
        <w:tc>
          <w:tcPr>
            <w:tcW w:w="1975" w:type="dxa"/>
            <w:shd w:val="clear" w:color="auto" w:fill="365F91" w:themeFill="accent1" w:themeFillShade="BF"/>
            <w:vAlign w:val="center"/>
          </w:tcPr>
          <w:p w14:paraId="7900BCEE" w14:textId="43F17B14" w:rsidR="00F9005A" w:rsidRDefault="00F9005A" w:rsidP="00E36AD2">
            <w:pPr>
              <w:tabs>
                <w:tab w:val="left" w:pos="0"/>
              </w:tabs>
              <w:spacing w:before="60" w:after="60" w:line="259" w:lineRule="auto"/>
              <w:jc w:val="center"/>
              <w:rPr>
                <w:b/>
                <w:color w:val="FFFFFF" w:themeColor="background1"/>
                <w:szCs w:val="24"/>
              </w:rPr>
            </w:pPr>
            <w:r w:rsidRPr="00AC68D3">
              <w:rPr>
                <w:b/>
                <w:color w:val="FFFFFF" w:themeColor="background1"/>
                <w:szCs w:val="24"/>
              </w:rPr>
              <w:t>P</w:t>
            </w:r>
            <w:r w:rsidR="00D03363">
              <w:rPr>
                <w:b/>
                <w:color w:val="FFFFFF" w:themeColor="background1"/>
                <w:szCs w:val="24"/>
              </w:rPr>
              <w:t>rompt</w:t>
            </w:r>
          </w:p>
          <w:p w14:paraId="2C5CEA3A" w14:textId="77777777" w:rsidR="00F9005A" w:rsidRPr="009D401B" w:rsidRDefault="00F9005A" w:rsidP="00E36AD2">
            <w:pPr>
              <w:tabs>
                <w:tab w:val="left" w:pos="0"/>
              </w:tabs>
              <w:spacing w:before="60" w:after="60" w:line="259" w:lineRule="auto"/>
              <w:jc w:val="center"/>
              <w:rPr>
                <w:b/>
                <w:color w:val="FFFFFF" w:themeColor="background1"/>
                <w:szCs w:val="24"/>
              </w:rPr>
            </w:pPr>
            <w:r>
              <w:rPr>
                <w:b/>
                <w:color w:val="FFFFFF" w:themeColor="background1"/>
                <w:szCs w:val="24"/>
              </w:rPr>
              <w:t>(1–11)</w:t>
            </w:r>
          </w:p>
        </w:tc>
        <w:tc>
          <w:tcPr>
            <w:tcW w:w="2610" w:type="dxa"/>
            <w:shd w:val="clear" w:color="auto" w:fill="365F91" w:themeFill="accent1" w:themeFillShade="BF"/>
            <w:vAlign w:val="center"/>
          </w:tcPr>
          <w:p w14:paraId="03928A84" w14:textId="1D51EFBB" w:rsidR="00F9005A" w:rsidRPr="009D401B" w:rsidRDefault="00F9005A" w:rsidP="00E36AD2">
            <w:pPr>
              <w:tabs>
                <w:tab w:val="left" w:pos="0"/>
              </w:tabs>
              <w:spacing w:before="60" w:after="60" w:line="259" w:lineRule="auto"/>
              <w:jc w:val="center"/>
              <w:rPr>
                <w:b/>
                <w:color w:val="FFFFFF" w:themeColor="background1"/>
                <w:szCs w:val="24"/>
              </w:rPr>
            </w:pPr>
            <w:r w:rsidRPr="00AC68D3">
              <w:rPr>
                <w:b/>
                <w:color w:val="FFFFFF" w:themeColor="background1"/>
                <w:szCs w:val="24"/>
              </w:rPr>
              <w:t>P</w:t>
            </w:r>
            <w:r w:rsidR="00D03363">
              <w:rPr>
                <w:b/>
                <w:color w:val="FFFFFF" w:themeColor="background1"/>
                <w:szCs w:val="24"/>
              </w:rPr>
              <w:t>oints</w:t>
            </w:r>
            <w:r w:rsidRPr="00AC68D3">
              <w:rPr>
                <w:b/>
                <w:color w:val="FFFFFF" w:themeColor="background1"/>
                <w:szCs w:val="24"/>
              </w:rPr>
              <w:t xml:space="preserve"> (0</w:t>
            </w:r>
            <w:r>
              <w:rPr>
                <w:b/>
                <w:color w:val="FFFFFF" w:themeColor="background1"/>
                <w:szCs w:val="24"/>
              </w:rPr>
              <w:t>–1</w:t>
            </w:r>
            <w:r w:rsidRPr="00AC68D3">
              <w:rPr>
                <w:b/>
                <w:color w:val="FFFFFF" w:themeColor="background1"/>
                <w:szCs w:val="24"/>
              </w:rPr>
              <w:t>4</w:t>
            </w:r>
            <w:r>
              <w:rPr>
                <w:b/>
                <w:color w:val="FFFFFF" w:themeColor="background1"/>
                <w:szCs w:val="24"/>
              </w:rPr>
              <w:t>0</w:t>
            </w:r>
            <w:r w:rsidRPr="00AC68D3">
              <w:rPr>
                <w:b/>
                <w:color w:val="FFFFFF" w:themeColor="background1"/>
                <w:szCs w:val="24"/>
              </w:rPr>
              <w:t>)</w:t>
            </w:r>
          </w:p>
        </w:tc>
      </w:tr>
      <w:tr w:rsidR="00F9005A" w:rsidRPr="008F509C" w14:paraId="2E1927B5" w14:textId="77777777" w:rsidTr="00E36AD2">
        <w:trPr>
          <w:cantSplit/>
          <w:trHeight w:val="360"/>
          <w:tblHeader/>
        </w:trPr>
        <w:tc>
          <w:tcPr>
            <w:tcW w:w="1975" w:type="dxa"/>
            <w:shd w:val="clear" w:color="auto" w:fill="FFFFFF" w:themeFill="background1"/>
            <w:vAlign w:val="center"/>
          </w:tcPr>
          <w:p w14:paraId="3BF6F851" w14:textId="77777777" w:rsidR="00F9005A" w:rsidRDefault="00F9005A" w:rsidP="00E36AD2">
            <w:pPr>
              <w:tabs>
                <w:tab w:val="left" w:pos="0"/>
              </w:tabs>
              <w:spacing w:before="60" w:after="60" w:line="259" w:lineRule="auto"/>
              <w:jc w:val="center"/>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p w14:paraId="0CA0FDAA" w14:textId="77777777" w:rsidR="00F9005A" w:rsidRPr="00F0109E" w:rsidRDefault="00F9005A" w:rsidP="00E36AD2">
            <w:pPr>
              <w:tabs>
                <w:tab w:val="left" w:pos="0"/>
              </w:tabs>
              <w:spacing w:before="60" w:after="60" w:line="259" w:lineRule="auto"/>
              <w:jc w:val="center"/>
              <w:rPr>
                <w:rFonts w:eastAsia="Times New Roman"/>
                <w:b/>
                <w:bCs/>
                <w:color w:val="1F1F1F"/>
                <w:szCs w:val="24"/>
                <w:bdr w:val="none" w:sz="0" w:space="0" w:color="auto" w:frame="1"/>
                <w:lang w:bidi="ar-SA"/>
              </w:rPr>
            </w:pPr>
            <w:r w:rsidRPr="00776206">
              <w:rPr>
                <w:rFonts w:eastAsia="Times New Roman"/>
                <w:b/>
                <w:bCs/>
                <w:color w:val="1F1F1F"/>
                <w:szCs w:val="24"/>
                <w:bdr w:val="none" w:sz="0" w:space="0" w:color="auto" w:frame="1"/>
                <w:lang w:bidi="ar-SA"/>
              </w:rPr>
              <w:t>MAXIMUM POINTS:</w:t>
            </w:r>
            <w:r>
              <w:rPr>
                <w:rFonts w:eastAsia="Times New Roman"/>
                <w:b/>
                <w:bCs/>
                <w:color w:val="1F1F1F"/>
                <w:szCs w:val="24"/>
                <w:bdr w:val="none" w:sz="0" w:space="0" w:color="auto" w:frame="1"/>
                <w:lang w:bidi="ar-SA"/>
              </w:rPr>
              <w:t xml:space="preserve"> 140</w:t>
            </w:r>
          </w:p>
        </w:tc>
        <w:tc>
          <w:tcPr>
            <w:tcW w:w="2610" w:type="dxa"/>
            <w:vAlign w:val="center"/>
          </w:tcPr>
          <w:p w14:paraId="17302C1E" w14:textId="6E99AE10" w:rsidR="00F9005A" w:rsidRPr="004A2C52" w:rsidRDefault="0092277C" w:rsidP="00E36AD2">
            <w:pPr>
              <w:tabs>
                <w:tab w:val="left" w:pos="0"/>
              </w:tabs>
              <w:spacing w:before="60" w:after="60" w:line="259" w:lineRule="auto"/>
              <w:jc w:val="center"/>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0</w:t>
            </w:r>
          </w:p>
        </w:tc>
      </w:tr>
    </w:tbl>
    <w:p w14:paraId="1615160F" w14:textId="77777777" w:rsidR="00F9005A" w:rsidRPr="00FA1E6C" w:rsidRDefault="00F9005A" w:rsidP="00F9005A">
      <w:pPr>
        <w:pStyle w:val="BodyText"/>
        <w:tabs>
          <w:tab w:val="left" w:pos="0"/>
        </w:tabs>
        <w:spacing w:before="241"/>
        <w:rPr>
          <w:rFonts w:eastAsia="Times New Roman"/>
          <w:b/>
          <w:bCs/>
          <w:color w:val="1F1F1F"/>
          <w:bdr w:val="none" w:sz="0" w:space="0" w:color="auto" w:frame="1"/>
          <w:lang w:bidi="ar-SA"/>
        </w:rPr>
        <w:sectPr w:rsidR="00F9005A" w:rsidRPr="00FA1E6C" w:rsidSect="00F9005A">
          <w:type w:val="continuous"/>
          <w:pgSz w:w="12240" w:h="15840"/>
          <w:pgMar w:top="1340" w:right="1340" w:bottom="1260" w:left="1320" w:header="728" w:footer="1064" w:gutter="0"/>
          <w:cols w:num="2" w:space="720"/>
        </w:sectPr>
      </w:pPr>
    </w:p>
    <w:p w14:paraId="41FC05FB" w14:textId="77777777" w:rsidR="00F9005A" w:rsidRDefault="00F9005A" w:rsidP="00F9005A"/>
    <w:p w14:paraId="7C7E416D" w14:textId="77777777" w:rsidR="00F9005A" w:rsidRDefault="00F9005A" w:rsidP="00F9005A">
      <w:pPr>
        <w:pStyle w:val="Heading4"/>
        <w:spacing w:line="259" w:lineRule="auto"/>
      </w:pPr>
      <w:r>
        <w:br w:type="page"/>
      </w:r>
      <w:r>
        <w:lastRenderedPageBreak/>
        <w:t>Consideration 12 Scoring Table (Section 225)</w:t>
      </w:r>
    </w:p>
    <w:tbl>
      <w:tblPr>
        <w:tblStyle w:val="TableGrid"/>
        <w:tblW w:w="5665" w:type="dxa"/>
        <w:tblLook w:val="04A0" w:firstRow="1" w:lastRow="0" w:firstColumn="1" w:lastColumn="0" w:noHBand="0" w:noVBand="1"/>
        <w:tblDescription w:val="Considerations 12 Scoring Table with two columns labeled 'Prompt' and 'Points (0-4)."/>
      </w:tblPr>
      <w:tblGrid>
        <w:gridCol w:w="2783"/>
        <w:gridCol w:w="2882"/>
      </w:tblGrid>
      <w:tr w:rsidR="00D03363" w:rsidRPr="001A7583" w14:paraId="6FA5819D" w14:textId="77777777" w:rsidTr="00367169">
        <w:trPr>
          <w:trHeight w:val="61"/>
        </w:trPr>
        <w:tc>
          <w:tcPr>
            <w:tcW w:w="2783" w:type="dxa"/>
            <w:shd w:val="clear" w:color="auto" w:fill="365F91" w:themeFill="accent1" w:themeFillShade="BF"/>
            <w:vAlign w:val="center"/>
          </w:tcPr>
          <w:p w14:paraId="12A0EB3C" w14:textId="110223BC" w:rsidR="00D03363" w:rsidRPr="001A7583"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882" w:type="dxa"/>
            <w:shd w:val="clear" w:color="auto" w:fill="365F91" w:themeFill="accent1" w:themeFillShade="BF"/>
            <w:vAlign w:val="center"/>
          </w:tcPr>
          <w:p w14:paraId="426D215B" w14:textId="155A1ED6" w:rsidR="00D03363" w:rsidRPr="001A7583"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A56CE6" w14:paraId="5FED71D9" w14:textId="77777777" w:rsidTr="000E626E">
        <w:trPr>
          <w:trHeight w:val="414"/>
          <w:tblHeader/>
        </w:trPr>
        <w:tc>
          <w:tcPr>
            <w:tcW w:w="2783" w:type="dxa"/>
            <w:vAlign w:val="center"/>
          </w:tcPr>
          <w:p w14:paraId="3B6A50E8"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12A</w:t>
            </w:r>
          </w:p>
        </w:tc>
        <w:tc>
          <w:tcPr>
            <w:tcW w:w="2882" w:type="dxa"/>
            <w:vAlign w:val="center"/>
          </w:tcPr>
          <w:p w14:paraId="78AEAB45" w14:textId="77777777" w:rsidR="00F9005A" w:rsidRPr="00A56CE6" w:rsidRDefault="00F9005A" w:rsidP="00E36AD2">
            <w:pPr>
              <w:tabs>
                <w:tab w:val="left" w:pos="0"/>
              </w:tabs>
              <w:spacing w:before="60" w:after="60" w:line="259" w:lineRule="auto"/>
              <w:jc w:val="center"/>
              <w:rPr>
                <w:szCs w:val="24"/>
              </w:rPr>
            </w:pPr>
            <w:r>
              <w:rPr>
                <w:rFonts w:eastAsia="Times New Roman"/>
                <w:color w:val="1F1F1F"/>
                <w:szCs w:val="24"/>
                <w:bdr w:val="none" w:sz="0" w:space="0" w:color="auto" w:frame="1"/>
                <w:lang w:bidi="ar-SA"/>
              </w:rPr>
              <w:t>Not Scored</w:t>
            </w:r>
          </w:p>
        </w:tc>
      </w:tr>
      <w:tr w:rsidR="00F9005A" w:rsidRPr="00A56CE6" w14:paraId="2E7EF6FC" w14:textId="77777777" w:rsidTr="000E626E">
        <w:trPr>
          <w:tblHeader/>
        </w:trPr>
        <w:tc>
          <w:tcPr>
            <w:tcW w:w="2783" w:type="dxa"/>
            <w:vAlign w:val="center"/>
          </w:tcPr>
          <w:p w14:paraId="33356E5F"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12B</w:t>
            </w:r>
          </w:p>
        </w:tc>
        <w:tc>
          <w:tcPr>
            <w:tcW w:w="2882" w:type="dxa"/>
            <w:vAlign w:val="center"/>
          </w:tcPr>
          <w:p w14:paraId="23D7F281" w14:textId="77777777" w:rsidR="00F9005A" w:rsidRPr="00A56CE6" w:rsidRDefault="00F9005A" w:rsidP="00E36AD2">
            <w:pPr>
              <w:tabs>
                <w:tab w:val="left" w:pos="0"/>
              </w:tabs>
              <w:spacing w:before="60" w:after="60" w:line="259" w:lineRule="auto"/>
              <w:jc w:val="center"/>
            </w:pPr>
            <w:r>
              <w:rPr>
                <w:rFonts w:eastAsia="Times New Roman"/>
                <w:color w:val="1F1F1F"/>
                <w:szCs w:val="24"/>
                <w:bdr w:val="none" w:sz="0" w:space="0" w:color="auto" w:frame="1"/>
                <w:lang w:bidi="ar-SA"/>
              </w:rPr>
              <w:t>Not Scored</w:t>
            </w:r>
          </w:p>
        </w:tc>
      </w:tr>
      <w:tr w:rsidR="00F9005A" w:rsidRPr="00A56CE6" w14:paraId="0A2C5BE0" w14:textId="77777777" w:rsidTr="000E626E">
        <w:trPr>
          <w:trHeight w:val="61"/>
          <w:tblHeader/>
        </w:trPr>
        <w:tc>
          <w:tcPr>
            <w:tcW w:w="2783" w:type="dxa"/>
            <w:vAlign w:val="center"/>
          </w:tcPr>
          <w:p w14:paraId="57D5FD42"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12C</w:t>
            </w:r>
          </w:p>
        </w:tc>
        <w:tc>
          <w:tcPr>
            <w:tcW w:w="2882" w:type="dxa"/>
            <w:vAlign w:val="center"/>
          </w:tcPr>
          <w:p w14:paraId="4761B367" w14:textId="00086589" w:rsidR="00F9005A" w:rsidRPr="00A56CE6" w:rsidRDefault="0092277C" w:rsidP="00E36AD2">
            <w:pPr>
              <w:tabs>
                <w:tab w:val="left" w:pos="0"/>
                <w:tab w:val="num" w:pos="720"/>
              </w:tabs>
              <w:spacing w:before="60" w:after="60" w:line="259" w:lineRule="auto"/>
              <w:jc w:val="center"/>
              <w:rPr>
                <w:szCs w:val="24"/>
              </w:rPr>
            </w:pPr>
            <w:r>
              <w:rPr>
                <w:szCs w:val="24"/>
              </w:rPr>
              <w:t>0</w:t>
            </w:r>
          </w:p>
        </w:tc>
      </w:tr>
      <w:tr w:rsidR="00F9005A" w:rsidRPr="008F509C" w14:paraId="6558EC51" w14:textId="77777777" w:rsidTr="000E626E">
        <w:trPr>
          <w:trHeight w:val="405"/>
          <w:tblHeader/>
        </w:trPr>
        <w:tc>
          <w:tcPr>
            <w:tcW w:w="2783" w:type="dxa"/>
            <w:vAlign w:val="center"/>
          </w:tcPr>
          <w:p w14:paraId="62CD519A" w14:textId="77777777" w:rsidR="00F9005A" w:rsidRPr="008F509C"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12D</w:t>
            </w:r>
          </w:p>
        </w:tc>
        <w:tc>
          <w:tcPr>
            <w:tcW w:w="2882" w:type="dxa"/>
            <w:vAlign w:val="center"/>
          </w:tcPr>
          <w:p w14:paraId="79C067BE" w14:textId="774CD2FE" w:rsidR="00F9005A" w:rsidRPr="00A56CE6" w:rsidRDefault="0092277C" w:rsidP="00E36AD2">
            <w:pPr>
              <w:tabs>
                <w:tab w:val="left" w:pos="0"/>
              </w:tabs>
              <w:spacing w:before="60" w:after="60" w:line="259" w:lineRule="auto"/>
              <w:jc w:val="center"/>
              <w:rPr>
                <w:szCs w:val="24"/>
              </w:rPr>
            </w:pPr>
            <w:r>
              <w:rPr>
                <w:szCs w:val="24"/>
              </w:rPr>
              <w:t>0</w:t>
            </w:r>
          </w:p>
        </w:tc>
      </w:tr>
      <w:tr w:rsidR="00F9005A" w:rsidRPr="008F509C" w14:paraId="697D4085" w14:textId="77777777" w:rsidTr="000E626E">
        <w:trPr>
          <w:trHeight w:val="61"/>
          <w:tblHeader/>
        </w:trPr>
        <w:tc>
          <w:tcPr>
            <w:tcW w:w="2783" w:type="dxa"/>
            <w:vAlign w:val="center"/>
          </w:tcPr>
          <w:p w14:paraId="1F6EC8DA" w14:textId="77777777" w:rsidR="00F9005A" w:rsidRPr="008F509C"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12E</w:t>
            </w:r>
          </w:p>
        </w:tc>
        <w:tc>
          <w:tcPr>
            <w:tcW w:w="2882" w:type="dxa"/>
            <w:vAlign w:val="center"/>
          </w:tcPr>
          <w:p w14:paraId="781C1C79" w14:textId="1D78B955" w:rsidR="00F9005A" w:rsidRPr="008F509C" w:rsidRDefault="0092277C" w:rsidP="00E36AD2">
            <w:pPr>
              <w:tabs>
                <w:tab w:val="left" w:pos="0"/>
              </w:tabs>
              <w:spacing w:before="60" w:after="60" w:line="259" w:lineRule="auto"/>
              <w:jc w:val="center"/>
              <w:rPr>
                <w:szCs w:val="24"/>
              </w:rPr>
            </w:pPr>
            <w:r>
              <w:rPr>
                <w:szCs w:val="24"/>
              </w:rPr>
              <w:t>0</w:t>
            </w:r>
          </w:p>
        </w:tc>
      </w:tr>
      <w:tr w:rsidR="00F9005A" w:rsidRPr="008F509C" w14:paraId="28A6D038" w14:textId="77777777" w:rsidTr="000E626E">
        <w:trPr>
          <w:trHeight w:val="61"/>
          <w:tblHeader/>
        </w:trPr>
        <w:tc>
          <w:tcPr>
            <w:tcW w:w="2783" w:type="dxa"/>
            <w:vAlign w:val="center"/>
          </w:tcPr>
          <w:p w14:paraId="0521242F" w14:textId="77777777" w:rsidR="00F9005A"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p w14:paraId="6375C7D5" w14:textId="77777777" w:rsidR="00F9005A" w:rsidRPr="00776206"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sidRPr="00776206">
              <w:rPr>
                <w:rFonts w:eastAsia="Times New Roman"/>
                <w:b/>
                <w:bCs/>
                <w:color w:val="1F1F1F"/>
                <w:szCs w:val="24"/>
                <w:bdr w:val="none" w:sz="0" w:space="0" w:color="auto" w:frame="1"/>
                <w:lang w:bidi="ar-SA"/>
              </w:rPr>
              <w:t>MAXIMUM POINTS: 12</w:t>
            </w:r>
          </w:p>
        </w:tc>
        <w:tc>
          <w:tcPr>
            <w:tcW w:w="2882" w:type="dxa"/>
            <w:vAlign w:val="center"/>
          </w:tcPr>
          <w:p w14:paraId="38802F64" w14:textId="09C012E9" w:rsidR="00F9005A" w:rsidRPr="008F509C" w:rsidRDefault="0092277C" w:rsidP="00E36AD2">
            <w:pPr>
              <w:tabs>
                <w:tab w:val="left" w:pos="0"/>
              </w:tabs>
              <w:spacing w:before="60" w:after="60" w:line="259" w:lineRule="auto"/>
              <w:jc w:val="center"/>
              <w:rPr>
                <w:szCs w:val="24"/>
              </w:rPr>
            </w:pPr>
            <w:r>
              <w:rPr>
                <w:szCs w:val="24"/>
              </w:rPr>
              <w:t>0</w:t>
            </w:r>
          </w:p>
        </w:tc>
      </w:tr>
    </w:tbl>
    <w:p w14:paraId="228EB35C" w14:textId="77777777" w:rsidR="00F9005A" w:rsidRDefault="00F9005A" w:rsidP="00F9005A">
      <w:pPr>
        <w:pStyle w:val="Heading4"/>
        <w:spacing w:line="259" w:lineRule="auto"/>
      </w:pPr>
      <w:r>
        <w:t>Consideration 13 Scoring Table (Section 243)</w:t>
      </w:r>
    </w:p>
    <w:tbl>
      <w:tblPr>
        <w:tblStyle w:val="TableGrid"/>
        <w:tblW w:w="5665" w:type="dxa"/>
        <w:tblLook w:val="04A0" w:firstRow="1" w:lastRow="0" w:firstColumn="1" w:lastColumn="0" w:noHBand="0" w:noVBand="1"/>
        <w:tblDescription w:val="Considerations 13 Scoring Table with two columns labeled 'Prompt' and 'Points (0-4)."/>
      </w:tblPr>
      <w:tblGrid>
        <w:gridCol w:w="2799"/>
        <w:gridCol w:w="2866"/>
      </w:tblGrid>
      <w:tr w:rsidR="00D03363" w:rsidRPr="00A56CE6" w14:paraId="1C10D1EE" w14:textId="77777777" w:rsidTr="00E36AD2">
        <w:trPr>
          <w:cantSplit/>
          <w:tblHeader/>
        </w:trPr>
        <w:tc>
          <w:tcPr>
            <w:tcW w:w="2799" w:type="dxa"/>
            <w:shd w:val="clear" w:color="auto" w:fill="365F91" w:themeFill="accent1" w:themeFillShade="BF"/>
            <w:vAlign w:val="center"/>
          </w:tcPr>
          <w:p w14:paraId="5783A10B" w14:textId="53049A4B" w:rsidR="00D03363" w:rsidRPr="00AC68D3" w:rsidRDefault="00D03363" w:rsidP="00D03363">
            <w:pPr>
              <w:tabs>
                <w:tab w:val="left" w:pos="0"/>
              </w:tabs>
              <w:spacing w:before="60" w:after="60" w:line="259" w:lineRule="auto"/>
              <w:jc w:val="center"/>
              <w:rPr>
                <w:b/>
                <w:color w:val="FFFFFF" w:themeColor="background1"/>
                <w:szCs w:val="24"/>
              </w:rPr>
            </w:pPr>
            <w:r>
              <w:rPr>
                <w:b/>
                <w:color w:val="FFFFFF" w:themeColor="background1"/>
                <w:szCs w:val="24"/>
              </w:rPr>
              <w:t>Prompt</w:t>
            </w:r>
          </w:p>
        </w:tc>
        <w:tc>
          <w:tcPr>
            <w:tcW w:w="2866" w:type="dxa"/>
            <w:shd w:val="clear" w:color="auto" w:fill="365F91" w:themeFill="accent1" w:themeFillShade="BF"/>
            <w:vAlign w:val="center"/>
          </w:tcPr>
          <w:p w14:paraId="6FC60DEB" w14:textId="03E4DC00" w:rsidR="00D03363" w:rsidRPr="00AC68D3" w:rsidRDefault="00D03363" w:rsidP="00D03363">
            <w:pPr>
              <w:tabs>
                <w:tab w:val="left" w:pos="0"/>
              </w:tabs>
              <w:spacing w:before="60" w:after="60" w:line="259" w:lineRule="auto"/>
              <w:jc w:val="center"/>
              <w:rPr>
                <w:b/>
                <w:color w:val="FFFFFF" w:themeColor="background1"/>
                <w:szCs w:val="24"/>
              </w:rPr>
            </w:pPr>
            <w:r w:rsidRPr="00AC68D3">
              <w:rPr>
                <w:b/>
                <w:color w:val="FFFFFF" w:themeColor="background1"/>
                <w:szCs w:val="24"/>
              </w:rPr>
              <w:t>P</w:t>
            </w:r>
            <w:r>
              <w:rPr>
                <w:b/>
                <w:color w:val="FFFFFF" w:themeColor="background1"/>
                <w:szCs w:val="24"/>
              </w:rPr>
              <w:t>oints</w:t>
            </w:r>
            <w:r w:rsidRPr="00AC68D3">
              <w:rPr>
                <w:b/>
                <w:color w:val="FFFFFF" w:themeColor="background1"/>
                <w:szCs w:val="24"/>
              </w:rPr>
              <w:t xml:space="preserve"> (0</w:t>
            </w:r>
            <w:r>
              <w:rPr>
                <w:b/>
                <w:color w:val="FFFFFF" w:themeColor="background1"/>
                <w:szCs w:val="24"/>
              </w:rPr>
              <w:t>–</w:t>
            </w:r>
            <w:r w:rsidRPr="00AC68D3">
              <w:rPr>
                <w:b/>
                <w:color w:val="FFFFFF" w:themeColor="background1"/>
                <w:szCs w:val="24"/>
              </w:rPr>
              <w:t>4)</w:t>
            </w:r>
          </w:p>
        </w:tc>
      </w:tr>
      <w:tr w:rsidR="00F9005A" w:rsidRPr="00A56CE6" w14:paraId="633E7752" w14:textId="77777777" w:rsidTr="00E36AD2">
        <w:trPr>
          <w:cantSplit/>
          <w:trHeight w:val="414"/>
          <w:tblHeader/>
        </w:trPr>
        <w:tc>
          <w:tcPr>
            <w:tcW w:w="2799" w:type="dxa"/>
            <w:vAlign w:val="center"/>
          </w:tcPr>
          <w:p w14:paraId="4C525E1E"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13A</w:t>
            </w:r>
          </w:p>
        </w:tc>
        <w:tc>
          <w:tcPr>
            <w:tcW w:w="2866" w:type="dxa"/>
            <w:vAlign w:val="center"/>
          </w:tcPr>
          <w:p w14:paraId="0EF189C1" w14:textId="74484F6F" w:rsidR="00F9005A" w:rsidRPr="00A56CE6" w:rsidRDefault="0092277C" w:rsidP="00E36AD2">
            <w:pPr>
              <w:tabs>
                <w:tab w:val="left" w:pos="0"/>
              </w:tabs>
              <w:spacing w:before="60" w:after="60" w:line="259" w:lineRule="auto"/>
              <w:jc w:val="center"/>
              <w:rPr>
                <w:szCs w:val="24"/>
              </w:rPr>
            </w:pPr>
            <w:r>
              <w:rPr>
                <w:szCs w:val="24"/>
              </w:rPr>
              <w:t>0</w:t>
            </w:r>
          </w:p>
        </w:tc>
      </w:tr>
      <w:tr w:rsidR="00F9005A" w:rsidRPr="00A56CE6" w14:paraId="39F67D51" w14:textId="77777777" w:rsidTr="00E36AD2">
        <w:trPr>
          <w:cantSplit/>
          <w:tblHeader/>
        </w:trPr>
        <w:tc>
          <w:tcPr>
            <w:tcW w:w="2799" w:type="dxa"/>
            <w:vAlign w:val="center"/>
          </w:tcPr>
          <w:p w14:paraId="6E746631"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13B</w:t>
            </w:r>
          </w:p>
        </w:tc>
        <w:tc>
          <w:tcPr>
            <w:tcW w:w="2866" w:type="dxa"/>
            <w:vAlign w:val="center"/>
          </w:tcPr>
          <w:p w14:paraId="02816B1A" w14:textId="024C4AA3" w:rsidR="00F9005A" w:rsidRPr="00A56CE6" w:rsidRDefault="0092277C" w:rsidP="00E36AD2">
            <w:pPr>
              <w:tabs>
                <w:tab w:val="left" w:pos="0"/>
              </w:tabs>
              <w:spacing w:before="60" w:after="60" w:line="259" w:lineRule="auto"/>
              <w:jc w:val="center"/>
            </w:pPr>
            <w:r>
              <w:t>0</w:t>
            </w:r>
          </w:p>
        </w:tc>
      </w:tr>
      <w:tr w:rsidR="00F9005A" w:rsidRPr="00A56CE6" w14:paraId="5E1AFA1B" w14:textId="77777777" w:rsidTr="00E36AD2">
        <w:trPr>
          <w:cantSplit/>
          <w:trHeight w:val="61"/>
          <w:tblHeader/>
        </w:trPr>
        <w:tc>
          <w:tcPr>
            <w:tcW w:w="2799" w:type="dxa"/>
            <w:vAlign w:val="center"/>
          </w:tcPr>
          <w:p w14:paraId="40326119" w14:textId="77777777" w:rsidR="00F9005A" w:rsidRPr="00A56CE6"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13C</w:t>
            </w:r>
          </w:p>
        </w:tc>
        <w:tc>
          <w:tcPr>
            <w:tcW w:w="2866" w:type="dxa"/>
            <w:vAlign w:val="center"/>
          </w:tcPr>
          <w:p w14:paraId="67C3D04D" w14:textId="6E7D9CE5" w:rsidR="00F9005A" w:rsidRPr="00A56CE6" w:rsidRDefault="0092277C" w:rsidP="00E36AD2">
            <w:pPr>
              <w:tabs>
                <w:tab w:val="left" w:pos="0"/>
                <w:tab w:val="num" w:pos="720"/>
              </w:tabs>
              <w:spacing w:before="60" w:after="60" w:line="259" w:lineRule="auto"/>
              <w:jc w:val="center"/>
              <w:rPr>
                <w:szCs w:val="24"/>
              </w:rPr>
            </w:pPr>
            <w:r>
              <w:rPr>
                <w:szCs w:val="24"/>
              </w:rPr>
              <w:t>0</w:t>
            </w:r>
          </w:p>
        </w:tc>
      </w:tr>
      <w:tr w:rsidR="00F9005A" w:rsidRPr="008F509C" w14:paraId="04A8CFB3" w14:textId="77777777" w:rsidTr="00E36AD2">
        <w:trPr>
          <w:cantSplit/>
          <w:trHeight w:val="405"/>
          <w:tblHeader/>
        </w:trPr>
        <w:tc>
          <w:tcPr>
            <w:tcW w:w="2799" w:type="dxa"/>
            <w:vAlign w:val="center"/>
          </w:tcPr>
          <w:p w14:paraId="4BF9B95F" w14:textId="77777777" w:rsidR="00F9005A" w:rsidRPr="008F509C"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13D</w:t>
            </w:r>
          </w:p>
        </w:tc>
        <w:tc>
          <w:tcPr>
            <w:tcW w:w="2866" w:type="dxa"/>
            <w:vAlign w:val="center"/>
          </w:tcPr>
          <w:p w14:paraId="46494A01" w14:textId="5E804714" w:rsidR="00F9005A" w:rsidRPr="00A56CE6" w:rsidRDefault="0092277C" w:rsidP="00E36AD2">
            <w:pPr>
              <w:tabs>
                <w:tab w:val="left" w:pos="0"/>
              </w:tabs>
              <w:spacing w:before="60" w:after="60" w:line="259" w:lineRule="auto"/>
              <w:jc w:val="center"/>
              <w:rPr>
                <w:szCs w:val="24"/>
              </w:rPr>
            </w:pPr>
            <w:r>
              <w:rPr>
                <w:szCs w:val="24"/>
              </w:rPr>
              <w:t>0</w:t>
            </w:r>
          </w:p>
        </w:tc>
      </w:tr>
      <w:tr w:rsidR="00F9005A" w:rsidRPr="008F509C" w14:paraId="106CE489" w14:textId="77777777" w:rsidTr="00E36AD2">
        <w:trPr>
          <w:cantSplit/>
          <w:trHeight w:val="61"/>
          <w:tblHeader/>
        </w:trPr>
        <w:tc>
          <w:tcPr>
            <w:tcW w:w="2799" w:type="dxa"/>
            <w:vAlign w:val="center"/>
          </w:tcPr>
          <w:p w14:paraId="5B34B681" w14:textId="77777777" w:rsidR="00F9005A" w:rsidRPr="008F509C" w:rsidRDefault="00F9005A" w:rsidP="00E36AD2">
            <w:pPr>
              <w:tabs>
                <w:tab w:val="left" w:pos="0"/>
              </w:tabs>
              <w:spacing w:before="60" w:after="60" w:line="259" w:lineRule="auto"/>
              <w:rPr>
                <w:szCs w:val="24"/>
              </w:rPr>
            </w:pPr>
            <w:r>
              <w:rPr>
                <w:rFonts w:eastAsia="Times New Roman"/>
                <w:color w:val="1F1F1F"/>
                <w:szCs w:val="24"/>
                <w:bdr w:val="none" w:sz="0" w:space="0" w:color="auto" w:frame="1"/>
                <w:lang w:bidi="ar-SA"/>
              </w:rPr>
              <w:t>13E</w:t>
            </w:r>
          </w:p>
        </w:tc>
        <w:tc>
          <w:tcPr>
            <w:tcW w:w="2866" w:type="dxa"/>
            <w:vAlign w:val="center"/>
          </w:tcPr>
          <w:p w14:paraId="104A60B6" w14:textId="2E899F2D" w:rsidR="00F9005A" w:rsidRPr="008F509C" w:rsidRDefault="0092277C" w:rsidP="00E36AD2">
            <w:pPr>
              <w:tabs>
                <w:tab w:val="left" w:pos="0"/>
              </w:tabs>
              <w:spacing w:before="60" w:after="60" w:line="259" w:lineRule="auto"/>
              <w:jc w:val="center"/>
              <w:rPr>
                <w:szCs w:val="24"/>
              </w:rPr>
            </w:pPr>
            <w:r>
              <w:rPr>
                <w:szCs w:val="24"/>
              </w:rPr>
              <w:t>0</w:t>
            </w:r>
          </w:p>
        </w:tc>
      </w:tr>
      <w:tr w:rsidR="00F9005A" w:rsidRPr="008F509C" w14:paraId="0C19F92D" w14:textId="77777777" w:rsidTr="00E36AD2">
        <w:trPr>
          <w:cantSplit/>
          <w:trHeight w:val="61"/>
          <w:tblHeader/>
        </w:trPr>
        <w:tc>
          <w:tcPr>
            <w:tcW w:w="2799" w:type="dxa"/>
            <w:vAlign w:val="center"/>
          </w:tcPr>
          <w:p w14:paraId="3C881B02"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13F</w:t>
            </w:r>
          </w:p>
        </w:tc>
        <w:tc>
          <w:tcPr>
            <w:tcW w:w="2866" w:type="dxa"/>
            <w:vAlign w:val="center"/>
          </w:tcPr>
          <w:p w14:paraId="4C810141" w14:textId="1A9E46E0" w:rsidR="00F9005A" w:rsidRPr="008F509C" w:rsidRDefault="0092277C" w:rsidP="00E36AD2">
            <w:pPr>
              <w:tabs>
                <w:tab w:val="left" w:pos="0"/>
              </w:tabs>
              <w:spacing w:before="60" w:after="60" w:line="259" w:lineRule="auto"/>
              <w:jc w:val="center"/>
              <w:rPr>
                <w:szCs w:val="24"/>
              </w:rPr>
            </w:pPr>
            <w:r>
              <w:rPr>
                <w:szCs w:val="24"/>
              </w:rPr>
              <w:t>0</w:t>
            </w:r>
          </w:p>
        </w:tc>
      </w:tr>
      <w:tr w:rsidR="00F9005A" w:rsidRPr="008F509C" w14:paraId="150D5EA5" w14:textId="77777777" w:rsidTr="00E36AD2">
        <w:trPr>
          <w:cantSplit/>
          <w:trHeight w:val="61"/>
          <w:tblHeader/>
        </w:trPr>
        <w:tc>
          <w:tcPr>
            <w:tcW w:w="2799" w:type="dxa"/>
            <w:vAlign w:val="center"/>
          </w:tcPr>
          <w:p w14:paraId="5B78EFAA" w14:textId="77777777" w:rsidR="00F9005A" w:rsidRDefault="00F9005A" w:rsidP="00E36AD2">
            <w:pPr>
              <w:tabs>
                <w:tab w:val="left" w:pos="0"/>
              </w:tabs>
              <w:spacing w:before="60" w:after="60" w:line="259" w:lineRule="auto"/>
              <w:rPr>
                <w:rFonts w:eastAsia="Times New Roman"/>
                <w:color w:val="1F1F1F"/>
                <w:szCs w:val="24"/>
                <w:bdr w:val="none" w:sz="0" w:space="0" w:color="auto" w:frame="1"/>
                <w:lang w:bidi="ar-SA"/>
              </w:rPr>
            </w:pPr>
            <w:r>
              <w:rPr>
                <w:rFonts w:eastAsia="Times New Roman"/>
                <w:color w:val="1F1F1F"/>
                <w:szCs w:val="24"/>
                <w:bdr w:val="none" w:sz="0" w:space="0" w:color="auto" w:frame="1"/>
                <w:lang w:bidi="ar-SA"/>
              </w:rPr>
              <w:t>13G</w:t>
            </w:r>
          </w:p>
        </w:tc>
        <w:tc>
          <w:tcPr>
            <w:tcW w:w="2866" w:type="dxa"/>
            <w:vAlign w:val="center"/>
          </w:tcPr>
          <w:p w14:paraId="498F2F10" w14:textId="57BE708D" w:rsidR="00F9005A" w:rsidRPr="008F509C" w:rsidRDefault="0092277C" w:rsidP="00E36AD2">
            <w:pPr>
              <w:tabs>
                <w:tab w:val="left" w:pos="0"/>
              </w:tabs>
              <w:spacing w:before="60" w:after="60" w:line="259" w:lineRule="auto"/>
              <w:jc w:val="center"/>
              <w:rPr>
                <w:szCs w:val="24"/>
              </w:rPr>
            </w:pPr>
            <w:r>
              <w:rPr>
                <w:szCs w:val="24"/>
              </w:rPr>
              <w:t>0</w:t>
            </w:r>
          </w:p>
        </w:tc>
      </w:tr>
      <w:tr w:rsidR="00F9005A" w:rsidRPr="008F509C" w14:paraId="215C9514" w14:textId="77777777" w:rsidTr="00E36AD2">
        <w:trPr>
          <w:cantSplit/>
          <w:trHeight w:val="61"/>
          <w:tblHeader/>
        </w:trPr>
        <w:tc>
          <w:tcPr>
            <w:tcW w:w="2799" w:type="dxa"/>
            <w:vAlign w:val="center"/>
          </w:tcPr>
          <w:p w14:paraId="3CF48DA6" w14:textId="77777777" w:rsidR="00F9005A" w:rsidRDefault="00F9005A" w:rsidP="00E36AD2">
            <w:pPr>
              <w:tabs>
                <w:tab w:val="left" w:pos="0"/>
              </w:tabs>
              <w:spacing w:before="60" w:after="60" w:line="259" w:lineRule="auto"/>
              <w:jc w:val="right"/>
              <w:rPr>
                <w:rFonts w:eastAsia="Times New Roman"/>
                <w:b/>
                <w:bCs/>
                <w:color w:val="1F1F1F"/>
                <w:szCs w:val="24"/>
                <w:bdr w:val="none" w:sz="0" w:space="0" w:color="auto" w:frame="1"/>
                <w:lang w:bidi="ar-SA"/>
              </w:rPr>
            </w:pPr>
            <w:r>
              <w:rPr>
                <w:rFonts w:eastAsia="Times New Roman"/>
                <w:b/>
                <w:bCs/>
                <w:color w:val="1F1F1F"/>
                <w:szCs w:val="24"/>
                <w:bdr w:val="none" w:sz="0" w:space="0" w:color="auto" w:frame="1"/>
                <w:lang w:bidi="ar-SA"/>
              </w:rPr>
              <w:t>TOTAL</w:t>
            </w:r>
          </w:p>
          <w:p w14:paraId="0CEAEB81" w14:textId="77777777" w:rsidR="00F9005A" w:rsidRDefault="00F9005A" w:rsidP="00E36AD2">
            <w:pPr>
              <w:tabs>
                <w:tab w:val="left" w:pos="0"/>
              </w:tabs>
              <w:spacing w:before="60" w:after="60" w:line="259" w:lineRule="auto"/>
              <w:jc w:val="right"/>
              <w:rPr>
                <w:rFonts w:eastAsia="Times New Roman"/>
                <w:color w:val="1F1F1F"/>
                <w:szCs w:val="24"/>
                <w:bdr w:val="none" w:sz="0" w:space="0" w:color="auto" w:frame="1"/>
                <w:lang w:bidi="ar-SA"/>
              </w:rPr>
            </w:pPr>
            <w:r>
              <w:rPr>
                <w:rFonts w:eastAsia="Times New Roman"/>
                <w:b/>
                <w:bCs/>
                <w:szCs w:val="24"/>
                <w:bdr w:val="none" w:sz="0" w:space="0" w:color="auto" w:frame="1"/>
                <w:lang w:bidi="ar-SA"/>
              </w:rPr>
              <w:t xml:space="preserve">MAXIMUM POINTS: </w:t>
            </w:r>
            <w:r w:rsidRPr="00DC6010">
              <w:rPr>
                <w:rFonts w:eastAsia="Times New Roman"/>
                <w:b/>
                <w:bCs/>
                <w:szCs w:val="24"/>
                <w:bdr w:val="none" w:sz="0" w:space="0" w:color="auto" w:frame="1"/>
                <w:lang w:bidi="ar-SA"/>
              </w:rPr>
              <w:t>28</w:t>
            </w:r>
          </w:p>
        </w:tc>
        <w:tc>
          <w:tcPr>
            <w:tcW w:w="2866" w:type="dxa"/>
            <w:vAlign w:val="center"/>
          </w:tcPr>
          <w:p w14:paraId="2B59714E" w14:textId="0E219F06" w:rsidR="00F9005A" w:rsidRPr="00B80586" w:rsidRDefault="0092277C" w:rsidP="00E36AD2">
            <w:pPr>
              <w:tabs>
                <w:tab w:val="left" w:pos="0"/>
              </w:tabs>
              <w:spacing w:before="60" w:after="60" w:line="259" w:lineRule="auto"/>
              <w:jc w:val="center"/>
              <w:rPr>
                <w:b/>
                <w:bCs/>
                <w:szCs w:val="24"/>
              </w:rPr>
            </w:pPr>
            <w:r>
              <w:rPr>
                <w:b/>
                <w:bCs/>
                <w:szCs w:val="24"/>
              </w:rPr>
              <w:t>0</w:t>
            </w:r>
          </w:p>
        </w:tc>
      </w:tr>
    </w:tbl>
    <w:p w14:paraId="77CFEEA3" w14:textId="77777777" w:rsidR="00F9005A" w:rsidRDefault="00F9005A" w:rsidP="00F9005A">
      <w:pPr>
        <w:rPr>
          <w:szCs w:val="24"/>
        </w:rPr>
      </w:pPr>
      <w:r>
        <w:br w:type="page"/>
      </w:r>
    </w:p>
    <w:p w14:paraId="791CAF78" w14:textId="69D6242E" w:rsidR="00214B2F" w:rsidRDefault="00144199" w:rsidP="00EB292E">
      <w:pPr>
        <w:pStyle w:val="Heading3"/>
        <w:numPr>
          <w:ilvl w:val="0"/>
          <w:numId w:val="17"/>
        </w:numPr>
        <w:tabs>
          <w:tab w:val="left" w:pos="0"/>
          <w:tab w:val="left" w:pos="432"/>
        </w:tabs>
        <w:ind w:left="312"/>
      </w:pPr>
      <w:r>
        <w:lastRenderedPageBreak/>
        <w:t>Needs Assessment</w:t>
      </w:r>
      <w:bookmarkEnd w:id="20"/>
    </w:p>
    <w:p w14:paraId="7A18AC08" w14:textId="6049D981" w:rsidR="008F509C" w:rsidRPr="008F509C" w:rsidRDefault="008F509C" w:rsidP="00091D51">
      <w:pPr>
        <w:pStyle w:val="ListParagraph"/>
        <w:spacing w:after="240"/>
      </w:pPr>
      <w:r w:rsidRPr="61DA139B">
        <w:t>Describe how adult education and literacy fit into the workforce strategies articulated in the local workforce plan.</w:t>
      </w:r>
      <w:r>
        <w:br/>
      </w:r>
      <w:r w:rsidRPr="61DA139B">
        <w:t>(500-word maximum)</w:t>
      </w:r>
    </w:p>
    <w:tbl>
      <w:tblPr>
        <w:tblStyle w:val="TableGrid"/>
        <w:tblW w:w="9103" w:type="dxa"/>
        <w:tblInd w:w="360" w:type="dxa"/>
        <w:tblLook w:val="04A0" w:firstRow="1" w:lastRow="0" w:firstColumn="1" w:lastColumn="0" w:noHBand="0" w:noVBand="1"/>
        <w:tblDescription w:val="Rubric table describing five performance levels for evaluating an agency’s alignment with the Local Workforce Development Board (LWDB) plan and regional workforce priorities. The levels are Advanced, Adequate, Limited, Unclear, and Not Applicable. "/>
      </w:tblPr>
      <w:tblGrid>
        <w:gridCol w:w="1814"/>
        <w:gridCol w:w="7289"/>
      </w:tblGrid>
      <w:tr w:rsidR="00AE1467" w:rsidRPr="00A56CE6" w14:paraId="68C9AB14" w14:textId="77777777" w:rsidTr="00AC008B">
        <w:trPr>
          <w:cantSplit/>
          <w:tblHeader/>
        </w:trPr>
        <w:tc>
          <w:tcPr>
            <w:tcW w:w="1814" w:type="dxa"/>
            <w:shd w:val="clear" w:color="auto" w:fill="DBE5F1" w:themeFill="accent1" w:themeFillTint="33"/>
            <w:vAlign w:val="center"/>
          </w:tcPr>
          <w:p w14:paraId="39793555" w14:textId="6CAD19D9" w:rsidR="00BB50F6" w:rsidRPr="00DA08D1" w:rsidRDefault="7ABCC2CA" w:rsidP="003039ED">
            <w:pPr>
              <w:tabs>
                <w:tab w:val="left" w:pos="0"/>
              </w:tabs>
              <w:spacing w:before="60" w:after="60" w:line="259" w:lineRule="auto"/>
              <w:rPr>
                <w:b/>
                <w:bCs/>
                <w:szCs w:val="24"/>
              </w:rPr>
            </w:pPr>
            <w:r w:rsidRPr="61DA139B">
              <w:rPr>
                <w:b/>
                <w:bCs/>
                <w:szCs w:val="24"/>
              </w:rPr>
              <w:t>C</w:t>
            </w:r>
            <w:r w:rsidR="00D03363">
              <w:rPr>
                <w:b/>
                <w:bCs/>
                <w:szCs w:val="24"/>
              </w:rPr>
              <w:t>ategory</w:t>
            </w:r>
          </w:p>
        </w:tc>
        <w:tc>
          <w:tcPr>
            <w:tcW w:w="7289" w:type="dxa"/>
            <w:shd w:val="clear" w:color="auto" w:fill="DBE5F1" w:themeFill="accent1" w:themeFillTint="33"/>
            <w:vAlign w:val="center"/>
          </w:tcPr>
          <w:p w14:paraId="79FFE38E" w14:textId="1B4CFDD0" w:rsidR="00BB50F6" w:rsidRPr="00DA08D1" w:rsidRDefault="5B1FAF7F" w:rsidP="003039ED">
            <w:pPr>
              <w:tabs>
                <w:tab w:val="left" w:pos="0"/>
              </w:tabs>
              <w:spacing w:before="60" w:after="60" w:line="259" w:lineRule="auto"/>
              <w:rPr>
                <w:b/>
                <w:bCs/>
                <w:szCs w:val="24"/>
              </w:rPr>
            </w:pPr>
            <w:r w:rsidRPr="61DA139B">
              <w:rPr>
                <w:b/>
                <w:bCs/>
                <w:szCs w:val="24"/>
              </w:rPr>
              <w:t>D</w:t>
            </w:r>
            <w:r w:rsidR="00D03363">
              <w:rPr>
                <w:b/>
                <w:bCs/>
                <w:szCs w:val="24"/>
              </w:rPr>
              <w:t>escription</w:t>
            </w:r>
          </w:p>
        </w:tc>
      </w:tr>
      <w:tr w:rsidR="0092277C" w:rsidRPr="00A56CE6" w14:paraId="77DA34F5" w14:textId="4FE06407" w:rsidTr="00AC008B">
        <w:trPr>
          <w:cantSplit/>
          <w:trHeight w:val="2088"/>
          <w:tblHeader/>
        </w:trPr>
        <w:tc>
          <w:tcPr>
            <w:tcW w:w="1814" w:type="dxa"/>
          </w:tcPr>
          <w:p w14:paraId="0CE2E790" w14:textId="4CADEF41" w:rsidR="0092277C" w:rsidRPr="00A56CE6" w:rsidRDefault="0092277C" w:rsidP="0092277C">
            <w:pPr>
              <w:tabs>
                <w:tab w:val="left" w:pos="0"/>
              </w:tabs>
              <w:spacing w:before="60" w:after="60" w:line="259" w:lineRule="auto"/>
              <w:rPr>
                <w:szCs w:val="24"/>
              </w:rPr>
            </w:pPr>
            <w:r>
              <w:t>Advanced</w:t>
            </w:r>
          </w:p>
        </w:tc>
        <w:tc>
          <w:tcPr>
            <w:tcW w:w="7289" w:type="dxa"/>
          </w:tcPr>
          <w:p w14:paraId="6E6A4B77" w14:textId="7063F49B" w:rsidR="0092277C" w:rsidRPr="00A56CE6" w:rsidRDefault="0092277C" w:rsidP="0092277C">
            <w:pPr>
              <w:tabs>
                <w:tab w:val="left" w:pos="0"/>
              </w:tabs>
              <w:spacing w:before="60" w:after="60" w:line="259" w:lineRule="auto"/>
            </w:pPr>
            <w:r>
              <w:t xml:space="preserve">The response provides a sophisticated analysis of the </w:t>
            </w:r>
            <w:r w:rsidRPr="000A3325">
              <w:t>LWDB</w:t>
            </w:r>
            <w:r>
              <w:t xml:space="preserve"> plan. It explicitly identifies specific strategic goals from the local plan and details how the agency’s adult education services act as a primary driver for those goals. The narrative demonstrates an extensive knowledge of the local workforce landscape. </w:t>
            </w:r>
            <w:r w:rsidRPr="00F36512">
              <w:t>It demonstrates deep integration into the regional ecosystem, including specific contributions to sector strategies or career pathway initiatives</w:t>
            </w:r>
            <w:r>
              <w:t>.</w:t>
            </w:r>
          </w:p>
        </w:tc>
      </w:tr>
      <w:tr w:rsidR="0092277C" w:rsidRPr="00A56CE6" w14:paraId="5C558E61" w14:textId="22A01D90" w:rsidTr="00AC008B">
        <w:trPr>
          <w:cantSplit/>
          <w:tblHeader/>
        </w:trPr>
        <w:tc>
          <w:tcPr>
            <w:tcW w:w="1814" w:type="dxa"/>
          </w:tcPr>
          <w:p w14:paraId="092E9D4F" w14:textId="39B2AD7B" w:rsidR="0092277C" w:rsidRPr="00A56CE6" w:rsidRDefault="0092277C" w:rsidP="0092277C">
            <w:pPr>
              <w:tabs>
                <w:tab w:val="left" w:pos="0"/>
              </w:tabs>
              <w:spacing w:before="60" w:after="60" w:line="259" w:lineRule="auto"/>
              <w:rPr>
                <w:szCs w:val="24"/>
              </w:rPr>
            </w:pPr>
            <w:r>
              <w:t>Adequate</w:t>
            </w:r>
          </w:p>
        </w:tc>
        <w:tc>
          <w:tcPr>
            <w:tcW w:w="7289" w:type="dxa"/>
          </w:tcPr>
          <w:p w14:paraId="739AEA7C" w14:textId="486AADC2" w:rsidR="0092277C" w:rsidRPr="00A56CE6" w:rsidRDefault="0092277C" w:rsidP="0092277C">
            <w:pPr>
              <w:tabs>
                <w:tab w:val="left" w:pos="0"/>
              </w:tabs>
              <w:spacing w:before="60" w:after="60" w:line="259" w:lineRule="auto"/>
            </w:pPr>
            <w:r>
              <w:t>The response clearly describes the alignment between adult education services and the LWDB</w:t>
            </w:r>
            <w:r w:rsidRPr="00E86274">
              <w:t xml:space="preserve"> </w:t>
            </w:r>
            <w:r w:rsidRPr="00F36512">
              <w:t>plan</w:t>
            </w:r>
            <w:r>
              <w:t>. It references the key priorities of the local workforce area and explains the agency’s role in supporting those priorities. The narrative is logical and demonstrates a working knowledge of the local workforce landscape.</w:t>
            </w:r>
          </w:p>
        </w:tc>
      </w:tr>
      <w:tr w:rsidR="0092277C" w:rsidRPr="00A56CE6" w14:paraId="20A5DB35" w14:textId="051174F8" w:rsidTr="00AC008B">
        <w:trPr>
          <w:cantSplit/>
          <w:trHeight w:val="61"/>
          <w:tblHeader/>
        </w:trPr>
        <w:tc>
          <w:tcPr>
            <w:tcW w:w="1814" w:type="dxa"/>
          </w:tcPr>
          <w:p w14:paraId="5943FF4C" w14:textId="62289AC2" w:rsidR="0092277C" w:rsidRPr="00A56CE6" w:rsidRDefault="0092277C" w:rsidP="0092277C">
            <w:pPr>
              <w:tabs>
                <w:tab w:val="left" w:pos="0"/>
              </w:tabs>
              <w:spacing w:before="60" w:after="60" w:line="259" w:lineRule="auto"/>
              <w:rPr>
                <w:szCs w:val="24"/>
              </w:rPr>
            </w:pPr>
            <w:r>
              <w:t>Limited</w:t>
            </w:r>
          </w:p>
        </w:tc>
        <w:tc>
          <w:tcPr>
            <w:tcW w:w="7289" w:type="dxa"/>
          </w:tcPr>
          <w:p w14:paraId="09C10312" w14:textId="6A545F87" w:rsidR="0092277C" w:rsidRPr="00A56CE6" w:rsidRDefault="0092277C" w:rsidP="0092277C">
            <w:pPr>
              <w:tabs>
                <w:tab w:val="left" w:pos="0"/>
                <w:tab w:val="num" w:pos="720"/>
              </w:tabs>
              <w:spacing w:before="60" w:after="60" w:line="259" w:lineRule="auto"/>
            </w:pPr>
            <w:r>
              <w:t>The response acknowledges the LWDB plan and provides only a partial or incomplete description of alignment. It may list agency services without clearly explaining how they fit into the specific strategic goals of the local board. References the LWDB plan but lacks specific detail or has incomplete required elements.</w:t>
            </w:r>
          </w:p>
        </w:tc>
      </w:tr>
      <w:tr w:rsidR="0092277C" w:rsidRPr="008F509C" w14:paraId="7C52B9D1" w14:textId="35789782" w:rsidTr="00AC008B">
        <w:trPr>
          <w:cantSplit/>
          <w:trHeight w:val="1161"/>
          <w:tblHeader/>
        </w:trPr>
        <w:tc>
          <w:tcPr>
            <w:tcW w:w="1814" w:type="dxa"/>
          </w:tcPr>
          <w:p w14:paraId="15D73681" w14:textId="2669DE85" w:rsidR="0092277C" w:rsidRPr="008F509C" w:rsidRDefault="0092277C" w:rsidP="0092277C">
            <w:pPr>
              <w:tabs>
                <w:tab w:val="left" w:pos="0"/>
              </w:tabs>
              <w:spacing w:before="60" w:after="60" w:line="259" w:lineRule="auto"/>
              <w:rPr>
                <w:szCs w:val="24"/>
              </w:rPr>
            </w:pPr>
            <w:r>
              <w:t>Unclear</w:t>
            </w:r>
          </w:p>
        </w:tc>
        <w:tc>
          <w:tcPr>
            <w:tcW w:w="7289" w:type="dxa"/>
          </w:tcPr>
          <w:p w14:paraId="6E592845" w14:textId="27E762B7" w:rsidR="0092277C" w:rsidRPr="00A56CE6" w:rsidRDefault="0092277C" w:rsidP="0092277C">
            <w:pPr>
              <w:tabs>
                <w:tab w:val="left" w:pos="0"/>
              </w:tabs>
              <w:spacing w:before="60" w:after="60" w:line="259" w:lineRule="auto"/>
            </w:pPr>
            <w:r>
              <w:t>The response mentions the workforce system but fails to articulate a clear connection to the LWDB plan. The description of the strategy is weak, and it is difficult to determine how the agency’s activities support regional workforce development efforts.</w:t>
            </w:r>
          </w:p>
        </w:tc>
      </w:tr>
      <w:tr w:rsidR="0092277C" w:rsidRPr="008F509C" w14:paraId="5D1AD995" w14:textId="77777777" w:rsidTr="00AC008B">
        <w:trPr>
          <w:cantSplit/>
          <w:trHeight w:val="61"/>
          <w:tblHeader/>
        </w:trPr>
        <w:tc>
          <w:tcPr>
            <w:tcW w:w="1814" w:type="dxa"/>
          </w:tcPr>
          <w:p w14:paraId="330AEA0E" w14:textId="435E17FE" w:rsidR="0092277C" w:rsidRPr="008F509C" w:rsidRDefault="0092277C" w:rsidP="0092277C">
            <w:pPr>
              <w:tabs>
                <w:tab w:val="left" w:pos="0"/>
              </w:tabs>
              <w:spacing w:before="60" w:after="60" w:line="259" w:lineRule="auto"/>
              <w:rPr>
                <w:szCs w:val="24"/>
              </w:rPr>
            </w:pPr>
            <w:r>
              <w:t>Not Applicable</w:t>
            </w:r>
          </w:p>
        </w:tc>
        <w:tc>
          <w:tcPr>
            <w:tcW w:w="7289" w:type="dxa"/>
          </w:tcPr>
          <w:p w14:paraId="44C1E27E" w14:textId="02E30637" w:rsidR="0092277C" w:rsidRPr="008F509C" w:rsidRDefault="0092277C" w:rsidP="0092277C">
            <w:pPr>
              <w:tabs>
                <w:tab w:val="left" w:pos="0"/>
              </w:tabs>
              <w:spacing w:before="60" w:after="60" w:line="259" w:lineRule="auto"/>
            </w:pPr>
            <w:r>
              <w:t>The response does not address the LWDB plan or the agency's alignment with regional workforce strategies.</w:t>
            </w:r>
          </w:p>
        </w:tc>
      </w:tr>
    </w:tbl>
    <w:p w14:paraId="21CA6FE7" w14:textId="2639B0EF" w:rsidR="006F26AE" w:rsidRDefault="006F26AE" w:rsidP="00D246F3">
      <w:pPr>
        <w:tabs>
          <w:tab w:val="left" w:pos="0"/>
        </w:tabs>
        <w:rPr>
          <w:szCs w:val="24"/>
        </w:rPr>
      </w:pPr>
    </w:p>
    <w:p w14:paraId="0E458A1C" w14:textId="77777777" w:rsidR="006F26AE" w:rsidRDefault="006F26AE">
      <w:pPr>
        <w:rPr>
          <w:szCs w:val="24"/>
        </w:rPr>
      </w:pPr>
      <w:r>
        <w:rPr>
          <w:szCs w:val="24"/>
        </w:rPr>
        <w:br w:type="page"/>
      </w:r>
    </w:p>
    <w:p w14:paraId="10547052" w14:textId="6E15F3B5" w:rsidR="00F052AA" w:rsidRPr="0032128C" w:rsidRDefault="008F509C" w:rsidP="0055403E">
      <w:pPr>
        <w:pStyle w:val="ListParagraph"/>
        <w:spacing w:after="240"/>
      </w:pPr>
      <w:r w:rsidRPr="0032128C">
        <w:lastRenderedPageBreak/>
        <w:t xml:space="preserve">Describe the demographics of the local geographic area, including ethnic and racial makeup and the number of individuals who are </w:t>
      </w:r>
      <w:r w:rsidR="000B55E3" w:rsidRPr="000B55E3">
        <w:t xml:space="preserve">English </w:t>
      </w:r>
      <w:r w:rsidR="0007052B">
        <w:t>l</w:t>
      </w:r>
      <w:r w:rsidR="000B55E3" w:rsidRPr="000B55E3">
        <w:t xml:space="preserve">anguage </w:t>
      </w:r>
      <w:r w:rsidR="0007052B">
        <w:t>l</w:t>
      </w:r>
      <w:r w:rsidR="000B55E3" w:rsidRPr="000B55E3">
        <w:t>earners (ELLs)</w:t>
      </w:r>
      <w:r w:rsidRPr="0032128C">
        <w:t xml:space="preserve">, unemployed, on public assistance, or below the poverty level, or lacking a </w:t>
      </w:r>
      <w:r w:rsidR="0055403E" w:rsidRPr="0055403E">
        <w:t>high school diploma (HSD) or high school equivalency (HSE)</w:t>
      </w:r>
      <w:r w:rsidRPr="0032128C">
        <w:t>.</w:t>
      </w:r>
      <w:r w:rsidRPr="0032128C">
        <w:br/>
        <w:t>(500-word maximum)</w:t>
      </w:r>
    </w:p>
    <w:tbl>
      <w:tblPr>
        <w:tblStyle w:val="TableGrid"/>
        <w:tblW w:w="9085" w:type="dxa"/>
        <w:tblInd w:w="360" w:type="dxa"/>
        <w:tblLook w:val="04A0" w:firstRow="1" w:lastRow="0" w:firstColumn="1" w:lastColumn="0" w:noHBand="0" w:noVBand="1"/>
        <w:tblDescription w:val="Rubric table describing five performance levels for evaluating how effectively an agency’s adult education services align with the Local Workforce Development Board (LWDB) plan. The levels are Advanced, Adequate, Limited, Unclear, and Not Applicable. "/>
      </w:tblPr>
      <w:tblGrid>
        <w:gridCol w:w="1814"/>
        <w:gridCol w:w="7271"/>
      </w:tblGrid>
      <w:tr w:rsidR="00D03363" w:rsidRPr="003C532D" w14:paraId="2AEDFE67" w14:textId="77777777" w:rsidTr="00AC008B">
        <w:trPr>
          <w:cantSplit/>
          <w:trHeight w:val="162"/>
          <w:tblHeader/>
        </w:trPr>
        <w:tc>
          <w:tcPr>
            <w:tcW w:w="1814" w:type="dxa"/>
            <w:shd w:val="clear" w:color="auto" w:fill="DBE5F1" w:themeFill="accent1" w:themeFillTint="33"/>
            <w:vAlign w:val="center"/>
          </w:tcPr>
          <w:p w14:paraId="1265C10D" w14:textId="025F8B98" w:rsidR="00D03363" w:rsidRPr="003C532D" w:rsidRDefault="00D03363" w:rsidP="00D03363">
            <w:pPr>
              <w:tabs>
                <w:tab w:val="left" w:pos="0"/>
              </w:tabs>
              <w:spacing w:before="60" w:after="60" w:line="259" w:lineRule="auto"/>
              <w:rPr>
                <w:b/>
                <w:bCs/>
                <w:szCs w:val="24"/>
              </w:rPr>
            </w:pPr>
            <w:r w:rsidRPr="61DA139B">
              <w:rPr>
                <w:b/>
                <w:bCs/>
                <w:szCs w:val="24"/>
              </w:rPr>
              <w:t>C</w:t>
            </w:r>
            <w:r>
              <w:rPr>
                <w:b/>
                <w:bCs/>
                <w:szCs w:val="24"/>
              </w:rPr>
              <w:t>ategory</w:t>
            </w:r>
          </w:p>
        </w:tc>
        <w:tc>
          <w:tcPr>
            <w:tcW w:w="7271" w:type="dxa"/>
            <w:shd w:val="clear" w:color="auto" w:fill="DBE5F1" w:themeFill="accent1" w:themeFillTint="33"/>
            <w:vAlign w:val="center"/>
          </w:tcPr>
          <w:p w14:paraId="64ABB93B" w14:textId="594AF67F" w:rsidR="00D03363" w:rsidRPr="003C532D"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3C532D" w14:paraId="42684C42" w14:textId="77777777" w:rsidTr="00AC008B">
        <w:trPr>
          <w:cantSplit/>
          <w:trHeight w:val="1962"/>
          <w:tblHeader/>
        </w:trPr>
        <w:tc>
          <w:tcPr>
            <w:tcW w:w="1814" w:type="dxa"/>
          </w:tcPr>
          <w:p w14:paraId="07457376" w14:textId="45CDD996" w:rsidR="0092277C" w:rsidRPr="00A56C16" w:rsidRDefault="0092277C" w:rsidP="0092277C">
            <w:pPr>
              <w:tabs>
                <w:tab w:val="left" w:pos="0"/>
              </w:tabs>
              <w:spacing w:before="60" w:after="60" w:line="259" w:lineRule="auto"/>
              <w:rPr>
                <w:szCs w:val="24"/>
              </w:rPr>
            </w:pPr>
            <w:r>
              <w:t>Advanced</w:t>
            </w:r>
          </w:p>
        </w:tc>
        <w:tc>
          <w:tcPr>
            <w:tcW w:w="7271" w:type="dxa"/>
          </w:tcPr>
          <w:p w14:paraId="0E6B38A2" w14:textId="1F849517" w:rsidR="0092277C" w:rsidRPr="00A56C16" w:rsidRDefault="0092277C" w:rsidP="0092277C">
            <w:pPr>
              <w:tabs>
                <w:tab w:val="left" w:pos="0"/>
              </w:tabs>
              <w:spacing w:before="60" w:after="60" w:line="259" w:lineRule="auto"/>
              <w:rPr>
                <w:szCs w:val="24"/>
              </w:rPr>
            </w:pPr>
            <w:r w:rsidRPr="00A56C16">
              <w:rPr>
                <w:szCs w:val="24"/>
              </w:rPr>
              <w:t>The response provides a comprehensive, data-rich profile of the local area using current, verified sources (e.g., Census/ACS data). It includes precise figures for all required categories: ethnicity/race, ELL status, unemployment, poverty/public assistance, and educational attainment. The narrative goes beyond a list of numbers to provide a meaningful analysis of what these demographics mean for service delivery.</w:t>
            </w:r>
          </w:p>
        </w:tc>
      </w:tr>
      <w:tr w:rsidR="0092277C" w:rsidRPr="003C532D" w14:paraId="629F16D1" w14:textId="77777777" w:rsidTr="00AC008B">
        <w:trPr>
          <w:cantSplit/>
          <w:trHeight w:val="1485"/>
          <w:tblHeader/>
        </w:trPr>
        <w:tc>
          <w:tcPr>
            <w:tcW w:w="1814" w:type="dxa"/>
          </w:tcPr>
          <w:p w14:paraId="36425CAA" w14:textId="6563863A" w:rsidR="0092277C" w:rsidRPr="00A56C16" w:rsidRDefault="0092277C" w:rsidP="0092277C">
            <w:pPr>
              <w:tabs>
                <w:tab w:val="left" w:pos="0"/>
              </w:tabs>
              <w:spacing w:before="60" w:after="60" w:line="259" w:lineRule="auto"/>
              <w:rPr>
                <w:szCs w:val="24"/>
              </w:rPr>
            </w:pPr>
            <w:r>
              <w:t>Adequate</w:t>
            </w:r>
          </w:p>
        </w:tc>
        <w:tc>
          <w:tcPr>
            <w:tcW w:w="7271" w:type="dxa"/>
          </w:tcPr>
          <w:p w14:paraId="2AE9B3AF" w14:textId="6817B164" w:rsidR="0092277C" w:rsidRPr="00A56C16" w:rsidRDefault="0092277C" w:rsidP="0092277C">
            <w:pPr>
              <w:tabs>
                <w:tab w:val="left" w:pos="0"/>
              </w:tabs>
              <w:spacing w:before="60" w:after="60" w:line="259" w:lineRule="auto"/>
            </w:pPr>
            <w:r>
              <w:t>The response describes all the demographics of the local area and includes data for the required categories. The information is clear and provides a sufficient overview of the ethnic and racial makeup and the number of individuals who are ELLs, unemployed, on public assistance, or below the poverty level, or lacking an HSD or HSE.</w:t>
            </w:r>
          </w:p>
        </w:tc>
      </w:tr>
      <w:tr w:rsidR="0092277C" w:rsidRPr="003C532D" w14:paraId="2EFA85F0" w14:textId="77777777" w:rsidTr="00AC008B">
        <w:trPr>
          <w:cantSplit/>
          <w:trHeight w:val="1485"/>
          <w:tblHeader/>
        </w:trPr>
        <w:tc>
          <w:tcPr>
            <w:tcW w:w="1814" w:type="dxa"/>
          </w:tcPr>
          <w:p w14:paraId="0C3B2C64" w14:textId="38E0B725" w:rsidR="0092277C" w:rsidRPr="00A56C16" w:rsidRDefault="0092277C" w:rsidP="0092277C">
            <w:pPr>
              <w:tabs>
                <w:tab w:val="left" w:pos="0"/>
              </w:tabs>
              <w:spacing w:before="60" w:after="60" w:line="259" w:lineRule="auto"/>
              <w:rPr>
                <w:szCs w:val="24"/>
              </w:rPr>
            </w:pPr>
            <w:r>
              <w:t>Limited</w:t>
            </w:r>
          </w:p>
        </w:tc>
        <w:tc>
          <w:tcPr>
            <w:tcW w:w="7271" w:type="dxa"/>
          </w:tcPr>
          <w:p w14:paraId="5522B159" w14:textId="073EC2C2" w:rsidR="0092277C" w:rsidRPr="00A56C16" w:rsidRDefault="0092277C" w:rsidP="0092277C">
            <w:pPr>
              <w:tabs>
                <w:tab w:val="left" w:pos="0"/>
              </w:tabs>
              <w:spacing w:before="60" w:after="60" w:line="259" w:lineRule="auto"/>
            </w:pPr>
            <w:r>
              <w:t>The response provides a partial demographic profile. Some required data points may be missing, including ethnic and racial makeup and the number of individuals who are ELLs, unemployed, on public assistance, or below the poverty level, or lacking an HSD or HSE, or the data provided is outdated or lacks geographic specificity. The description provides an incomplete representation of the community.</w:t>
            </w:r>
          </w:p>
        </w:tc>
      </w:tr>
      <w:tr w:rsidR="0092277C" w:rsidRPr="003C532D" w14:paraId="3000B52F" w14:textId="77777777" w:rsidTr="00AC008B">
        <w:trPr>
          <w:cantSplit/>
          <w:trHeight w:val="1188"/>
          <w:tblHeader/>
        </w:trPr>
        <w:tc>
          <w:tcPr>
            <w:tcW w:w="1814" w:type="dxa"/>
          </w:tcPr>
          <w:p w14:paraId="5BF12386" w14:textId="4554900F" w:rsidR="0092277C" w:rsidRPr="00A56C16" w:rsidRDefault="0092277C" w:rsidP="0092277C">
            <w:pPr>
              <w:tabs>
                <w:tab w:val="left" w:pos="0"/>
              </w:tabs>
              <w:spacing w:before="60" w:after="60" w:line="259" w:lineRule="auto"/>
              <w:rPr>
                <w:szCs w:val="24"/>
              </w:rPr>
            </w:pPr>
            <w:r>
              <w:t>Unclear</w:t>
            </w:r>
          </w:p>
        </w:tc>
        <w:tc>
          <w:tcPr>
            <w:tcW w:w="7271" w:type="dxa"/>
          </w:tcPr>
          <w:p w14:paraId="4CECB5A1" w14:textId="3DE3B62F" w:rsidR="0092277C" w:rsidRPr="00A56C16" w:rsidRDefault="0092277C" w:rsidP="0092277C">
            <w:pPr>
              <w:tabs>
                <w:tab w:val="left" w:pos="0"/>
              </w:tabs>
              <w:spacing w:before="60" w:after="60" w:line="259" w:lineRule="auto"/>
              <w:rPr>
                <w:szCs w:val="24"/>
              </w:rPr>
            </w:pPr>
            <w:r w:rsidRPr="00A56C16">
              <w:rPr>
                <w:szCs w:val="24"/>
              </w:rPr>
              <w:t>The response provides anecdotal or vague demographic information without supporting data. It fails to address multiple required categories, making it difficult for reviewers to assess the level of need in the service area.</w:t>
            </w:r>
          </w:p>
        </w:tc>
      </w:tr>
      <w:tr w:rsidR="0092277C" w:rsidRPr="003C532D" w14:paraId="2054D39E" w14:textId="77777777" w:rsidTr="00AC008B">
        <w:trPr>
          <w:cantSplit/>
          <w:trHeight w:val="531"/>
          <w:tblHeader/>
        </w:trPr>
        <w:tc>
          <w:tcPr>
            <w:tcW w:w="1814" w:type="dxa"/>
          </w:tcPr>
          <w:p w14:paraId="2633A1CB" w14:textId="7C385F74" w:rsidR="0092277C" w:rsidRPr="00A56C16" w:rsidRDefault="0092277C" w:rsidP="0092277C">
            <w:pPr>
              <w:tabs>
                <w:tab w:val="left" w:pos="0"/>
              </w:tabs>
              <w:spacing w:before="60" w:after="60" w:line="259" w:lineRule="auto"/>
              <w:rPr>
                <w:szCs w:val="24"/>
              </w:rPr>
            </w:pPr>
            <w:r>
              <w:t>Not Applicable</w:t>
            </w:r>
          </w:p>
        </w:tc>
        <w:tc>
          <w:tcPr>
            <w:tcW w:w="7271" w:type="dxa"/>
          </w:tcPr>
          <w:p w14:paraId="25D2BACB" w14:textId="16739E1F" w:rsidR="0092277C" w:rsidRPr="00A56C16" w:rsidRDefault="0092277C" w:rsidP="0092277C">
            <w:pPr>
              <w:tabs>
                <w:tab w:val="left" w:pos="0"/>
              </w:tabs>
              <w:spacing w:before="60" w:after="60" w:line="259" w:lineRule="auto"/>
              <w:rPr>
                <w:szCs w:val="24"/>
              </w:rPr>
            </w:pPr>
            <w:r w:rsidRPr="00A56C16">
              <w:rPr>
                <w:szCs w:val="24"/>
              </w:rPr>
              <w:t>The response does not provide demographic information or data regarding the local geographic area.</w:t>
            </w:r>
          </w:p>
        </w:tc>
      </w:tr>
    </w:tbl>
    <w:p w14:paraId="7D092EF7" w14:textId="7C2DFDBC" w:rsidR="00667D82" w:rsidRDefault="00667D82" w:rsidP="00111F81">
      <w:pPr>
        <w:tabs>
          <w:tab w:val="left" w:pos="0"/>
        </w:tabs>
      </w:pPr>
    </w:p>
    <w:p w14:paraId="0B6C1B0C" w14:textId="77777777" w:rsidR="00667D82" w:rsidRDefault="00667D82">
      <w:r>
        <w:br w:type="page"/>
      </w:r>
    </w:p>
    <w:p w14:paraId="5A012294" w14:textId="770B3E19" w:rsidR="008F509C" w:rsidRPr="003123FC" w:rsidRDefault="008F509C" w:rsidP="00091D51">
      <w:pPr>
        <w:pStyle w:val="ListParagraph"/>
        <w:spacing w:after="240"/>
      </w:pPr>
      <w:r w:rsidRPr="003123FC">
        <w:lastRenderedPageBreak/>
        <w:t>Describe how the agency will recruit and serve individuals in the community most in need of literacy services, including individuals who have multiple barriers to employment.</w:t>
      </w:r>
      <w:r w:rsidRPr="003123FC">
        <w:br/>
      </w:r>
      <w:r w:rsidR="2A82CE61" w:rsidRPr="003123FC">
        <w:t>(</w:t>
      </w:r>
      <w:r w:rsidRPr="003123FC">
        <w:t>500-word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recruitment and service strategy for individuals with barriers to employment. The levels are Advanced, Adequate, Limited, Unclear, and Not Applicable. "/>
      </w:tblPr>
      <w:tblGrid>
        <w:gridCol w:w="1814"/>
        <w:gridCol w:w="7271"/>
      </w:tblGrid>
      <w:tr w:rsidR="00D03363" w:rsidRPr="004F5F29" w14:paraId="5B064960" w14:textId="77777777" w:rsidTr="00AC008B">
        <w:trPr>
          <w:cantSplit/>
          <w:trHeight w:val="333"/>
          <w:tblHeader/>
        </w:trPr>
        <w:tc>
          <w:tcPr>
            <w:tcW w:w="1814" w:type="dxa"/>
            <w:shd w:val="clear" w:color="auto" w:fill="DBE5F1" w:themeFill="accent1" w:themeFillTint="33"/>
            <w:vAlign w:val="center"/>
          </w:tcPr>
          <w:p w14:paraId="2CF1B600" w14:textId="413307A0" w:rsidR="00D03363" w:rsidRPr="004F5F29" w:rsidRDefault="00D03363" w:rsidP="00D03363">
            <w:pPr>
              <w:tabs>
                <w:tab w:val="left" w:pos="0"/>
              </w:tabs>
              <w:spacing w:before="60" w:after="60" w:line="259" w:lineRule="auto"/>
              <w:rPr>
                <w:b/>
                <w:bCs/>
                <w:szCs w:val="24"/>
              </w:rPr>
            </w:pPr>
            <w:r w:rsidRPr="61DA139B">
              <w:rPr>
                <w:b/>
                <w:bCs/>
                <w:szCs w:val="24"/>
              </w:rPr>
              <w:t>C</w:t>
            </w:r>
            <w:r>
              <w:rPr>
                <w:b/>
                <w:bCs/>
                <w:szCs w:val="24"/>
              </w:rPr>
              <w:t>ategory</w:t>
            </w:r>
          </w:p>
        </w:tc>
        <w:tc>
          <w:tcPr>
            <w:tcW w:w="7271" w:type="dxa"/>
            <w:shd w:val="clear" w:color="auto" w:fill="DBE5F1" w:themeFill="accent1" w:themeFillTint="33"/>
            <w:vAlign w:val="center"/>
          </w:tcPr>
          <w:p w14:paraId="4FDFE2A2" w14:textId="02291D8C" w:rsidR="00D03363" w:rsidRPr="004F5F29"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4F5F29" w14:paraId="2D7710CD" w14:textId="77777777" w:rsidTr="00AC008B">
        <w:trPr>
          <w:cantSplit/>
          <w:trHeight w:val="1989"/>
          <w:tblHeader/>
        </w:trPr>
        <w:tc>
          <w:tcPr>
            <w:tcW w:w="1814" w:type="dxa"/>
          </w:tcPr>
          <w:p w14:paraId="1B39D0A1" w14:textId="4B142508" w:rsidR="0092277C" w:rsidRPr="004F5F29" w:rsidRDefault="0092277C" w:rsidP="0092277C">
            <w:pPr>
              <w:tabs>
                <w:tab w:val="left" w:pos="0"/>
              </w:tabs>
              <w:spacing w:before="60" w:after="60" w:line="259" w:lineRule="auto"/>
              <w:rPr>
                <w:szCs w:val="24"/>
              </w:rPr>
            </w:pPr>
            <w:r>
              <w:t>Advanced</w:t>
            </w:r>
          </w:p>
        </w:tc>
        <w:tc>
          <w:tcPr>
            <w:tcW w:w="7271" w:type="dxa"/>
          </w:tcPr>
          <w:p w14:paraId="1405616B" w14:textId="71FF2F95" w:rsidR="0092277C" w:rsidRPr="004F5F29" w:rsidRDefault="0092277C" w:rsidP="0092277C">
            <w:pPr>
              <w:tabs>
                <w:tab w:val="left" w:pos="0"/>
              </w:tabs>
              <w:spacing w:before="60" w:after="60" w:line="259" w:lineRule="auto"/>
            </w:pPr>
            <w:r>
              <w:t xml:space="preserve">The response outlines a proactive and highly targeted recruitment strategy for individuals with multiple barriers to employment. It identifies specific high-need sub-populations and details the specialized outreach methods (e.g., street outreach, partnerships with justice systems, or multi-lingual marketing) used to reach them. The plan is robust and demonstrates a deep understanding of </w:t>
            </w:r>
            <w:r w:rsidRPr="005A3F6E">
              <w:t>WIOA</w:t>
            </w:r>
            <w:r>
              <w:t>-defined barriers.</w:t>
            </w:r>
          </w:p>
        </w:tc>
      </w:tr>
      <w:tr w:rsidR="0092277C" w:rsidRPr="004F5F29" w14:paraId="64F6B1CD" w14:textId="77777777" w:rsidTr="00AC008B">
        <w:trPr>
          <w:cantSplit/>
          <w:trHeight w:val="1440"/>
          <w:tblHeader/>
        </w:trPr>
        <w:tc>
          <w:tcPr>
            <w:tcW w:w="1814" w:type="dxa"/>
          </w:tcPr>
          <w:p w14:paraId="4BCC5486" w14:textId="7372AB71" w:rsidR="0092277C" w:rsidRPr="004F5F29" w:rsidRDefault="0092277C" w:rsidP="0092277C">
            <w:pPr>
              <w:tabs>
                <w:tab w:val="left" w:pos="0"/>
              </w:tabs>
              <w:spacing w:before="60" w:after="60" w:line="259" w:lineRule="auto"/>
              <w:rPr>
                <w:szCs w:val="24"/>
              </w:rPr>
            </w:pPr>
            <w:r>
              <w:t>Adequate</w:t>
            </w:r>
          </w:p>
        </w:tc>
        <w:tc>
          <w:tcPr>
            <w:tcW w:w="7271" w:type="dxa"/>
          </w:tcPr>
          <w:p w14:paraId="78D38087" w14:textId="5FD5E8B1" w:rsidR="0092277C" w:rsidRPr="004F5F29" w:rsidRDefault="0092277C" w:rsidP="0092277C">
            <w:pPr>
              <w:tabs>
                <w:tab w:val="left" w:pos="0"/>
              </w:tabs>
              <w:spacing w:before="60" w:after="60" w:line="259" w:lineRule="auto"/>
              <w:rPr>
                <w:szCs w:val="24"/>
              </w:rPr>
            </w:pPr>
            <w:r w:rsidRPr="004F5F29">
              <w:rPr>
                <w:szCs w:val="24"/>
              </w:rPr>
              <w:t>The response describes a clear plan for recruiting and serving high-need individuals. It identifies populations with barriers to employment and outlines the methods used to bring them into the program. The recruitment strategy is logical and appropriate for the community demographics described in the previous section.</w:t>
            </w:r>
          </w:p>
        </w:tc>
      </w:tr>
      <w:tr w:rsidR="0092277C" w:rsidRPr="004F5F29" w14:paraId="28EC0C2D" w14:textId="77777777" w:rsidTr="00AC008B">
        <w:trPr>
          <w:cantSplit/>
          <w:trHeight w:val="1368"/>
          <w:tblHeader/>
        </w:trPr>
        <w:tc>
          <w:tcPr>
            <w:tcW w:w="1814" w:type="dxa"/>
          </w:tcPr>
          <w:p w14:paraId="671001ED" w14:textId="47DA4F65" w:rsidR="0092277C" w:rsidRPr="004F5F29" w:rsidRDefault="0092277C" w:rsidP="0092277C">
            <w:pPr>
              <w:tabs>
                <w:tab w:val="left" w:pos="0"/>
              </w:tabs>
              <w:spacing w:before="60" w:after="60" w:line="259" w:lineRule="auto"/>
              <w:rPr>
                <w:szCs w:val="24"/>
              </w:rPr>
            </w:pPr>
            <w:r>
              <w:t>Limited</w:t>
            </w:r>
          </w:p>
        </w:tc>
        <w:tc>
          <w:tcPr>
            <w:tcW w:w="7271" w:type="dxa"/>
          </w:tcPr>
          <w:p w14:paraId="6C26D5FC" w14:textId="35B5E6C4" w:rsidR="0092277C" w:rsidRPr="004F5F29" w:rsidRDefault="0092277C" w:rsidP="0092277C">
            <w:pPr>
              <w:tabs>
                <w:tab w:val="left" w:pos="0"/>
              </w:tabs>
              <w:spacing w:before="60" w:after="60" w:line="259" w:lineRule="auto"/>
            </w:pPr>
            <w:r>
              <w:t>The response describes a partial or incomplete recruitment approach and lacks specificity regarding those most in need or individuals with employment barriers. It may rely on passive recruitment methods and provides limited detail on how the agency will support individuals facing multiple barriers to employment.</w:t>
            </w:r>
          </w:p>
        </w:tc>
      </w:tr>
      <w:tr w:rsidR="0092277C" w:rsidRPr="004F5F29" w14:paraId="1E3F9ABD" w14:textId="77777777" w:rsidTr="00AC008B">
        <w:trPr>
          <w:cantSplit/>
          <w:trHeight w:val="1224"/>
          <w:tblHeader/>
        </w:trPr>
        <w:tc>
          <w:tcPr>
            <w:tcW w:w="1814" w:type="dxa"/>
          </w:tcPr>
          <w:p w14:paraId="029BD5EB" w14:textId="2143FF0A" w:rsidR="0092277C" w:rsidRPr="004F5F29" w:rsidRDefault="0092277C" w:rsidP="0092277C">
            <w:pPr>
              <w:tabs>
                <w:tab w:val="left" w:pos="0"/>
              </w:tabs>
              <w:spacing w:before="60" w:after="60" w:line="259" w:lineRule="auto"/>
              <w:rPr>
                <w:szCs w:val="24"/>
              </w:rPr>
            </w:pPr>
            <w:r>
              <w:t>Unclear</w:t>
            </w:r>
          </w:p>
        </w:tc>
        <w:tc>
          <w:tcPr>
            <w:tcW w:w="7271" w:type="dxa"/>
          </w:tcPr>
          <w:p w14:paraId="2F6A5B5C" w14:textId="03013F9B" w:rsidR="0092277C" w:rsidRPr="004F5F29" w:rsidRDefault="0092277C" w:rsidP="0092277C">
            <w:pPr>
              <w:tabs>
                <w:tab w:val="left" w:pos="0"/>
              </w:tabs>
              <w:spacing w:before="60" w:after="60" w:line="259" w:lineRule="auto"/>
              <w:rPr>
                <w:szCs w:val="24"/>
              </w:rPr>
            </w:pPr>
            <w:r w:rsidRPr="004F5F29">
              <w:rPr>
                <w:szCs w:val="24"/>
              </w:rPr>
              <w:t>The response mentions recruitment in broad terms but fails to identify specific target populations or outreach strategies. There is little to no information on how the agency serves individuals with significant barriers.</w:t>
            </w:r>
          </w:p>
        </w:tc>
      </w:tr>
      <w:tr w:rsidR="0092277C" w:rsidRPr="004F5F29" w14:paraId="74BFABAC" w14:textId="77777777" w:rsidTr="00AC008B">
        <w:trPr>
          <w:cantSplit/>
          <w:trHeight w:val="441"/>
          <w:tblHeader/>
        </w:trPr>
        <w:tc>
          <w:tcPr>
            <w:tcW w:w="1814" w:type="dxa"/>
          </w:tcPr>
          <w:p w14:paraId="092005A0" w14:textId="21967220" w:rsidR="0092277C" w:rsidRPr="004F5F29" w:rsidRDefault="0092277C" w:rsidP="0092277C">
            <w:pPr>
              <w:tabs>
                <w:tab w:val="left" w:pos="0"/>
              </w:tabs>
              <w:spacing w:before="60" w:after="60" w:line="259" w:lineRule="auto"/>
              <w:rPr>
                <w:szCs w:val="24"/>
              </w:rPr>
            </w:pPr>
            <w:r>
              <w:t>Not Applicable</w:t>
            </w:r>
          </w:p>
        </w:tc>
        <w:tc>
          <w:tcPr>
            <w:tcW w:w="7271" w:type="dxa"/>
          </w:tcPr>
          <w:p w14:paraId="2C84911C" w14:textId="1A1AE145" w:rsidR="0092277C" w:rsidRPr="004F5F29" w:rsidRDefault="0092277C" w:rsidP="0092277C">
            <w:pPr>
              <w:tabs>
                <w:tab w:val="left" w:pos="0"/>
              </w:tabs>
              <w:spacing w:before="60" w:after="60" w:line="259" w:lineRule="auto"/>
              <w:rPr>
                <w:szCs w:val="24"/>
              </w:rPr>
            </w:pPr>
            <w:r w:rsidRPr="004F5F29">
              <w:rPr>
                <w:szCs w:val="24"/>
              </w:rPr>
              <w:t>The response does not address recruitment or the service of high-need populations.</w:t>
            </w:r>
          </w:p>
        </w:tc>
      </w:tr>
    </w:tbl>
    <w:p w14:paraId="2FD18896" w14:textId="3FEA7A1F" w:rsidR="006F26AE" w:rsidRDefault="006F26AE" w:rsidP="00835BDB">
      <w:pPr>
        <w:tabs>
          <w:tab w:val="left" w:pos="0"/>
        </w:tabs>
        <w:rPr>
          <w:szCs w:val="24"/>
        </w:rPr>
      </w:pPr>
    </w:p>
    <w:p w14:paraId="215BCC88" w14:textId="77777777" w:rsidR="006F26AE" w:rsidRDefault="006F26AE">
      <w:pPr>
        <w:rPr>
          <w:szCs w:val="24"/>
        </w:rPr>
      </w:pPr>
      <w:r>
        <w:rPr>
          <w:szCs w:val="24"/>
        </w:rPr>
        <w:br w:type="page"/>
      </w:r>
    </w:p>
    <w:p w14:paraId="582DFD02" w14:textId="7A7BD9E7" w:rsidR="00306993" w:rsidRDefault="00502D7A" w:rsidP="00091D51">
      <w:pPr>
        <w:numPr>
          <w:ilvl w:val="0"/>
          <w:numId w:val="18"/>
        </w:numPr>
        <w:tabs>
          <w:tab w:val="left" w:pos="0"/>
        </w:tabs>
        <w:spacing w:after="240"/>
      </w:pPr>
      <w:r w:rsidRPr="3C2A2E0B">
        <w:lastRenderedPageBreak/>
        <w:t xml:space="preserve">Describe how the agency </w:t>
      </w:r>
      <w:r>
        <w:t>identifies and addresses</w:t>
      </w:r>
      <w:r w:rsidRPr="3C2A2E0B">
        <w:t xml:space="preserve"> barriers to serve the populations</w:t>
      </w:r>
      <w:r>
        <w:t xml:space="preserve"> </w:t>
      </w:r>
      <w:r w:rsidRPr="3C2A2E0B">
        <w:t>described</w:t>
      </w:r>
      <w:r>
        <w:t xml:space="preserve"> above</w:t>
      </w:r>
      <w:r w:rsidRPr="3C2A2E0B">
        <w:t>.</w:t>
      </w:r>
      <w:r w:rsidR="008F509C">
        <w:br/>
        <w:t>(500-word maximum)</w:t>
      </w:r>
    </w:p>
    <w:tbl>
      <w:tblPr>
        <w:tblStyle w:val="TableGrid"/>
        <w:tblW w:w="9085" w:type="dxa"/>
        <w:tblInd w:w="360" w:type="dxa"/>
        <w:tblLook w:val="04A0" w:firstRow="1" w:lastRow="0" w:firstColumn="1" w:lastColumn="0" w:noHBand="0" w:noVBand="1"/>
        <w:tblDescription w:val="Rubric table describing five performance levels for evaluating how an agency addresses barriers to participation and service as defined by the Workforce Innovation and Opportunity Act (WIOA). The levels are Advanced, Adequate, Limited, Unclear, and Not Applicable. "/>
      </w:tblPr>
      <w:tblGrid>
        <w:gridCol w:w="1814"/>
        <w:gridCol w:w="7271"/>
      </w:tblGrid>
      <w:tr w:rsidR="00D03363" w:rsidRPr="004F5F29" w14:paraId="58F13532" w14:textId="77777777" w:rsidTr="00AC008B">
        <w:trPr>
          <w:cantSplit/>
          <w:trHeight w:val="333"/>
          <w:tblHeader/>
        </w:trPr>
        <w:tc>
          <w:tcPr>
            <w:tcW w:w="1814" w:type="dxa"/>
            <w:shd w:val="clear" w:color="auto" w:fill="DBE5F1" w:themeFill="accent1" w:themeFillTint="33"/>
            <w:vAlign w:val="center"/>
          </w:tcPr>
          <w:p w14:paraId="3CDF6CA4" w14:textId="68579A7D" w:rsidR="00D03363" w:rsidRPr="004F5F29" w:rsidRDefault="00D03363" w:rsidP="00D03363">
            <w:pPr>
              <w:tabs>
                <w:tab w:val="left" w:pos="0"/>
              </w:tabs>
              <w:spacing w:before="60" w:after="60" w:line="259" w:lineRule="auto"/>
              <w:rPr>
                <w:b/>
                <w:bCs/>
                <w:szCs w:val="24"/>
              </w:rPr>
            </w:pPr>
            <w:r w:rsidRPr="61DA139B">
              <w:rPr>
                <w:b/>
                <w:bCs/>
                <w:szCs w:val="24"/>
              </w:rPr>
              <w:t>C</w:t>
            </w:r>
            <w:r>
              <w:rPr>
                <w:b/>
                <w:bCs/>
                <w:szCs w:val="24"/>
              </w:rPr>
              <w:t>ategory</w:t>
            </w:r>
          </w:p>
        </w:tc>
        <w:tc>
          <w:tcPr>
            <w:tcW w:w="7271" w:type="dxa"/>
            <w:shd w:val="clear" w:color="auto" w:fill="DBE5F1" w:themeFill="accent1" w:themeFillTint="33"/>
            <w:vAlign w:val="center"/>
          </w:tcPr>
          <w:p w14:paraId="6257AF69" w14:textId="29CA9E83" w:rsidR="00D03363" w:rsidRPr="004F5F29"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4F5F29" w14:paraId="2C32F993" w14:textId="77777777" w:rsidTr="00AC008B">
        <w:trPr>
          <w:cantSplit/>
          <w:tblHeader/>
        </w:trPr>
        <w:tc>
          <w:tcPr>
            <w:tcW w:w="1814" w:type="dxa"/>
          </w:tcPr>
          <w:p w14:paraId="3892A824" w14:textId="08B4A61C" w:rsidR="0092277C" w:rsidRPr="004F5F29" w:rsidRDefault="0092277C" w:rsidP="0092277C">
            <w:pPr>
              <w:tabs>
                <w:tab w:val="left" w:pos="0"/>
              </w:tabs>
              <w:spacing w:before="60" w:after="60" w:line="259" w:lineRule="auto"/>
              <w:rPr>
                <w:szCs w:val="24"/>
              </w:rPr>
            </w:pPr>
            <w:r>
              <w:t>Advanced</w:t>
            </w:r>
          </w:p>
        </w:tc>
        <w:tc>
          <w:tcPr>
            <w:tcW w:w="7271" w:type="dxa"/>
          </w:tcPr>
          <w:p w14:paraId="6D4932E9" w14:textId="24363D7D" w:rsidR="0092277C" w:rsidRPr="004F5F29" w:rsidRDefault="0092277C" w:rsidP="0092277C">
            <w:pPr>
              <w:tabs>
                <w:tab w:val="left" w:pos="0"/>
              </w:tabs>
              <w:spacing w:before="60" w:after="60" w:line="259" w:lineRule="auto"/>
            </w:pPr>
            <w:r>
              <w:t>The response identifies all the specific barriers identified in WIOA and provides a comprehensive plan for mitigating each one. It details internal support services, external referral networks, and innovative instructional delivery models that ensure equitable access for all participants.</w:t>
            </w:r>
          </w:p>
        </w:tc>
      </w:tr>
      <w:tr w:rsidR="0092277C" w:rsidRPr="004F5F29" w14:paraId="34158BEC" w14:textId="77777777" w:rsidTr="00AC008B">
        <w:trPr>
          <w:cantSplit/>
          <w:trHeight w:val="1287"/>
          <w:tblHeader/>
        </w:trPr>
        <w:tc>
          <w:tcPr>
            <w:tcW w:w="1814" w:type="dxa"/>
          </w:tcPr>
          <w:p w14:paraId="3A9D49A7" w14:textId="01C20C70" w:rsidR="0092277C" w:rsidRPr="004F5F29" w:rsidRDefault="0092277C" w:rsidP="0092277C">
            <w:pPr>
              <w:tabs>
                <w:tab w:val="left" w:pos="0"/>
              </w:tabs>
              <w:spacing w:before="60" w:after="60" w:line="259" w:lineRule="auto"/>
              <w:rPr>
                <w:szCs w:val="24"/>
              </w:rPr>
            </w:pPr>
            <w:r>
              <w:t>Adequate</w:t>
            </w:r>
          </w:p>
        </w:tc>
        <w:tc>
          <w:tcPr>
            <w:tcW w:w="7271" w:type="dxa"/>
          </w:tcPr>
          <w:p w14:paraId="3F1F6FEC" w14:textId="77C2B613" w:rsidR="0092277C" w:rsidRPr="004F5F29" w:rsidRDefault="0092277C" w:rsidP="0092277C">
            <w:pPr>
              <w:tabs>
                <w:tab w:val="left" w:pos="0"/>
              </w:tabs>
              <w:spacing w:before="60" w:after="60" w:line="259" w:lineRule="auto"/>
            </w:pPr>
            <w:r>
              <w:t xml:space="preserve">The response describes how the agency addresses all barriers to service identified in WIOA. It identifies typical challenges faced by the target population and explains the support services or instructional adjustments provided to help students succeed. </w:t>
            </w:r>
          </w:p>
        </w:tc>
      </w:tr>
      <w:tr w:rsidR="0092277C" w:rsidRPr="004F5F29" w14:paraId="05626C20" w14:textId="77777777" w:rsidTr="00AC008B">
        <w:trPr>
          <w:cantSplit/>
          <w:trHeight w:val="1233"/>
          <w:tblHeader/>
        </w:trPr>
        <w:tc>
          <w:tcPr>
            <w:tcW w:w="1814" w:type="dxa"/>
          </w:tcPr>
          <w:p w14:paraId="39A5B8BF" w14:textId="6AED5183" w:rsidR="0092277C" w:rsidRPr="004F5F29" w:rsidRDefault="0092277C" w:rsidP="0092277C">
            <w:pPr>
              <w:tabs>
                <w:tab w:val="left" w:pos="0"/>
              </w:tabs>
              <w:spacing w:before="60" w:after="60" w:line="259" w:lineRule="auto"/>
              <w:rPr>
                <w:szCs w:val="24"/>
              </w:rPr>
            </w:pPr>
            <w:r>
              <w:t>Limited</w:t>
            </w:r>
          </w:p>
        </w:tc>
        <w:tc>
          <w:tcPr>
            <w:tcW w:w="7271" w:type="dxa"/>
          </w:tcPr>
          <w:p w14:paraId="25AD5353" w14:textId="4FE1A3CD" w:rsidR="0092277C" w:rsidRPr="004F5F29" w:rsidRDefault="0092277C" w:rsidP="0092277C">
            <w:pPr>
              <w:tabs>
                <w:tab w:val="left" w:pos="0"/>
              </w:tabs>
              <w:spacing w:before="60" w:after="60" w:line="259" w:lineRule="auto"/>
            </w:pPr>
            <w:r>
              <w:t>The response acknowledges barriers but provides limited solutions. It may focus on only one type of barrier while ignoring others, or it may list support services without explaining how the agency ensures students access them.</w:t>
            </w:r>
          </w:p>
        </w:tc>
      </w:tr>
      <w:tr w:rsidR="0092277C" w:rsidRPr="004F5F29" w14:paraId="0C598362" w14:textId="77777777" w:rsidTr="00AC008B">
        <w:trPr>
          <w:cantSplit/>
          <w:trHeight w:val="261"/>
          <w:tblHeader/>
        </w:trPr>
        <w:tc>
          <w:tcPr>
            <w:tcW w:w="1814" w:type="dxa"/>
          </w:tcPr>
          <w:p w14:paraId="2BDABA5A" w14:textId="623023F8" w:rsidR="0092277C" w:rsidRPr="004F5F29" w:rsidRDefault="0092277C" w:rsidP="0092277C">
            <w:pPr>
              <w:tabs>
                <w:tab w:val="left" w:pos="0"/>
              </w:tabs>
              <w:spacing w:before="60" w:after="60" w:line="259" w:lineRule="auto"/>
              <w:rPr>
                <w:szCs w:val="24"/>
              </w:rPr>
            </w:pPr>
            <w:r>
              <w:t>Unclear</w:t>
            </w:r>
          </w:p>
        </w:tc>
        <w:tc>
          <w:tcPr>
            <w:tcW w:w="7271" w:type="dxa"/>
          </w:tcPr>
          <w:p w14:paraId="012BE76A" w14:textId="2780D572" w:rsidR="0092277C" w:rsidRPr="004F5F29" w:rsidRDefault="0092277C" w:rsidP="0092277C">
            <w:pPr>
              <w:tabs>
                <w:tab w:val="left" w:pos="0"/>
              </w:tabs>
              <w:spacing w:before="60" w:after="60" w:line="259" w:lineRule="auto"/>
            </w:pPr>
            <w:r>
              <w:t>The response mentions that barriers exist but provides no plan to address them. The strategy for ensuring student persistence and access is not well-developed.</w:t>
            </w:r>
          </w:p>
        </w:tc>
      </w:tr>
      <w:tr w:rsidR="0092277C" w:rsidRPr="004F5F29" w14:paraId="0BA8E333" w14:textId="77777777" w:rsidTr="00AC008B">
        <w:trPr>
          <w:cantSplit/>
          <w:trHeight w:val="513"/>
          <w:tblHeader/>
        </w:trPr>
        <w:tc>
          <w:tcPr>
            <w:tcW w:w="1814" w:type="dxa"/>
          </w:tcPr>
          <w:p w14:paraId="61121114" w14:textId="27D4CFF9" w:rsidR="0092277C" w:rsidRPr="004F5F29" w:rsidRDefault="0092277C" w:rsidP="0092277C">
            <w:pPr>
              <w:tabs>
                <w:tab w:val="left" w:pos="0"/>
              </w:tabs>
              <w:spacing w:before="60" w:after="60" w:line="259" w:lineRule="auto"/>
              <w:rPr>
                <w:szCs w:val="24"/>
              </w:rPr>
            </w:pPr>
            <w:r>
              <w:t>Not Applicable</w:t>
            </w:r>
          </w:p>
        </w:tc>
        <w:tc>
          <w:tcPr>
            <w:tcW w:w="7271" w:type="dxa"/>
          </w:tcPr>
          <w:p w14:paraId="0D2626BD" w14:textId="148370E4" w:rsidR="0092277C" w:rsidRPr="004F5F29" w:rsidRDefault="0092277C" w:rsidP="0092277C">
            <w:pPr>
              <w:tabs>
                <w:tab w:val="left" w:pos="0"/>
              </w:tabs>
              <w:spacing w:before="60" w:after="60" w:line="259" w:lineRule="auto"/>
            </w:pPr>
            <w:r>
              <w:t>The response fails to address how the agency overcomes barriers to service.</w:t>
            </w:r>
          </w:p>
        </w:tc>
      </w:tr>
    </w:tbl>
    <w:p w14:paraId="24ACAD71" w14:textId="7AA819EE" w:rsidR="006F26AE" w:rsidRDefault="006F26AE" w:rsidP="00D246F3">
      <w:pPr>
        <w:tabs>
          <w:tab w:val="left" w:pos="0"/>
        </w:tabs>
        <w:rPr>
          <w:szCs w:val="24"/>
        </w:rPr>
      </w:pPr>
    </w:p>
    <w:p w14:paraId="1DF7CA9B" w14:textId="77777777" w:rsidR="006F26AE" w:rsidRDefault="006F26AE">
      <w:pPr>
        <w:rPr>
          <w:szCs w:val="24"/>
        </w:rPr>
      </w:pPr>
      <w:r>
        <w:rPr>
          <w:szCs w:val="24"/>
        </w:rPr>
        <w:br w:type="page"/>
      </w:r>
    </w:p>
    <w:p w14:paraId="53E3964B" w14:textId="1B161FF9" w:rsidR="37923466" w:rsidRDefault="00502D7A" w:rsidP="00091D51">
      <w:pPr>
        <w:pStyle w:val="ListParagraph"/>
        <w:spacing w:after="240"/>
      </w:pPr>
      <w:r w:rsidRPr="00502D7A">
        <w:lastRenderedPageBreak/>
        <w:t>Describe how the agency will identify and respond to any additional need for English language acquisition</w:t>
      </w:r>
      <w:r w:rsidR="00E63CE7">
        <w:t xml:space="preserve"> (ELA)</w:t>
      </w:r>
      <w:r w:rsidRPr="00502D7A">
        <w:t xml:space="preserve"> programs and civics education programs.</w:t>
      </w:r>
      <w:r w:rsidR="00091D51">
        <w:br/>
      </w:r>
      <w:r w:rsidR="5B65D2B0" w:rsidRPr="37923466">
        <w:t>(500-word maximum)</w:t>
      </w:r>
    </w:p>
    <w:tbl>
      <w:tblPr>
        <w:tblStyle w:val="TableGrid"/>
        <w:tblW w:w="9090" w:type="dxa"/>
        <w:tblInd w:w="355" w:type="dxa"/>
        <w:tblLook w:val="04A0" w:firstRow="1" w:lastRow="0" w:firstColumn="1" w:lastColumn="0" w:noHBand="0" w:noVBand="1"/>
        <w:tblDescription w:val="Rubric table describing five performance levels for evaluating how an agency identifies and responds to emerging community needs for English Language Acquisition (ELA) and Civics Education programs. The levels are Advanced, Adequate, Limited, Unclear, and Not Applicable. "/>
      </w:tblPr>
      <w:tblGrid>
        <w:gridCol w:w="1684"/>
        <w:gridCol w:w="7406"/>
      </w:tblGrid>
      <w:tr w:rsidR="00D03363" w14:paraId="30237FB1" w14:textId="77777777" w:rsidTr="00D03363">
        <w:trPr>
          <w:cantSplit/>
          <w:trHeight w:val="333"/>
          <w:tblHeader/>
        </w:trPr>
        <w:tc>
          <w:tcPr>
            <w:tcW w:w="1684" w:type="dxa"/>
            <w:shd w:val="clear" w:color="auto" w:fill="DBE5F1" w:themeFill="accent1" w:themeFillTint="33"/>
            <w:vAlign w:val="center"/>
          </w:tcPr>
          <w:p w14:paraId="21EFA148" w14:textId="7CB630E7"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406" w:type="dxa"/>
            <w:shd w:val="clear" w:color="auto" w:fill="DBE5F1" w:themeFill="accent1" w:themeFillTint="33"/>
            <w:vAlign w:val="center"/>
          </w:tcPr>
          <w:p w14:paraId="03F8C401" w14:textId="489E34F9"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083F38D0" w14:textId="77777777" w:rsidTr="00D03363">
        <w:trPr>
          <w:cantSplit/>
          <w:trHeight w:val="1791"/>
          <w:tblHeader/>
        </w:trPr>
        <w:tc>
          <w:tcPr>
            <w:tcW w:w="1684" w:type="dxa"/>
          </w:tcPr>
          <w:p w14:paraId="744E6158" w14:textId="1BA16C1C" w:rsidR="0092277C" w:rsidRDefault="0092277C" w:rsidP="0092277C">
            <w:pPr>
              <w:tabs>
                <w:tab w:val="left" w:pos="0"/>
              </w:tabs>
              <w:spacing w:before="60" w:after="60" w:line="259" w:lineRule="auto"/>
            </w:pPr>
            <w:r>
              <w:t>Advanced</w:t>
            </w:r>
          </w:p>
        </w:tc>
        <w:tc>
          <w:tcPr>
            <w:tcW w:w="7406" w:type="dxa"/>
          </w:tcPr>
          <w:p w14:paraId="182C486E" w14:textId="682F778A" w:rsidR="0092277C" w:rsidRDefault="0092277C" w:rsidP="0092277C">
            <w:pPr>
              <w:tabs>
                <w:tab w:val="left" w:pos="0"/>
              </w:tabs>
              <w:spacing w:before="60" w:after="60" w:line="259" w:lineRule="auto"/>
            </w:pPr>
            <w:r>
              <w:t>The response provides a proactive and multi-faceted methodology for identifying emerging community needs</w:t>
            </w:r>
            <w:r w:rsidRPr="4846D854">
              <w:rPr>
                <w:i/>
                <w:iCs/>
              </w:rPr>
              <w:t xml:space="preserve"> </w:t>
            </w:r>
            <w:r>
              <w:t>in ELA and Civics Programs. It details the use of diverse and reliable data sources and ongoing community engagement strategies. The narrative demonstrates a systematic process for translating this environmental scanning into program planning and resource allocation to ensure services remain responsive to shifting demographics.</w:t>
            </w:r>
          </w:p>
        </w:tc>
      </w:tr>
      <w:tr w:rsidR="0092277C" w14:paraId="6A2116A5" w14:textId="77777777" w:rsidTr="00D03363">
        <w:trPr>
          <w:cantSplit/>
          <w:trHeight w:val="1881"/>
          <w:tblHeader/>
        </w:trPr>
        <w:tc>
          <w:tcPr>
            <w:tcW w:w="1684" w:type="dxa"/>
          </w:tcPr>
          <w:p w14:paraId="550B5792" w14:textId="64FA2C63" w:rsidR="0092277C" w:rsidRDefault="0092277C" w:rsidP="0092277C">
            <w:pPr>
              <w:tabs>
                <w:tab w:val="left" w:pos="0"/>
              </w:tabs>
              <w:spacing w:before="60" w:after="60" w:line="259" w:lineRule="auto"/>
            </w:pPr>
            <w:r>
              <w:t>Adequate</w:t>
            </w:r>
          </w:p>
        </w:tc>
        <w:tc>
          <w:tcPr>
            <w:tcW w:w="7406" w:type="dxa"/>
          </w:tcPr>
          <w:p w14:paraId="74EA8C2F" w14:textId="5300A9D5" w:rsidR="0092277C" w:rsidRDefault="0092277C" w:rsidP="0092277C">
            <w:pPr>
              <w:tabs>
                <w:tab w:val="left" w:pos="0"/>
              </w:tabs>
              <w:spacing w:before="60" w:after="60" w:line="259" w:lineRule="auto"/>
            </w:pPr>
            <w:r>
              <w:t>The response clearly describes the methods used to identify additional needs for English language and civics programs. It identifies specific partners or data sets used in the identification process and explains how the agency stays informed about local demand. The narrative demonstrates a functional and consistent approach to community assessment and program alignment.</w:t>
            </w:r>
          </w:p>
        </w:tc>
      </w:tr>
      <w:tr w:rsidR="0092277C" w14:paraId="73C315EE" w14:textId="77777777" w:rsidTr="00D03363">
        <w:trPr>
          <w:cantSplit/>
          <w:trHeight w:val="1341"/>
          <w:tblHeader/>
        </w:trPr>
        <w:tc>
          <w:tcPr>
            <w:tcW w:w="1684" w:type="dxa"/>
          </w:tcPr>
          <w:p w14:paraId="000C1304" w14:textId="63F0D7E5" w:rsidR="0092277C" w:rsidRDefault="0092277C" w:rsidP="0092277C">
            <w:pPr>
              <w:tabs>
                <w:tab w:val="left" w:pos="0"/>
              </w:tabs>
              <w:spacing w:before="60" w:after="60" w:line="259" w:lineRule="auto"/>
            </w:pPr>
            <w:r>
              <w:t>Limited</w:t>
            </w:r>
          </w:p>
        </w:tc>
        <w:tc>
          <w:tcPr>
            <w:tcW w:w="7406" w:type="dxa"/>
          </w:tcPr>
          <w:p w14:paraId="3B8438FE" w14:textId="3AD200AF" w:rsidR="0092277C" w:rsidRDefault="0092277C" w:rsidP="0092277C">
            <w:pPr>
              <w:tabs>
                <w:tab w:val="left" w:pos="0"/>
              </w:tabs>
              <w:spacing w:before="60" w:after="60" w:line="259" w:lineRule="auto"/>
            </w:pPr>
            <w:r>
              <w:t>The response provides limited detail on additional needs for English language and civics programs. It may rely on a single data source or reactive measures (such as waiting for student enrollment to peak) rather than a proactive strategy. The link between identification and future program adjustment is weak.</w:t>
            </w:r>
          </w:p>
        </w:tc>
      </w:tr>
      <w:tr w:rsidR="0092277C" w14:paraId="19E6FD78" w14:textId="77777777" w:rsidTr="00D03363">
        <w:trPr>
          <w:cantSplit/>
          <w:trHeight w:val="1071"/>
          <w:tblHeader/>
        </w:trPr>
        <w:tc>
          <w:tcPr>
            <w:tcW w:w="1684" w:type="dxa"/>
          </w:tcPr>
          <w:p w14:paraId="04AA8C0E" w14:textId="2FFB3DD0" w:rsidR="0092277C" w:rsidRDefault="0092277C" w:rsidP="0092277C">
            <w:pPr>
              <w:tabs>
                <w:tab w:val="left" w:pos="0"/>
              </w:tabs>
              <w:spacing w:before="60" w:after="60" w:line="259" w:lineRule="auto"/>
            </w:pPr>
            <w:r>
              <w:t>Unclear</w:t>
            </w:r>
          </w:p>
        </w:tc>
        <w:tc>
          <w:tcPr>
            <w:tcW w:w="7406" w:type="dxa"/>
          </w:tcPr>
          <w:p w14:paraId="4BABFB44" w14:textId="769B8574" w:rsidR="0092277C" w:rsidRDefault="0092277C" w:rsidP="0092277C">
            <w:pPr>
              <w:tabs>
                <w:tab w:val="left" w:pos="0"/>
              </w:tabs>
              <w:spacing w:before="60" w:after="60"/>
            </w:pPr>
            <w:r>
              <w:t>The response is vague or does not mention additional needs for ELA or civics education. It fails to specify methods, partners, or data sources, making it difficult for reviewers to evaluate the agency's capacity to monitor and respond to community changes.</w:t>
            </w:r>
          </w:p>
        </w:tc>
      </w:tr>
      <w:tr w:rsidR="0092277C" w14:paraId="02AAD9D5" w14:textId="77777777" w:rsidTr="00D03363">
        <w:trPr>
          <w:cantSplit/>
          <w:trHeight w:val="801"/>
          <w:tblHeader/>
        </w:trPr>
        <w:tc>
          <w:tcPr>
            <w:tcW w:w="1684" w:type="dxa"/>
          </w:tcPr>
          <w:p w14:paraId="5D817EFC" w14:textId="2F0FAC7D" w:rsidR="0092277C" w:rsidRDefault="0092277C" w:rsidP="0092277C">
            <w:pPr>
              <w:tabs>
                <w:tab w:val="left" w:pos="0"/>
              </w:tabs>
              <w:spacing w:before="60" w:after="60" w:line="259" w:lineRule="auto"/>
            </w:pPr>
            <w:r>
              <w:t>Not Applicable</w:t>
            </w:r>
          </w:p>
        </w:tc>
        <w:tc>
          <w:tcPr>
            <w:tcW w:w="7406" w:type="dxa"/>
          </w:tcPr>
          <w:p w14:paraId="3D814E24" w14:textId="63F15E4A" w:rsidR="0092277C" w:rsidRDefault="0092277C" w:rsidP="0092277C">
            <w:pPr>
              <w:tabs>
                <w:tab w:val="left" w:pos="0"/>
              </w:tabs>
              <w:spacing w:before="60" w:after="60" w:line="259" w:lineRule="auto"/>
            </w:pPr>
            <w:r>
              <w:t>The response does not address the identification of additional needs for ELA or civics education programs.</w:t>
            </w:r>
          </w:p>
        </w:tc>
      </w:tr>
    </w:tbl>
    <w:p w14:paraId="1E17559F" w14:textId="119A93D3" w:rsidR="00215475" w:rsidRDefault="00215475" w:rsidP="00215475"/>
    <w:p w14:paraId="27212AE4" w14:textId="77777777" w:rsidR="00215475" w:rsidRDefault="00215475">
      <w:r>
        <w:rPr>
          <w:b/>
          <w:bCs/>
        </w:rPr>
        <w:br w:type="page"/>
      </w:r>
    </w:p>
    <w:p w14:paraId="411B2075" w14:textId="388E645D" w:rsidR="00645E10" w:rsidRPr="003B639B" w:rsidRDefault="00144199" w:rsidP="00D246F3">
      <w:pPr>
        <w:pStyle w:val="Heading3"/>
        <w:numPr>
          <w:ilvl w:val="0"/>
          <w:numId w:val="17"/>
        </w:numPr>
        <w:tabs>
          <w:tab w:val="left" w:pos="0"/>
          <w:tab w:val="left" w:pos="432"/>
        </w:tabs>
        <w:ind w:left="312"/>
      </w:pPr>
      <w:bookmarkStart w:id="21" w:name="_Toc224746125"/>
      <w:r>
        <w:lastRenderedPageBreak/>
        <w:t>Serving Individuals with Disabilities</w:t>
      </w:r>
      <w:r w:rsidR="0D2BFE65">
        <w:t xml:space="preserve"> </w:t>
      </w:r>
      <w:r w:rsidR="00341440">
        <w:t>and</w:t>
      </w:r>
      <w:r w:rsidR="0D2BFE65">
        <w:t xml:space="preserve"> Compliance with the General Education Provisions </w:t>
      </w:r>
      <w:r w:rsidR="5E88028E">
        <w:t>A</w:t>
      </w:r>
      <w:r w:rsidR="6E5D881E">
        <w:t>c</w:t>
      </w:r>
      <w:r w:rsidR="6E8F2219">
        <w:t>t</w:t>
      </w:r>
      <w:bookmarkEnd w:id="21"/>
    </w:p>
    <w:p w14:paraId="3D9FDC73" w14:textId="196371E6" w:rsidR="0024490F" w:rsidRDefault="1CBF470F" w:rsidP="00091D51">
      <w:pPr>
        <w:pStyle w:val="ListParagraph"/>
        <w:numPr>
          <w:ilvl w:val="0"/>
          <w:numId w:val="19"/>
        </w:numPr>
        <w:spacing w:after="240"/>
      </w:pPr>
      <w:r>
        <w:t>Describe the policies and procedures adopted by the agency to accommodate students with disabilities, e.g., students with Individualized Education Plans and Section 504 Plans, as described in Individuals with Disabilities Education Act (IDEA), the American</w:t>
      </w:r>
      <w:r w:rsidR="00C26CA2">
        <w:t>s</w:t>
      </w:r>
      <w:r>
        <w:t xml:space="preserve"> with Disabilities Act</w:t>
      </w:r>
      <w:r w:rsidR="00027B4C">
        <w:t xml:space="preserve"> (ADA)</w:t>
      </w:r>
      <w:r>
        <w:t xml:space="preserve"> of 1990 (42 U.S.C. 12102) and WIOA Section 3(25). Include procedures adopted by the agency to ensure students with disabilities have equitable access to programs, activities, and transitional services</w:t>
      </w:r>
      <w:r w:rsidR="1863FD4E">
        <w:t>.</w:t>
      </w:r>
      <w:r w:rsidR="0024490F">
        <w:br/>
      </w:r>
      <w:r w:rsidRPr="00D22132">
        <w:rPr>
          <w:rFonts w:eastAsiaTheme="minorEastAsia"/>
        </w:rPr>
        <w:t>(500-word maximum)</w:t>
      </w:r>
    </w:p>
    <w:tbl>
      <w:tblPr>
        <w:tblStyle w:val="TableGrid"/>
        <w:tblW w:w="9180" w:type="dxa"/>
        <w:tblInd w:w="265" w:type="dxa"/>
        <w:tblLook w:val="04A0" w:firstRow="1" w:lastRow="0" w:firstColumn="1" w:lastColumn="0" w:noHBand="0" w:noVBand="1"/>
        <w:tblDescription w:val="Rubric table describing five performance levels for evaluating an agency’s policies and procedures for accommodating students with disabilities. The levels are Advanced, Adequate, Limited, Unclear, and Not Applicable. "/>
      </w:tblPr>
      <w:tblGrid>
        <w:gridCol w:w="2156"/>
        <w:gridCol w:w="7024"/>
      </w:tblGrid>
      <w:tr w:rsidR="00D03363" w:rsidRPr="009C45D3" w14:paraId="18757C11" w14:textId="77777777" w:rsidTr="00AC008B">
        <w:trPr>
          <w:cantSplit/>
          <w:trHeight w:val="333"/>
          <w:tblHeader/>
        </w:trPr>
        <w:tc>
          <w:tcPr>
            <w:tcW w:w="2156" w:type="dxa"/>
            <w:shd w:val="clear" w:color="auto" w:fill="DBE5F1" w:themeFill="accent1" w:themeFillTint="33"/>
            <w:vAlign w:val="center"/>
          </w:tcPr>
          <w:p w14:paraId="521B81BC" w14:textId="2182C5EE" w:rsidR="00D03363" w:rsidRPr="00870B7D" w:rsidRDefault="00D03363" w:rsidP="00D03363">
            <w:pPr>
              <w:tabs>
                <w:tab w:val="left" w:pos="0"/>
              </w:tabs>
              <w:spacing w:before="60" w:after="60" w:line="259" w:lineRule="auto"/>
              <w:rPr>
                <w:szCs w:val="24"/>
              </w:rPr>
            </w:pPr>
            <w:r w:rsidRPr="61DA139B">
              <w:rPr>
                <w:b/>
                <w:bCs/>
                <w:szCs w:val="24"/>
              </w:rPr>
              <w:t>C</w:t>
            </w:r>
            <w:r>
              <w:rPr>
                <w:b/>
                <w:bCs/>
                <w:szCs w:val="24"/>
              </w:rPr>
              <w:t>ategory</w:t>
            </w:r>
          </w:p>
        </w:tc>
        <w:tc>
          <w:tcPr>
            <w:tcW w:w="7024" w:type="dxa"/>
            <w:shd w:val="clear" w:color="auto" w:fill="DBE5F1" w:themeFill="accent1" w:themeFillTint="33"/>
            <w:vAlign w:val="center"/>
          </w:tcPr>
          <w:p w14:paraId="044CFC3E" w14:textId="7F973FE4" w:rsidR="00D03363" w:rsidRPr="00870B7D" w:rsidRDefault="00D03363" w:rsidP="00D03363">
            <w:pPr>
              <w:tabs>
                <w:tab w:val="left" w:pos="0"/>
              </w:tabs>
              <w:spacing w:before="60" w:after="60" w:line="259" w:lineRule="auto"/>
              <w:rPr>
                <w:szCs w:val="24"/>
              </w:rPr>
            </w:pPr>
            <w:r w:rsidRPr="61DA139B">
              <w:rPr>
                <w:b/>
                <w:bCs/>
                <w:szCs w:val="24"/>
              </w:rPr>
              <w:t>D</w:t>
            </w:r>
            <w:r>
              <w:rPr>
                <w:b/>
                <w:bCs/>
                <w:szCs w:val="24"/>
              </w:rPr>
              <w:t>escription</w:t>
            </w:r>
          </w:p>
        </w:tc>
      </w:tr>
      <w:tr w:rsidR="0092277C" w:rsidRPr="009C45D3" w14:paraId="7CD6A7F5" w14:textId="77777777" w:rsidTr="00AC008B">
        <w:trPr>
          <w:cantSplit/>
          <w:trHeight w:val="1791"/>
          <w:tblHeader/>
        </w:trPr>
        <w:tc>
          <w:tcPr>
            <w:tcW w:w="2156" w:type="dxa"/>
          </w:tcPr>
          <w:p w14:paraId="6E254BB9" w14:textId="049C891C" w:rsidR="0092277C" w:rsidRPr="009C45D3" w:rsidRDefault="0092277C" w:rsidP="0092277C">
            <w:pPr>
              <w:tabs>
                <w:tab w:val="left" w:pos="0"/>
              </w:tabs>
              <w:spacing w:before="60" w:after="60" w:line="259" w:lineRule="auto"/>
              <w:rPr>
                <w:szCs w:val="24"/>
              </w:rPr>
            </w:pPr>
            <w:r>
              <w:t>Advanced</w:t>
            </w:r>
          </w:p>
        </w:tc>
        <w:tc>
          <w:tcPr>
            <w:tcW w:w="7024" w:type="dxa"/>
          </w:tcPr>
          <w:p w14:paraId="27D6F736" w14:textId="0DD5EDA1" w:rsidR="0092277C" w:rsidRPr="009C45D3" w:rsidRDefault="0092277C" w:rsidP="0092277C">
            <w:pPr>
              <w:tabs>
                <w:tab w:val="left" w:pos="0"/>
              </w:tabs>
              <w:spacing w:before="60" w:after="60" w:line="259" w:lineRule="auto"/>
            </w:pPr>
            <w:r>
              <w:t>The response provides a comprehensive and technically rigorous set of policies for accommodating students. It demonstrates deep alignment with IDEA, ADA, and WIOA Section 3(25), detailing proactive intake and identification processes. It explicitly outlines standardized procedures for ensuring equitable access across all instructional activities and transitional services, supported by a clear internal oversight mechanism for legal compliance and individualized support planning.</w:t>
            </w:r>
          </w:p>
        </w:tc>
      </w:tr>
      <w:tr w:rsidR="0092277C" w:rsidRPr="009C45D3" w14:paraId="57ABF576" w14:textId="77777777" w:rsidTr="00AC008B">
        <w:trPr>
          <w:cantSplit/>
          <w:trHeight w:val="1881"/>
          <w:tblHeader/>
        </w:trPr>
        <w:tc>
          <w:tcPr>
            <w:tcW w:w="2156" w:type="dxa"/>
          </w:tcPr>
          <w:p w14:paraId="51F65DEF" w14:textId="5A72E70B" w:rsidR="0092277C" w:rsidRPr="009C45D3" w:rsidRDefault="0092277C" w:rsidP="0092277C">
            <w:pPr>
              <w:tabs>
                <w:tab w:val="left" w:pos="0"/>
              </w:tabs>
              <w:spacing w:before="60" w:after="60" w:line="259" w:lineRule="auto"/>
              <w:rPr>
                <w:szCs w:val="24"/>
              </w:rPr>
            </w:pPr>
            <w:r>
              <w:t>Adequate</w:t>
            </w:r>
          </w:p>
        </w:tc>
        <w:tc>
          <w:tcPr>
            <w:tcW w:w="7024" w:type="dxa"/>
          </w:tcPr>
          <w:p w14:paraId="737E8472" w14:textId="1B7201F4" w:rsidR="0092277C" w:rsidRPr="009C45D3" w:rsidRDefault="0092277C" w:rsidP="0092277C">
            <w:pPr>
              <w:tabs>
                <w:tab w:val="left" w:pos="0"/>
              </w:tabs>
              <w:spacing w:before="60" w:after="60" w:line="259" w:lineRule="auto"/>
            </w:pPr>
            <w:r>
              <w:t>The response clearly describes the agency's policies and procedures for accommodating students with disabilities. It identifies the governing laws and outlines the basic process for providing accommodations. The agency demonstrates a functional approach to ensuring students have access to programs and transitional services.</w:t>
            </w:r>
          </w:p>
        </w:tc>
      </w:tr>
      <w:tr w:rsidR="0092277C" w:rsidRPr="009C45D3" w14:paraId="2EA36913" w14:textId="77777777" w:rsidTr="00AC008B">
        <w:trPr>
          <w:cantSplit/>
          <w:trHeight w:val="1341"/>
          <w:tblHeader/>
        </w:trPr>
        <w:tc>
          <w:tcPr>
            <w:tcW w:w="2156" w:type="dxa"/>
          </w:tcPr>
          <w:p w14:paraId="7AF48701" w14:textId="4977951E" w:rsidR="0092277C" w:rsidRPr="009C45D3" w:rsidRDefault="0092277C" w:rsidP="0092277C">
            <w:pPr>
              <w:tabs>
                <w:tab w:val="left" w:pos="0"/>
              </w:tabs>
              <w:spacing w:before="60" w:after="60" w:line="259" w:lineRule="auto"/>
              <w:rPr>
                <w:szCs w:val="24"/>
              </w:rPr>
            </w:pPr>
            <w:r>
              <w:t>Limited</w:t>
            </w:r>
          </w:p>
        </w:tc>
        <w:tc>
          <w:tcPr>
            <w:tcW w:w="7024" w:type="dxa"/>
          </w:tcPr>
          <w:p w14:paraId="11EC3B16" w14:textId="1EC5F842" w:rsidR="0092277C" w:rsidRPr="009C45D3" w:rsidRDefault="0092277C" w:rsidP="0092277C">
            <w:pPr>
              <w:tabs>
                <w:tab w:val="left" w:pos="0"/>
              </w:tabs>
              <w:spacing w:before="60" w:after="60" w:line="259" w:lineRule="auto"/>
            </w:pPr>
            <w:r>
              <w:t>The response acknowledges the need to serve students with disabilities but lacks procedural detail. It may provide a general statement of compliance without explaining the actual steps taken for identification or accommodation. The link to transitional services is weak.</w:t>
            </w:r>
          </w:p>
        </w:tc>
      </w:tr>
      <w:tr w:rsidR="0092277C" w:rsidRPr="009C45D3" w14:paraId="2D1D9559" w14:textId="77777777" w:rsidTr="00AC008B">
        <w:trPr>
          <w:cantSplit/>
          <w:trHeight w:val="1071"/>
          <w:tblHeader/>
        </w:trPr>
        <w:tc>
          <w:tcPr>
            <w:tcW w:w="2156" w:type="dxa"/>
          </w:tcPr>
          <w:p w14:paraId="4E02CC94" w14:textId="2905FB55" w:rsidR="0092277C" w:rsidRPr="009C45D3" w:rsidRDefault="0092277C" w:rsidP="0092277C">
            <w:pPr>
              <w:tabs>
                <w:tab w:val="left" w:pos="0"/>
              </w:tabs>
              <w:spacing w:before="60" w:after="60" w:line="259" w:lineRule="auto"/>
              <w:rPr>
                <w:szCs w:val="24"/>
              </w:rPr>
            </w:pPr>
            <w:r>
              <w:t>Unclear</w:t>
            </w:r>
          </w:p>
        </w:tc>
        <w:tc>
          <w:tcPr>
            <w:tcW w:w="7024" w:type="dxa"/>
          </w:tcPr>
          <w:p w14:paraId="5C6F18F7" w14:textId="18074F33" w:rsidR="0092277C" w:rsidRPr="009C45D3" w:rsidRDefault="0092277C" w:rsidP="0092277C">
            <w:pPr>
              <w:tabs>
                <w:tab w:val="left" w:pos="0"/>
              </w:tabs>
              <w:spacing w:before="60" w:after="60" w:line="259" w:lineRule="auto"/>
            </w:pPr>
            <w:r>
              <w:t>The response provides a vague or inconsistent description of policies. It is difficult to determine if the agency has a reliable system for ensuring equitable access or if it complies with federal mandates.</w:t>
            </w:r>
          </w:p>
        </w:tc>
      </w:tr>
      <w:tr w:rsidR="0092277C" w:rsidRPr="009C45D3" w14:paraId="6A0C46D7" w14:textId="77777777" w:rsidTr="00AC008B">
        <w:trPr>
          <w:cantSplit/>
          <w:trHeight w:val="801"/>
          <w:tblHeader/>
        </w:trPr>
        <w:tc>
          <w:tcPr>
            <w:tcW w:w="2156" w:type="dxa"/>
          </w:tcPr>
          <w:p w14:paraId="62F73419" w14:textId="1F5AF356" w:rsidR="0092277C" w:rsidRPr="009C45D3" w:rsidRDefault="0092277C" w:rsidP="0092277C">
            <w:pPr>
              <w:tabs>
                <w:tab w:val="left" w:pos="0"/>
              </w:tabs>
              <w:spacing w:before="60" w:after="60" w:line="259" w:lineRule="auto"/>
              <w:rPr>
                <w:szCs w:val="24"/>
              </w:rPr>
            </w:pPr>
            <w:r>
              <w:t>Not Applicable</w:t>
            </w:r>
          </w:p>
        </w:tc>
        <w:tc>
          <w:tcPr>
            <w:tcW w:w="7024" w:type="dxa"/>
          </w:tcPr>
          <w:p w14:paraId="409688D6" w14:textId="6701CC73" w:rsidR="0092277C" w:rsidRPr="009C45D3" w:rsidRDefault="0092277C" w:rsidP="0092277C">
            <w:pPr>
              <w:tabs>
                <w:tab w:val="left" w:pos="0"/>
              </w:tabs>
              <w:spacing w:before="60" w:after="60" w:line="259" w:lineRule="auto"/>
            </w:pPr>
            <w:r>
              <w:t>The response does not address policies or procedures for students with disabilities.</w:t>
            </w:r>
          </w:p>
        </w:tc>
      </w:tr>
    </w:tbl>
    <w:p w14:paraId="02843EEC" w14:textId="715C0BE3" w:rsidR="2F7C88B9" w:rsidRDefault="2F7C88B9" w:rsidP="00D246F3">
      <w:pPr>
        <w:tabs>
          <w:tab w:val="left" w:pos="0"/>
        </w:tabs>
      </w:pPr>
    </w:p>
    <w:p w14:paraId="634BE34E" w14:textId="0FDBEC2B" w:rsidR="2F7C88B9" w:rsidRDefault="008A0E23" w:rsidP="0046111D">
      <w:r>
        <w:br w:type="page"/>
      </w:r>
    </w:p>
    <w:p w14:paraId="6C9A149A" w14:textId="3F09A0BC" w:rsidR="00F36512" w:rsidRPr="00EC2E6C" w:rsidRDefault="005C22C8" w:rsidP="00091D51">
      <w:pPr>
        <w:pStyle w:val="ListParagraph"/>
        <w:numPr>
          <w:ilvl w:val="0"/>
          <w:numId w:val="19"/>
        </w:numPr>
        <w:spacing w:after="240"/>
      </w:pPr>
      <w:r>
        <w:lastRenderedPageBreak/>
        <w:t xml:space="preserve">Describe the policies and procedures adopted by the agency to accommodate staff with disabilities as described in the </w:t>
      </w:r>
      <w:r w:rsidR="00027B4C">
        <w:t>ADA</w:t>
      </w:r>
      <w:r>
        <w:t xml:space="preserve"> of 1990 (42 U.S.C. 12102) and WIOA Section 3(25).</w:t>
      </w:r>
      <w:r w:rsidR="00EC2E6C">
        <w:br/>
      </w:r>
      <w:r w:rsidR="007E295B">
        <w:t>(</w:t>
      </w:r>
      <w:r>
        <w:t>500-word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policies and procedures for accommodating staff with disabilities. The levels are Advanced, Adequate, Limited, Unclear, and Not Applicable. "/>
      </w:tblPr>
      <w:tblGrid>
        <w:gridCol w:w="2156"/>
        <w:gridCol w:w="6929"/>
      </w:tblGrid>
      <w:tr w:rsidR="00D03363" w:rsidRPr="009C45D3" w14:paraId="63433F8D" w14:textId="77777777" w:rsidTr="00873184">
        <w:trPr>
          <w:cantSplit/>
          <w:trHeight w:val="333"/>
          <w:tblHeader/>
        </w:trPr>
        <w:tc>
          <w:tcPr>
            <w:tcW w:w="2156" w:type="dxa"/>
            <w:shd w:val="clear" w:color="auto" w:fill="DBE5F1" w:themeFill="accent1" w:themeFillTint="33"/>
            <w:vAlign w:val="center"/>
          </w:tcPr>
          <w:p w14:paraId="2C463182" w14:textId="54007F02" w:rsidR="00D03363" w:rsidRPr="009C45D3" w:rsidRDefault="00D03363" w:rsidP="00D03363">
            <w:pPr>
              <w:tabs>
                <w:tab w:val="left" w:pos="0"/>
              </w:tabs>
              <w:spacing w:before="60" w:after="60" w:line="259" w:lineRule="auto"/>
              <w:rPr>
                <w:b/>
                <w:bCs/>
                <w:szCs w:val="24"/>
              </w:rPr>
            </w:pPr>
            <w:r w:rsidRPr="61DA139B">
              <w:rPr>
                <w:b/>
                <w:bCs/>
                <w:szCs w:val="24"/>
              </w:rPr>
              <w:t>C</w:t>
            </w:r>
            <w:r>
              <w:rPr>
                <w:b/>
                <w:bCs/>
                <w:szCs w:val="24"/>
              </w:rPr>
              <w:t>ategory</w:t>
            </w:r>
          </w:p>
        </w:tc>
        <w:tc>
          <w:tcPr>
            <w:tcW w:w="6929" w:type="dxa"/>
            <w:shd w:val="clear" w:color="auto" w:fill="DBE5F1" w:themeFill="accent1" w:themeFillTint="33"/>
            <w:vAlign w:val="center"/>
          </w:tcPr>
          <w:p w14:paraId="1BE60B11" w14:textId="79154A6B" w:rsidR="00D03363" w:rsidRPr="009C45D3"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9C45D3" w14:paraId="6EA8AF4B" w14:textId="77777777" w:rsidTr="00873184">
        <w:trPr>
          <w:cantSplit/>
          <w:trHeight w:val="1814"/>
          <w:tblHeader/>
        </w:trPr>
        <w:tc>
          <w:tcPr>
            <w:tcW w:w="2156" w:type="dxa"/>
          </w:tcPr>
          <w:p w14:paraId="25E9DCCA" w14:textId="3D49042B" w:rsidR="0092277C" w:rsidRPr="009C45D3" w:rsidRDefault="0092277C" w:rsidP="0092277C">
            <w:pPr>
              <w:tabs>
                <w:tab w:val="left" w:pos="0"/>
              </w:tabs>
              <w:spacing w:before="60" w:after="60" w:line="259" w:lineRule="auto"/>
              <w:rPr>
                <w:szCs w:val="24"/>
              </w:rPr>
            </w:pPr>
            <w:r>
              <w:t>Advanced</w:t>
            </w:r>
          </w:p>
        </w:tc>
        <w:tc>
          <w:tcPr>
            <w:tcW w:w="6929" w:type="dxa"/>
          </w:tcPr>
          <w:p w14:paraId="17C7FFB0" w14:textId="6774D075" w:rsidR="0092277C" w:rsidRPr="009C45D3" w:rsidRDefault="0092277C" w:rsidP="0092277C">
            <w:pPr>
              <w:tabs>
                <w:tab w:val="left" w:pos="0"/>
              </w:tabs>
              <w:spacing w:before="60" w:after="60" w:line="259" w:lineRule="auto"/>
            </w:pPr>
            <w:r>
              <w:t>The response details a proactive and systematic approach to accommodating staff with disabilities under ADA and WIOA. It outlines formalized, confidential procedures for requesting and evaluating reasonable accommodation and provides evidence of an inclusive employment culture (e.g., accessible workspace audits and staff sensitivity training). The narrative demonstrates a clear, legally sound framework for the recruitment and professional support of diverse staff members.</w:t>
            </w:r>
          </w:p>
        </w:tc>
      </w:tr>
      <w:tr w:rsidR="0092277C" w:rsidRPr="009C45D3" w14:paraId="660AB847" w14:textId="77777777" w:rsidTr="00873184">
        <w:trPr>
          <w:cantSplit/>
          <w:trHeight w:val="1466"/>
          <w:tblHeader/>
        </w:trPr>
        <w:tc>
          <w:tcPr>
            <w:tcW w:w="2156" w:type="dxa"/>
          </w:tcPr>
          <w:p w14:paraId="5859BE77" w14:textId="50F25EE2" w:rsidR="0092277C" w:rsidRPr="009C45D3" w:rsidRDefault="0092277C" w:rsidP="0092277C">
            <w:pPr>
              <w:tabs>
                <w:tab w:val="left" w:pos="0"/>
              </w:tabs>
              <w:spacing w:before="60" w:after="60" w:line="259" w:lineRule="auto"/>
              <w:rPr>
                <w:szCs w:val="24"/>
              </w:rPr>
            </w:pPr>
            <w:r>
              <w:t>Adequate</w:t>
            </w:r>
          </w:p>
        </w:tc>
        <w:tc>
          <w:tcPr>
            <w:tcW w:w="6929" w:type="dxa"/>
          </w:tcPr>
          <w:p w14:paraId="05ECBC91" w14:textId="21BE702E" w:rsidR="0092277C" w:rsidRPr="009C45D3" w:rsidRDefault="0092277C" w:rsidP="0092277C">
            <w:pPr>
              <w:tabs>
                <w:tab w:val="left" w:pos="0"/>
              </w:tabs>
              <w:spacing w:before="60" w:after="60" w:line="259" w:lineRule="auto"/>
            </w:pPr>
            <w:r>
              <w:t>The response describes the agency's policies and procedures for accommodating staff with disabilities. It outlines the process for staff to request accommodation and confirms that the agency follows standard ADA guidelines for inclusive employment practices.</w:t>
            </w:r>
          </w:p>
        </w:tc>
      </w:tr>
      <w:tr w:rsidR="0092277C" w:rsidRPr="009C45D3" w14:paraId="2582814B" w14:textId="77777777" w:rsidTr="00873184">
        <w:trPr>
          <w:cantSplit/>
          <w:trHeight w:val="1277"/>
          <w:tblHeader/>
        </w:trPr>
        <w:tc>
          <w:tcPr>
            <w:tcW w:w="2156" w:type="dxa"/>
          </w:tcPr>
          <w:p w14:paraId="444C5F13" w14:textId="0AB77035" w:rsidR="0092277C" w:rsidRPr="009C45D3" w:rsidRDefault="0092277C" w:rsidP="0092277C">
            <w:pPr>
              <w:tabs>
                <w:tab w:val="left" w:pos="0"/>
              </w:tabs>
              <w:spacing w:before="60" w:after="60" w:line="259" w:lineRule="auto"/>
              <w:rPr>
                <w:szCs w:val="24"/>
              </w:rPr>
            </w:pPr>
            <w:r>
              <w:t>Limited</w:t>
            </w:r>
          </w:p>
        </w:tc>
        <w:tc>
          <w:tcPr>
            <w:tcW w:w="6929" w:type="dxa"/>
          </w:tcPr>
          <w:p w14:paraId="40E8293B" w14:textId="02A197F9" w:rsidR="0092277C" w:rsidRPr="00870B7D" w:rsidRDefault="0092277C" w:rsidP="0092277C">
            <w:pPr>
              <w:tabs>
                <w:tab w:val="left" w:pos="0"/>
              </w:tabs>
              <w:spacing w:before="60" w:after="60" w:line="259" w:lineRule="auto"/>
            </w:pPr>
            <w:r>
              <w:t>The response mentions staff accommodation but lacks a formalized procedure or clear legal alignment. It provides a thin description of how the agency supports staff with disabilities, focusing on reactive measures.</w:t>
            </w:r>
          </w:p>
        </w:tc>
      </w:tr>
      <w:tr w:rsidR="0092277C" w:rsidRPr="009C45D3" w14:paraId="1F5B2232" w14:textId="77777777" w:rsidTr="00873184">
        <w:trPr>
          <w:cantSplit/>
          <w:trHeight w:val="998"/>
          <w:tblHeader/>
        </w:trPr>
        <w:tc>
          <w:tcPr>
            <w:tcW w:w="2156" w:type="dxa"/>
          </w:tcPr>
          <w:p w14:paraId="1AA6F151" w14:textId="6B9A45E0" w:rsidR="0092277C" w:rsidRPr="009C45D3" w:rsidRDefault="0092277C" w:rsidP="0092277C">
            <w:pPr>
              <w:tabs>
                <w:tab w:val="left" w:pos="0"/>
              </w:tabs>
              <w:spacing w:before="60" w:after="60" w:line="259" w:lineRule="auto"/>
              <w:rPr>
                <w:szCs w:val="24"/>
              </w:rPr>
            </w:pPr>
            <w:r>
              <w:t>Unclear</w:t>
            </w:r>
          </w:p>
        </w:tc>
        <w:tc>
          <w:tcPr>
            <w:tcW w:w="6929" w:type="dxa"/>
          </w:tcPr>
          <w:p w14:paraId="11846674" w14:textId="2136D3CF" w:rsidR="0092277C" w:rsidRPr="009C45D3" w:rsidRDefault="0092277C" w:rsidP="0092277C">
            <w:pPr>
              <w:tabs>
                <w:tab w:val="left" w:pos="0"/>
              </w:tabs>
              <w:spacing w:before="60" w:after="60" w:line="259" w:lineRule="auto"/>
            </w:pPr>
            <w:r>
              <w:t>The response provides a vague overview of policies for staff. It fails to establish a clear process for accommodation or demonstrates a lack of familiarity with ADA requirements.</w:t>
            </w:r>
          </w:p>
        </w:tc>
      </w:tr>
      <w:tr w:rsidR="0092277C" w:rsidRPr="009C45D3" w14:paraId="2B5869D6" w14:textId="77777777" w:rsidTr="00873184">
        <w:trPr>
          <w:cantSplit/>
          <w:trHeight w:val="557"/>
          <w:tblHeader/>
        </w:trPr>
        <w:tc>
          <w:tcPr>
            <w:tcW w:w="2156" w:type="dxa"/>
          </w:tcPr>
          <w:p w14:paraId="063B9888" w14:textId="404E9D64" w:rsidR="0092277C" w:rsidRPr="009C45D3" w:rsidRDefault="0092277C" w:rsidP="0092277C">
            <w:pPr>
              <w:tabs>
                <w:tab w:val="left" w:pos="0"/>
              </w:tabs>
              <w:spacing w:before="60" w:after="60" w:line="259" w:lineRule="auto"/>
              <w:rPr>
                <w:szCs w:val="24"/>
              </w:rPr>
            </w:pPr>
            <w:r>
              <w:t>Not Applicable</w:t>
            </w:r>
          </w:p>
        </w:tc>
        <w:tc>
          <w:tcPr>
            <w:tcW w:w="6929" w:type="dxa"/>
          </w:tcPr>
          <w:p w14:paraId="37574E02" w14:textId="748FE5F7" w:rsidR="0092277C" w:rsidRPr="009C45D3" w:rsidRDefault="0092277C" w:rsidP="0092277C">
            <w:pPr>
              <w:tabs>
                <w:tab w:val="left" w:pos="0"/>
              </w:tabs>
              <w:spacing w:before="60" w:after="60" w:line="259" w:lineRule="auto"/>
            </w:pPr>
            <w:r>
              <w:t>The response does not address policies or procedures for staff with disabilities.</w:t>
            </w:r>
          </w:p>
        </w:tc>
      </w:tr>
    </w:tbl>
    <w:p w14:paraId="56C392DB" w14:textId="42D52B4B" w:rsidR="0009311E" w:rsidRDefault="0009311E" w:rsidP="00D246F3">
      <w:pPr>
        <w:tabs>
          <w:tab w:val="left" w:pos="0"/>
        </w:tabs>
        <w:rPr>
          <w:szCs w:val="24"/>
        </w:rPr>
      </w:pPr>
    </w:p>
    <w:p w14:paraId="06EAA6BB" w14:textId="77777777" w:rsidR="0009311E" w:rsidRDefault="0009311E">
      <w:pPr>
        <w:rPr>
          <w:szCs w:val="24"/>
        </w:rPr>
      </w:pPr>
      <w:r>
        <w:rPr>
          <w:szCs w:val="24"/>
        </w:rPr>
        <w:br w:type="page"/>
      </w:r>
    </w:p>
    <w:p w14:paraId="090367C6" w14:textId="1E62AC12" w:rsidR="00ED4D4F" w:rsidRDefault="1CBF470F" w:rsidP="00ED4D4F">
      <w:pPr>
        <w:pStyle w:val="ListParagraph"/>
        <w:numPr>
          <w:ilvl w:val="0"/>
          <w:numId w:val="19"/>
        </w:numPr>
        <w:spacing w:after="240"/>
      </w:pPr>
      <w:r>
        <w:lastRenderedPageBreak/>
        <w:t xml:space="preserve">Describe the process to ensure equitable access to and participation of students with barriers to participation including gender, race, national origin, color, disability, age, language, migrant status, and housing insecurity to comply with the </w:t>
      </w:r>
      <w:r w:rsidR="00635113" w:rsidRPr="00047CC4">
        <w:t>GEPA</w:t>
      </w:r>
      <w:r>
        <w:t xml:space="preserve"> Section 427</w:t>
      </w:r>
      <w:r w:rsidR="00502D7A">
        <w:t>.</w:t>
      </w:r>
      <w:r w:rsidR="00502D7A">
        <w:br/>
        <w:t>(1000-word maximum)</w:t>
      </w:r>
    </w:p>
    <w:p w14:paraId="522F3BF9" w14:textId="1EB2DB53" w:rsidR="005C22C8" w:rsidRPr="00ED4D4F" w:rsidRDefault="1CBF470F" w:rsidP="00ED4D4F">
      <w:pPr>
        <w:pStyle w:val="ListParagraph"/>
        <w:numPr>
          <w:ilvl w:val="0"/>
          <w:numId w:val="0"/>
        </w:numPr>
        <w:spacing w:after="240"/>
        <w:ind w:left="720"/>
      </w:pPr>
      <w:r>
        <w:t>Ensure the response addresses the following:</w:t>
      </w:r>
    </w:p>
    <w:p w14:paraId="791C9000" w14:textId="6A43F87A" w:rsidR="005C22C8" w:rsidRPr="007C06BB" w:rsidRDefault="005C22C8" w:rsidP="00D479EA">
      <w:pPr>
        <w:pStyle w:val="ListParagraph"/>
        <w:numPr>
          <w:ilvl w:val="1"/>
          <w:numId w:val="20"/>
        </w:numPr>
        <w:spacing w:after="240"/>
        <w:ind w:left="1440"/>
      </w:pPr>
      <w:r w:rsidRPr="007C06BB">
        <w:t>Describe how the existing mission, policies, or commitments ensure equitable access to and equitable participation in WIOA, Title II.</w:t>
      </w:r>
    </w:p>
    <w:p w14:paraId="57CD5A51" w14:textId="6BC4F706" w:rsidR="005C22C8" w:rsidRPr="007C06BB" w:rsidRDefault="005C22C8" w:rsidP="00D479EA">
      <w:pPr>
        <w:pStyle w:val="ListParagraph"/>
        <w:numPr>
          <w:ilvl w:val="1"/>
          <w:numId w:val="20"/>
        </w:numPr>
        <w:spacing w:after="240"/>
        <w:ind w:left="1440"/>
      </w:pPr>
      <w:r w:rsidRPr="007C06BB">
        <w:t>What barriers may impede equitable access and participation of students, educators, or other beneficiaries?</w:t>
      </w:r>
    </w:p>
    <w:p w14:paraId="7C0EBB40" w14:textId="7B390F7A" w:rsidR="005C22C8" w:rsidRPr="007C06BB" w:rsidRDefault="005C22C8" w:rsidP="00D479EA">
      <w:pPr>
        <w:pStyle w:val="ListParagraph"/>
        <w:numPr>
          <w:ilvl w:val="1"/>
          <w:numId w:val="20"/>
        </w:numPr>
        <w:spacing w:after="240"/>
        <w:ind w:left="1440"/>
      </w:pPr>
      <w:r w:rsidRPr="007C06BB">
        <w:t>Based on the barriers identified, what steps will the agency take to address such barriers to equitable access and participation in WIOA, Title II?</w:t>
      </w:r>
    </w:p>
    <w:p w14:paraId="07DF5D49" w14:textId="270CFF83" w:rsidR="00F36512" w:rsidRPr="00901D82" w:rsidRDefault="005C22C8" w:rsidP="00D479EA">
      <w:pPr>
        <w:pStyle w:val="ListParagraph"/>
        <w:numPr>
          <w:ilvl w:val="1"/>
          <w:numId w:val="20"/>
        </w:numPr>
        <w:spacing w:after="240"/>
        <w:ind w:left="1440"/>
      </w:pPr>
      <w:r w:rsidRPr="007C06BB">
        <w:t>What is your timeline, including targeted milestones, for addressing these identified barriers?</w:t>
      </w:r>
    </w:p>
    <w:tbl>
      <w:tblPr>
        <w:tblStyle w:val="TableGrid"/>
        <w:tblW w:w="9086" w:type="dxa"/>
        <w:tblInd w:w="360" w:type="dxa"/>
        <w:tblLook w:val="04A0" w:firstRow="1" w:lastRow="0" w:firstColumn="1" w:lastColumn="0" w:noHBand="0" w:noVBand="1"/>
        <w:tblDescription w:val="Rubric table describing five performance levels for evaluating an agency’s commitment to equitable access and compliance with General Education Provisions Act (GEPA) Section 427. The levels are Advanced, Adequate, Limited, Unclear, and Not Applicable. "/>
      </w:tblPr>
      <w:tblGrid>
        <w:gridCol w:w="1814"/>
        <w:gridCol w:w="7272"/>
      </w:tblGrid>
      <w:tr w:rsidR="00D03363" w:rsidRPr="009C45D3" w14:paraId="2B43566E" w14:textId="77777777" w:rsidTr="00873184">
        <w:trPr>
          <w:cantSplit/>
          <w:trHeight w:val="330"/>
          <w:tblHeader/>
        </w:trPr>
        <w:tc>
          <w:tcPr>
            <w:tcW w:w="1814" w:type="dxa"/>
            <w:shd w:val="clear" w:color="auto" w:fill="DBE5F1" w:themeFill="accent1" w:themeFillTint="33"/>
            <w:vAlign w:val="center"/>
          </w:tcPr>
          <w:p w14:paraId="2234081B" w14:textId="759A25D7" w:rsidR="00D03363" w:rsidRPr="009C45D3" w:rsidRDefault="00D03363" w:rsidP="00D03363">
            <w:pPr>
              <w:tabs>
                <w:tab w:val="left" w:pos="0"/>
              </w:tabs>
              <w:spacing w:before="60" w:after="60" w:line="259" w:lineRule="auto"/>
              <w:rPr>
                <w:b/>
                <w:bCs/>
                <w:szCs w:val="24"/>
              </w:rPr>
            </w:pPr>
            <w:r w:rsidRPr="61DA139B">
              <w:rPr>
                <w:b/>
                <w:bCs/>
                <w:szCs w:val="24"/>
              </w:rPr>
              <w:lastRenderedPageBreak/>
              <w:t>C</w:t>
            </w:r>
            <w:r>
              <w:rPr>
                <w:b/>
                <w:bCs/>
                <w:szCs w:val="24"/>
              </w:rPr>
              <w:t>ategory</w:t>
            </w:r>
          </w:p>
        </w:tc>
        <w:tc>
          <w:tcPr>
            <w:tcW w:w="7272" w:type="dxa"/>
            <w:shd w:val="clear" w:color="auto" w:fill="DBE5F1" w:themeFill="accent1" w:themeFillTint="33"/>
            <w:vAlign w:val="center"/>
          </w:tcPr>
          <w:p w14:paraId="4127B479" w14:textId="6D4B232C" w:rsidR="00D03363" w:rsidRPr="009C45D3"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9C45D3" w14:paraId="3A36513D" w14:textId="77777777" w:rsidTr="00873184">
        <w:trPr>
          <w:cantSplit/>
          <w:trHeight w:val="1791"/>
          <w:tblHeader/>
        </w:trPr>
        <w:tc>
          <w:tcPr>
            <w:tcW w:w="1814" w:type="dxa"/>
          </w:tcPr>
          <w:p w14:paraId="515796F2" w14:textId="2020A3AE" w:rsidR="0092277C" w:rsidRPr="009C45D3" w:rsidRDefault="0092277C" w:rsidP="0092277C">
            <w:pPr>
              <w:tabs>
                <w:tab w:val="left" w:pos="0"/>
              </w:tabs>
              <w:spacing w:before="60" w:after="60" w:line="259" w:lineRule="auto"/>
              <w:rPr>
                <w:szCs w:val="24"/>
              </w:rPr>
            </w:pPr>
            <w:r>
              <w:t>Advanced</w:t>
            </w:r>
          </w:p>
        </w:tc>
        <w:tc>
          <w:tcPr>
            <w:tcW w:w="7272" w:type="dxa"/>
          </w:tcPr>
          <w:p w14:paraId="2846ABB7" w14:textId="0D8E7B4B" w:rsidR="0092277C" w:rsidRPr="009C45D3" w:rsidRDefault="0092277C" w:rsidP="0092277C">
            <w:pPr>
              <w:tabs>
                <w:tab w:val="left" w:pos="0"/>
              </w:tabs>
              <w:spacing w:before="60" w:after="60" w:line="259" w:lineRule="auto"/>
            </w:pPr>
            <w:r>
              <w:t>The response provides a master-level analysis of the agency's commitment to equity under GEPA Section 427. It includes a deep analysis of mission-driven policies and identifies specific, localized barriers related to the listed demographics. The narrative outlines robust, data-backed steps to mitigate these barriers and includes a granular timeline with targeted milestones for addressing gaps. It demonstrates a sophisticated, agency-wide commitment to inclusive participation.</w:t>
            </w:r>
          </w:p>
        </w:tc>
      </w:tr>
      <w:tr w:rsidR="0092277C" w:rsidRPr="009C45D3" w14:paraId="5F174FDC" w14:textId="77777777" w:rsidTr="00873184">
        <w:trPr>
          <w:cantSplit/>
          <w:trHeight w:val="1547"/>
          <w:tblHeader/>
        </w:trPr>
        <w:tc>
          <w:tcPr>
            <w:tcW w:w="1814" w:type="dxa"/>
          </w:tcPr>
          <w:p w14:paraId="50D76F1F" w14:textId="286FDC6C" w:rsidR="0092277C" w:rsidRPr="009C45D3" w:rsidRDefault="0092277C" w:rsidP="0092277C">
            <w:pPr>
              <w:tabs>
                <w:tab w:val="left" w:pos="0"/>
              </w:tabs>
              <w:spacing w:before="60" w:after="60" w:line="259" w:lineRule="auto"/>
              <w:rPr>
                <w:szCs w:val="24"/>
              </w:rPr>
            </w:pPr>
            <w:r>
              <w:t>Adequate</w:t>
            </w:r>
          </w:p>
        </w:tc>
        <w:tc>
          <w:tcPr>
            <w:tcW w:w="7272" w:type="dxa"/>
          </w:tcPr>
          <w:p w14:paraId="73CEC98E" w14:textId="365BE5D7" w:rsidR="0092277C" w:rsidRPr="009C45D3" w:rsidRDefault="0092277C" w:rsidP="0092277C">
            <w:pPr>
              <w:tabs>
                <w:tab w:val="left" w:pos="0"/>
              </w:tabs>
              <w:spacing w:before="60" w:after="60" w:line="259" w:lineRule="auto"/>
            </w:pPr>
            <w:r>
              <w:t>The response clearly describes the process to ensure equitable access for various student groups. It identifies the primary barriers that may impede access and outlines the steps the agency will take to address those barriers in compliance with GEPA Section 427. A general timeline for implementation is provided.</w:t>
            </w:r>
          </w:p>
        </w:tc>
      </w:tr>
      <w:tr w:rsidR="0092277C" w:rsidRPr="009C45D3" w14:paraId="2F5663DC" w14:textId="77777777" w:rsidTr="00873184">
        <w:trPr>
          <w:cantSplit/>
          <w:trHeight w:val="1277"/>
          <w:tblHeader/>
        </w:trPr>
        <w:tc>
          <w:tcPr>
            <w:tcW w:w="1814" w:type="dxa"/>
          </w:tcPr>
          <w:p w14:paraId="1C5F8DC1" w14:textId="3A464D33" w:rsidR="0092277C" w:rsidRPr="009C45D3" w:rsidRDefault="0092277C" w:rsidP="0092277C">
            <w:pPr>
              <w:tabs>
                <w:tab w:val="left" w:pos="0"/>
              </w:tabs>
              <w:spacing w:before="60" w:after="60" w:line="259" w:lineRule="auto"/>
              <w:rPr>
                <w:szCs w:val="24"/>
              </w:rPr>
            </w:pPr>
            <w:r>
              <w:t>Limited</w:t>
            </w:r>
          </w:p>
        </w:tc>
        <w:tc>
          <w:tcPr>
            <w:tcW w:w="7272" w:type="dxa"/>
          </w:tcPr>
          <w:p w14:paraId="18CDEEFF" w14:textId="37A5848B" w:rsidR="0092277C" w:rsidRPr="009C45D3" w:rsidRDefault="0092277C" w:rsidP="0092277C">
            <w:pPr>
              <w:tabs>
                <w:tab w:val="left" w:pos="0"/>
              </w:tabs>
              <w:spacing w:before="60" w:after="60" w:line="259" w:lineRule="auto"/>
            </w:pPr>
            <w:r>
              <w:t>The response acknowledges GEPA requirements but provides a thin or generic analysis of barriers. The proposed steps to address inequity lack detail, and the timeline for addressing identified barriers is vague.</w:t>
            </w:r>
          </w:p>
        </w:tc>
      </w:tr>
      <w:tr w:rsidR="0092277C" w:rsidRPr="009C45D3" w14:paraId="76C26E4D" w14:textId="77777777" w:rsidTr="00873184">
        <w:trPr>
          <w:cantSplit/>
          <w:trHeight w:val="1034"/>
          <w:tblHeader/>
        </w:trPr>
        <w:tc>
          <w:tcPr>
            <w:tcW w:w="1814" w:type="dxa"/>
          </w:tcPr>
          <w:p w14:paraId="2041C3BE" w14:textId="16D36841" w:rsidR="0092277C" w:rsidRPr="009C45D3" w:rsidRDefault="0092277C" w:rsidP="0092277C">
            <w:pPr>
              <w:tabs>
                <w:tab w:val="left" w:pos="0"/>
              </w:tabs>
              <w:spacing w:before="60" w:after="60" w:line="259" w:lineRule="auto"/>
              <w:rPr>
                <w:szCs w:val="24"/>
              </w:rPr>
            </w:pPr>
            <w:r>
              <w:t>Unclear</w:t>
            </w:r>
          </w:p>
        </w:tc>
        <w:tc>
          <w:tcPr>
            <w:tcW w:w="7272" w:type="dxa"/>
          </w:tcPr>
          <w:p w14:paraId="15FF1B2E" w14:textId="3D1DCD7D" w:rsidR="0092277C" w:rsidRPr="009C45D3" w:rsidRDefault="0092277C" w:rsidP="0092277C">
            <w:pPr>
              <w:tabs>
                <w:tab w:val="left" w:pos="0"/>
              </w:tabs>
              <w:spacing w:before="60" w:after="60" w:line="259" w:lineRule="auto"/>
            </w:pPr>
            <w:r>
              <w:t>The response mentions equitable access in broad terms but fails to provide a clear process or identify specific barriers. The strategy for addressing high-barrier populations is poorly defined.</w:t>
            </w:r>
          </w:p>
        </w:tc>
      </w:tr>
      <w:tr w:rsidR="0092277C" w:rsidRPr="009C45D3" w14:paraId="0E7B62AD" w14:textId="77777777" w:rsidTr="00873184">
        <w:trPr>
          <w:cantSplit/>
          <w:trHeight w:val="701"/>
          <w:tblHeader/>
        </w:trPr>
        <w:tc>
          <w:tcPr>
            <w:tcW w:w="1814" w:type="dxa"/>
          </w:tcPr>
          <w:p w14:paraId="1C0E81D3" w14:textId="61A1D7EB" w:rsidR="0092277C" w:rsidRPr="009C45D3" w:rsidRDefault="0092277C" w:rsidP="0092277C">
            <w:pPr>
              <w:tabs>
                <w:tab w:val="left" w:pos="0"/>
              </w:tabs>
              <w:spacing w:before="60" w:after="60" w:line="259" w:lineRule="auto"/>
              <w:rPr>
                <w:szCs w:val="24"/>
              </w:rPr>
            </w:pPr>
            <w:r>
              <w:t>Not Applicable</w:t>
            </w:r>
          </w:p>
        </w:tc>
        <w:tc>
          <w:tcPr>
            <w:tcW w:w="7272" w:type="dxa"/>
          </w:tcPr>
          <w:p w14:paraId="73974D3F" w14:textId="45163B3D" w:rsidR="0092277C" w:rsidRPr="009C45D3" w:rsidRDefault="0092277C" w:rsidP="0092277C">
            <w:pPr>
              <w:tabs>
                <w:tab w:val="left" w:pos="0"/>
              </w:tabs>
              <w:spacing w:before="60" w:after="60" w:line="259" w:lineRule="auto"/>
            </w:pPr>
            <w:r>
              <w:t>The response does not address equitable access or GEPA Section 427 compliance.</w:t>
            </w:r>
          </w:p>
        </w:tc>
      </w:tr>
    </w:tbl>
    <w:p w14:paraId="6D37B2C0" w14:textId="33884282" w:rsidR="2F7C88B9" w:rsidRDefault="2F7C88B9" w:rsidP="0065487E">
      <w:pPr>
        <w:tabs>
          <w:tab w:val="left" w:pos="0"/>
        </w:tabs>
        <w:rPr>
          <w:b/>
          <w:bCs/>
          <w:sz w:val="28"/>
          <w:szCs w:val="28"/>
        </w:rPr>
      </w:pPr>
    </w:p>
    <w:p w14:paraId="531A0070" w14:textId="5F000422" w:rsidR="005A3168" w:rsidRDefault="00144199" w:rsidP="00D246F3">
      <w:pPr>
        <w:tabs>
          <w:tab w:val="left" w:pos="0"/>
        </w:tabs>
      </w:pPr>
      <w:r>
        <w:br w:type="page"/>
      </w:r>
    </w:p>
    <w:p w14:paraId="0186553B" w14:textId="7FD1B38B" w:rsidR="00214B2F" w:rsidRDefault="00144199" w:rsidP="00214B2F">
      <w:pPr>
        <w:pStyle w:val="Heading3"/>
        <w:numPr>
          <w:ilvl w:val="0"/>
          <w:numId w:val="17"/>
        </w:numPr>
        <w:tabs>
          <w:tab w:val="left" w:pos="0"/>
          <w:tab w:val="left" w:pos="432"/>
        </w:tabs>
        <w:ind w:left="312"/>
      </w:pPr>
      <w:bookmarkStart w:id="22" w:name="3._Past_Effectiveness_(28_points)"/>
      <w:bookmarkStart w:id="23" w:name="_Toc224746126"/>
      <w:bookmarkEnd w:id="22"/>
      <w:r>
        <w:lastRenderedPageBreak/>
        <w:t>Past Effectiveness</w:t>
      </w:r>
      <w:bookmarkEnd w:id="23"/>
    </w:p>
    <w:p w14:paraId="2D0EBF75" w14:textId="4A6FF13A" w:rsidR="26599D80" w:rsidRPr="009C45D3" w:rsidRDefault="7F1F9D4B" w:rsidP="00567AF0">
      <w:pPr>
        <w:pStyle w:val="ListParagraph"/>
        <w:numPr>
          <w:ilvl w:val="0"/>
          <w:numId w:val="13"/>
        </w:numPr>
        <w:spacing w:after="240"/>
      </w:pPr>
      <w:r>
        <w:t>Describe the agency’s past effectiveness in serving the target populations identified in the Needs Assessment through the</w:t>
      </w:r>
      <w:r w:rsidR="00CC78F9" w:rsidRPr="00CC78F9">
        <w:t xml:space="preserve"> ELA</w:t>
      </w:r>
      <w:r w:rsidR="008E5CF5">
        <w:t>/</w:t>
      </w:r>
      <w:r w:rsidR="00CC78F9" w:rsidRPr="00CC78F9">
        <w:t xml:space="preserve">English as a Second Language </w:t>
      </w:r>
      <w:r w:rsidR="00B67D68">
        <w:t>(</w:t>
      </w:r>
      <w:r w:rsidR="00CC78F9" w:rsidRPr="00CC78F9">
        <w:t>ES</w:t>
      </w:r>
      <w:r w:rsidR="006246D4">
        <w:t>L</w:t>
      </w:r>
      <w:r w:rsidR="00CC78F9" w:rsidRPr="00CC78F9">
        <w:t>)</w:t>
      </w:r>
      <w:r>
        <w:t xml:space="preserve">, </w:t>
      </w:r>
      <w:r w:rsidR="00774ED6" w:rsidRPr="00774ED6">
        <w:t>Adult Basic Education (ABE)</w:t>
      </w:r>
      <w:r>
        <w:t xml:space="preserve">, </w:t>
      </w:r>
      <w:r w:rsidR="00567AF0" w:rsidRPr="00567AF0">
        <w:t>Adult Secondary Education</w:t>
      </w:r>
      <w:r w:rsidR="00567AF0">
        <w:t xml:space="preserve"> (</w:t>
      </w:r>
      <w:r w:rsidR="6A135B08">
        <w:t>ASE</w:t>
      </w:r>
      <w:r w:rsidR="00567AF0">
        <w:t>)</w:t>
      </w:r>
      <w:r w:rsidR="1BB7E775">
        <w:t>,</w:t>
      </w:r>
      <w:r w:rsidR="00955392">
        <w:t xml:space="preserve"> </w:t>
      </w:r>
      <w:r w:rsidR="007E319B" w:rsidRPr="007E319B">
        <w:t>English Literacy and Civics Education (ELCE)</w:t>
      </w:r>
      <w:r w:rsidR="5EB22A97">
        <w:t xml:space="preserve">, and </w:t>
      </w:r>
      <w:r w:rsidR="008E6656">
        <w:t>programs</w:t>
      </w:r>
      <w:r w:rsidR="381B64F1">
        <w:t xml:space="preserve"> </w:t>
      </w:r>
      <w:r>
        <w:t>offered.</w:t>
      </w:r>
      <w:r w:rsidR="103994FB">
        <w:br/>
      </w:r>
      <w:r>
        <w:t>(1500-word maximum)</w:t>
      </w:r>
    </w:p>
    <w:tbl>
      <w:tblPr>
        <w:tblStyle w:val="TableGrid"/>
        <w:tblW w:w="9090" w:type="dxa"/>
        <w:tblInd w:w="360" w:type="dxa"/>
        <w:tblLook w:val="04A0" w:firstRow="1" w:lastRow="0" w:firstColumn="1" w:lastColumn="0" w:noHBand="0" w:noVBand="1"/>
        <w:tblDescription w:val="Rubric table describing five performance levels for evaluating an agency’s demonstrated effectiveness in serving target populations and achieving required performance outcomes. The levels are Advanced, Adequate, Limited, Unclear, and Not Applicable. "/>
      </w:tblPr>
      <w:tblGrid>
        <w:gridCol w:w="1818"/>
        <w:gridCol w:w="7272"/>
      </w:tblGrid>
      <w:tr w:rsidR="00D03363" w:rsidRPr="009C45D3" w14:paraId="7F43077E" w14:textId="77777777" w:rsidTr="00873184">
        <w:trPr>
          <w:cantSplit/>
          <w:trHeight w:val="333"/>
          <w:tblHeader/>
        </w:trPr>
        <w:tc>
          <w:tcPr>
            <w:tcW w:w="1818" w:type="dxa"/>
            <w:shd w:val="clear" w:color="auto" w:fill="DBE5F1" w:themeFill="accent1" w:themeFillTint="33"/>
            <w:vAlign w:val="center"/>
          </w:tcPr>
          <w:p w14:paraId="765B2CF8" w14:textId="5E636A83" w:rsidR="00D03363" w:rsidRPr="009C45D3" w:rsidRDefault="00D03363" w:rsidP="00D03363">
            <w:pPr>
              <w:tabs>
                <w:tab w:val="left" w:pos="0"/>
              </w:tabs>
              <w:spacing w:before="60" w:after="60" w:line="259" w:lineRule="auto"/>
              <w:rPr>
                <w:b/>
                <w:bCs/>
                <w:szCs w:val="24"/>
              </w:rPr>
            </w:pPr>
            <w:bookmarkStart w:id="24" w:name="4._Alignment_with_America’s_Job_Centers_"/>
            <w:bookmarkEnd w:id="24"/>
            <w:r w:rsidRPr="61DA139B">
              <w:rPr>
                <w:b/>
                <w:bCs/>
                <w:szCs w:val="24"/>
              </w:rPr>
              <w:t>C</w:t>
            </w:r>
            <w:r>
              <w:rPr>
                <w:b/>
                <w:bCs/>
                <w:szCs w:val="24"/>
              </w:rPr>
              <w:t>ategory</w:t>
            </w:r>
          </w:p>
        </w:tc>
        <w:tc>
          <w:tcPr>
            <w:tcW w:w="7272" w:type="dxa"/>
            <w:shd w:val="clear" w:color="auto" w:fill="DBE5F1" w:themeFill="accent1" w:themeFillTint="33"/>
            <w:vAlign w:val="center"/>
          </w:tcPr>
          <w:p w14:paraId="22D923E7" w14:textId="5EF7FC95" w:rsidR="00D03363" w:rsidRPr="009C45D3"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9C45D3" w14:paraId="30BC4AE2" w14:textId="77777777" w:rsidTr="00873184">
        <w:trPr>
          <w:cantSplit/>
          <w:trHeight w:val="2583"/>
          <w:tblHeader/>
        </w:trPr>
        <w:tc>
          <w:tcPr>
            <w:tcW w:w="1818" w:type="dxa"/>
          </w:tcPr>
          <w:p w14:paraId="49835DEA" w14:textId="5A1BB43D" w:rsidR="0092277C" w:rsidRPr="009C45D3" w:rsidRDefault="0092277C" w:rsidP="0092277C">
            <w:pPr>
              <w:tabs>
                <w:tab w:val="left" w:pos="0"/>
              </w:tabs>
              <w:spacing w:before="60" w:after="60" w:line="259" w:lineRule="auto"/>
              <w:rPr>
                <w:szCs w:val="24"/>
              </w:rPr>
            </w:pPr>
            <w:r>
              <w:t>Advanced</w:t>
            </w:r>
          </w:p>
        </w:tc>
        <w:tc>
          <w:tcPr>
            <w:tcW w:w="7272" w:type="dxa"/>
          </w:tcPr>
          <w:p w14:paraId="4FB6BEA3" w14:textId="4916BCA1" w:rsidR="0092277C" w:rsidRPr="009C45D3" w:rsidRDefault="0092277C" w:rsidP="0092277C">
            <w:pPr>
              <w:tabs>
                <w:tab w:val="left" w:pos="0"/>
              </w:tabs>
              <w:spacing w:before="60" w:after="60" w:line="259" w:lineRule="auto"/>
            </w:pPr>
            <w:r>
              <w:t>The response provides a comprehensive, multi-year analysis of performance data that meets or exceeds state-adjusted levels for all primary indicators. It offers granular evidence of success in serving the specific high-need sub-populations identified in the Needs Assessment, particularly those with the lowest literacy levels. Data is disaggregated by program (ELA/ESL, ABE, ASE, and ELCE) and demonstrates a clear upward trend in effectiveness. The narrative is exhaustive, objective, and provides significant context for all outcomes.</w:t>
            </w:r>
          </w:p>
        </w:tc>
      </w:tr>
      <w:tr w:rsidR="0092277C" w:rsidRPr="009C45D3" w14:paraId="30F296FF" w14:textId="77777777" w:rsidTr="00873184">
        <w:trPr>
          <w:cantSplit/>
          <w:trHeight w:val="1890"/>
          <w:tblHeader/>
        </w:trPr>
        <w:tc>
          <w:tcPr>
            <w:tcW w:w="1818" w:type="dxa"/>
          </w:tcPr>
          <w:p w14:paraId="42918782" w14:textId="3739D677" w:rsidR="0092277C" w:rsidRPr="009C45D3" w:rsidRDefault="0092277C" w:rsidP="0092277C">
            <w:pPr>
              <w:tabs>
                <w:tab w:val="left" w:pos="0"/>
              </w:tabs>
              <w:spacing w:before="60" w:after="60" w:line="259" w:lineRule="auto"/>
              <w:rPr>
                <w:szCs w:val="24"/>
              </w:rPr>
            </w:pPr>
            <w:r>
              <w:t>Adequate</w:t>
            </w:r>
          </w:p>
        </w:tc>
        <w:tc>
          <w:tcPr>
            <w:tcW w:w="7272" w:type="dxa"/>
          </w:tcPr>
          <w:p w14:paraId="64086409" w14:textId="10BB9496" w:rsidR="0092277C" w:rsidRPr="009C45D3" w:rsidRDefault="0092277C" w:rsidP="0092277C">
            <w:pPr>
              <w:tabs>
                <w:tab w:val="left" w:pos="0"/>
              </w:tabs>
              <w:spacing w:before="60" w:after="60" w:line="259" w:lineRule="auto"/>
            </w:pPr>
            <w:r>
              <w:t>The response clearly demonstrates the agency's effectiveness in serving target populations. It includes relevant data for ELA/ESL, ABE, ASE, and ELCE programs and shows consistent alignment with state-adjusted performance levels. The agency addresses the specific populations identified in the Needs Assessment and provides a logical narrative connecting their past performance to their current program capacity.</w:t>
            </w:r>
          </w:p>
        </w:tc>
      </w:tr>
      <w:tr w:rsidR="0092277C" w:rsidRPr="009C45D3" w14:paraId="2BBE2A23" w14:textId="77777777" w:rsidTr="00873184">
        <w:trPr>
          <w:cantSplit/>
          <w:trHeight w:val="2168"/>
          <w:tblHeader/>
        </w:trPr>
        <w:tc>
          <w:tcPr>
            <w:tcW w:w="1818" w:type="dxa"/>
          </w:tcPr>
          <w:p w14:paraId="6597736D" w14:textId="38FE4699" w:rsidR="0092277C" w:rsidRPr="009C45D3" w:rsidRDefault="0092277C" w:rsidP="0092277C">
            <w:pPr>
              <w:tabs>
                <w:tab w:val="left" w:pos="0"/>
              </w:tabs>
              <w:spacing w:before="60" w:after="60" w:line="259" w:lineRule="auto"/>
              <w:rPr>
                <w:szCs w:val="24"/>
              </w:rPr>
            </w:pPr>
            <w:r>
              <w:t>Limited</w:t>
            </w:r>
          </w:p>
        </w:tc>
        <w:tc>
          <w:tcPr>
            <w:tcW w:w="7272" w:type="dxa"/>
          </w:tcPr>
          <w:p w14:paraId="7E33FEAD" w14:textId="5F379F4D" w:rsidR="0092277C" w:rsidRPr="009C45D3" w:rsidRDefault="0092277C" w:rsidP="0092277C">
            <w:pPr>
              <w:tabs>
                <w:tab w:val="left" w:pos="0"/>
              </w:tabs>
              <w:spacing w:before="60" w:after="60" w:line="259" w:lineRule="auto"/>
            </w:pPr>
            <w:r>
              <w:t>The response provides data on past performance but lacks relevant data for the required years or program areas that they are applying. It may report outcomes for the general student population while glossing over the specific high-need groups identified in the Needs Assessment. The connection to state-adjusted performance levels is present but may be incomplete or lack sufficient comparative analysis.</w:t>
            </w:r>
          </w:p>
        </w:tc>
      </w:tr>
      <w:tr w:rsidR="0092277C" w:rsidRPr="009C45D3" w14:paraId="70041AB9" w14:textId="77777777" w:rsidTr="00873184">
        <w:trPr>
          <w:cantSplit/>
          <w:trHeight w:val="1260"/>
          <w:tblHeader/>
        </w:trPr>
        <w:tc>
          <w:tcPr>
            <w:tcW w:w="1818" w:type="dxa"/>
          </w:tcPr>
          <w:p w14:paraId="39633AC9" w14:textId="76502C10" w:rsidR="0092277C" w:rsidRPr="009C45D3" w:rsidRDefault="0092277C" w:rsidP="0092277C">
            <w:pPr>
              <w:tabs>
                <w:tab w:val="left" w:pos="0"/>
              </w:tabs>
              <w:spacing w:before="60" w:after="60" w:line="259" w:lineRule="auto"/>
              <w:rPr>
                <w:szCs w:val="24"/>
              </w:rPr>
            </w:pPr>
            <w:r>
              <w:t>Unclear</w:t>
            </w:r>
          </w:p>
        </w:tc>
        <w:tc>
          <w:tcPr>
            <w:tcW w:w="7272" w:type="dxa"/>
          </w:tcPr>
          <w:p w14:paraId="2ED30218" w14:textId="53AF71CE" w:rsidR="0092277C" w:rsidRPr="009C45D3" w:rsidRDefault="0092277C" w:rsidP="0092277C">
            <w:pPr>
              <w:tabs>
                <w:tab w:val="left" w:pos="0"/>
              </w:tabs>
              <w:spacing w:before="60" w:after="60" w:line="259" w:lineRule="auto"/>
            </w:pPr>
            <w:r>
              <w:t>The response provides anecdotal information or inconsistent data that does not clearly substantiate the agency’s effectiveness. Data for one or more core programs (ELA/</w:t>
            </w:r>
            <w:r w:rsidRPr="4846D854">
              <w:rPr>
                <w:color w:val="000000" w:themeColor="text1"/>
              </w:rPr>
              <w:t xml:space="preserve">ESL, ABE, ASE, </w:t>
            </w:r>
            <w:r w:rsidRPr="00193F66">
              <w:t xml:space="preserve">and ELCE) </w:t>
            </w:r>
            <w:r>
              <w:t>may be missing, and there is little to no evidence of performance relative to state-adjusted levels. The link to identified community needs is weak.</w:t>
            </w:r>
          </w:p>
        </w:tc>
      </w:tr>
      <w:tr w:rsidR="0092277C" w:rsidRPr="009C45D3" w14:paraId="25FC4223" w14:textId="77777777" w:rsidTr="00873184">
        <w:trPr>
          <w:cantSplit/>
          <w:trHeight w:val="711"/>
          <w:tblHeader/>
        </w:trPr>
        <w:tc>
          <w:tcPr>
            <w:tcW w:w="1818" w:type="dxa"/>
          </w:tcPr>
          <w:p w14:paraId="68821A66" w14:textId="224384AF" w:rsidR="0092277C" w:rsidRPr="009C45D3" w:rsidRDefault="0092277C" w:rsidP="0092277C">
            <w:pPr>
              <w:tabs>
                <w:tab w:val="left" w:pos="0"/>
              </w:tabs>
              <w:spacing w:before="60" w:after="60" w:line="259" w:lineRule="auto"/>
              <w:rPr>
                <w:szCs w:val="24"/>
              </w:rPr>
            </w:pPr>
            <w:r>
              <w:t>Not Applicable</w:t>
            </w:r>
          </w:p>
        </w:tc>
        <w:tc>
          <w:tcPr>
            <w:tcW w:w="7272" w:type="dxa"/>
          </w:tcPr>
          <w:p w14:paraId="623BAA2C" w14:textId="07BD864C" w:rsidR="0092277C" w:rsidRPr="009C45D3" w:rsidRDefault="0092277C" w:rsidP="0092277C">
            <w:pPr>
              <w:tabs>
                <w:tab w:val="left" w:pos="0"/>
              </w:tabs>
              <w:spacing w:before="60" w:after="60" w:line="259" w:lineRule="auto"/>
              <w:rPr>
                <w:szCs w:val="24"/>
              </w:rPr>
            </w:pPr>
            <w:r w:rsidRPr="009C45D3">
              <w:rPr>
                <w:szCs w:val="24"/>
              </w:rPr>
              <w:t>The response fails to address past effectiveness, provides no performance data, or describes activities that do not relate to the target populations or primary indicators of performance.</w:t>
            </w:r>
          </w:p>
        </w:tc>
      </w:tr>
    </w:tbl>
    <w:p w14:paraId="4B391E90" w14:textId="5BC60CB1" w:rsidR="1F8DCE69" w:rsidRPr="009C45D3" w:rsidRDefault="55EE8F72" w:rsidP="00DF581C">
      <w:pPr>
        <w:pStyle w:val="ListParagraph"/>
        <w:numPr>
          <w:ilvl w:val="0"/>
          <w:numId w:val="13"/>
        </w:numPr>
        <w:spacing w:after="240"/>
      </w:pPr>
      <w:r>
        <w:lastRenderedPageBreak/>
        <w:t xml:space="preserve">Describe the </w:t>
      </w:r>
      <w:r w:rsidR="2B6B30B5">
        <w:t>agency</w:t>
      </w:r>
      <w:r w:rsidR="4F9EB985">
        <w:t xml:space="preserve">’s </w:t>
      </w:r>
      <w:r w:rsidR="1F37782F">
        <w:t xml:space="preserve">methodology to measure and </w:t>
      </w:r>
      <w:r w:rsidR="31915DDB">
        <w:t xml:space="preserve">tools </w:t>
      </w:r>
      <w:r w:rsidR="00726E9A">
        <w:t>to track</w:t>
      </w:r>
      <w:r w:rsidR="24137AC1">
        <w:t xml:space="preserve"> the </w:t>
      </w:r>
      <w:r>
        <w:t xml:space="preserve">performance and transition outcomes, including completing an </w:t>
      </w:r>
      <w:r w:rsidR="00BE2F40">
        <w:t xml:space="preserve">Educational Functioning Level </w:t>
      </w:r>
      <w:r w:rsidR="001E5F79">
        <w:t>(</w:t>
      </w:r>
      <w:r>
        <w:t>EFL</w:t>
      </w:r>
      <w:r w:rsidR="001E5F79">
        <w:t>)</w:t>
      </w:r>
      <w:r>
        <w:t xml:space="preserve"> or grade level equivalent, transitioning students into postsecondary education or training and the workforce.</w:t>
      </w:r>
      <w:r>
        <w:br/>
        <w:t>(500-word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system for measuring educational progress and post-program transition outcomes. The levels are Advanced, Adequate, Limited, Unclear, and Not Applicable. "/>
      </w:tblPr>
      <w:tblGrid>
        <w:gridCol w:w="1815"/>
        <w:gridCol w:w="7270"/>
      </w:tblGrid>
      <w:tr w:rsidR="00D03363" w:rsidRPr="009C45D3" w14:paraId="4E1769F4" w14:textId="77777777" w:rsidTr="00873184">
        <w:trPr>
          <w:cantSplit/>
          <w:trHeight w:val="333"/>
          <w:tblHeader/>
        </w:trPr>
        <w:tc>
          <w:tcPr>
            <w:tcW w:w="1815" w:type="dxa"/>
            <w:shd w:val="clear" w:color="auto" w:fill="DBE5F1" w:themeFill="accent1" w:themeFillTint="33"/>
            <w:vAlign w:val="center"/>
          </w:tcPr>
          <w:p w14:paraId="4F32A791" w14:textId="74A35E03" w:rsidR="00D03363" w:rsidRPr="009C45D3" w:rsidRDefault="00D03363" w:rsidP="00D03363">
            <w:pPr>
              <w:tabs>
                <w:tab w:val="left" w:pos="0"/>
              </w:tabs>
              <w:spacing w:before="60" w:after="60" w:line="259" w:lineRule="auto"/>
              <w:rPr>
                <w:b/>
                <w:bCs/>
                <w:szCs w:val="24"/>
              </w:rPr>
            </w:pPr>
            <w:r w:rsidRPr="61DA139B">
              <w:rPr>
                <w:b/>
                <w:bCs/>
                <w:szCs w:val="24"/>
              </w:rPr>
              <w:t>C</w:t>
            </w:r>
            <w:r>
              <w:rPr>
                <w:b/>
                <w:bCs/>
                <w:szCs w:val="24"/>
              </w:rPr>
              <w:t>ategory</w:t>
            </w:r>
          </w:p>
        </w:tc>
        <w:tc>
          <w:tcPr>
            <w:tcW w:w="7270" w:type="dxa"/>
            <w:shd w:val="clear" w:color="auto" w:fill="DBE5F1" w:themeFill="accent1" w:themeFillTint="33"/>
            <w:vAlign w:val="center"/>
          </w:tcPr>
          <w:p w14:paraId="5D084EC3" w14:textId="3E00034A" w:rsidR="00D03363" w:rsidRPr="009C45D3"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9C45D3" w14:paraId="7E5C67B0" w14:textId="77777777" w:rsidTr="00873184">
        <w:trPr>
          <w:cantSplit/>
          <w:trHeight w:val="2457"/>
          <w:tblHeader/>
        </w:trPr>
        <w:tc>
          <w:tcPr>
            <w:tcW w:w="1815" w:type="dxa"/>
          </w:tcPr>
          <w:p w14:paraId="1FBEA649" w14:textId="1DF04477" w:rsidR="0092277C" w:rsidRPr="009C45D3" w:rsidRDefault="0092277C" w:rsidP="0092277C">
            <w:pPr>
              <w:tabs>
                <w:tab w:val="left" w:pos="0"/>
              </w:tabs>
              <w:spacing w:before="60" w:after="60" w:line="259" w:lineRule="auto"/>
              <w:rPr>
                <w:szCs w:val="24"/>
              </w:rPr>
            </w:pPr>
            <w:r>
              <w:t>Advanced</w:t>
            </w:r>
          </w:p>
        </w:tc>
        <w:tc>
          <w:tcPr>
            <w:tcW w:w="7270" w:type="dxa"/>
          </w:tcPr>
          <w:p w14:paraId="5FC9A65C" w14:textId="43860ADF" w:rsidR="0092277C" w:rsidRPr="009C45D3" w:rsidRDefault="0092277C" w:rsidP="0092277C">
            <w:pPr>
              <w:tabs>
                <w:tab w:val="left" w:pos="0"/>
              </w:tabs>
              <w:spacing w:before="60" w:after="60" w:line="259" w:lineRule="auto"/>
            </w:pPr>
            <w:r>
              <w:t>The response details a sophisticated and systematic methodology for tracking both academic gains (EFL/Grade Level) and post-program transitions. It identifies specific tracking tools, Management Information System (MIS) and/or software and describes robust internal protocols for longitudinal follow-up with students who enter postsecondary education or the workforce. The measurement system is designed to capture data with high accuracy and fidelity.</w:t>
            </w:r>
          </w:p>
        </w:tc>
      </w:tr>
      <w:tr w:rsidR="0092277C" w:rsidRPr="009C45D3" w14:paraId="6267E6AF" w14:textId="77777777" w:rsidTr="00873184">
        <w:trPr>
          <w:cantSplit/>
          <w:trHeight w:val="1620"/>
          <w:tblHeader/>
        </w:trPr>
        <w:tc>
          <w:tcPr>
            <w:tcW w:w="1815" w:type="dxa"/>
          </w:tcPr>
          <w:p w14:paraId="201C761E" w14:textId="201A3CF8" w:rsidR="0092277C" w:rsidRPr="009C45D3" w:rsidRDefault="0092277C" w:rsidP="0092277C">
            <w:pPr>
              <w:tabs>
                <w:tab w:val="left" w:pos="0"/>
              </w:tabs>
              <w:spacing w:before="60" w:after="60" w:line="259" w:lineRule="auto"/>
              <w:rPr>
                <w:szCs w:val="24"/>
              </w:rPr>
            </w:pPr>
            <w:r>
              <w:t>Adequate</w:t>
            </w:r>
          </w:p>
        </w:tc>
        <w:tc>
          <w:tcPr>
            <w:tcW w:w="7270" w:type="dxa"/>
          </w:tcPr>
          <w:p w14:paraId="417C229B" w14:textId="22ED6916" w:rsidR="0092277C" w:rsidRPr="009C45D3" w:rsidRDefault="0092277C" w:rsidP="0092277C">
            <w:pPr>
              <w:tabs>
                <w:tab w:val="left" w:pos="0"/>
              </w:tabs>
              <w:spacing w:before="60" w:after="60" w:line="259" w:lineRule="auto"/>
              <w:rPr>
                <w:szCs w:val="24"/>
              </w:rPr>
            </w:pPr>
            <w:r w:rsidRPr="009C45D3">
              <w:rPr>
                <w:szCs w:val="24"/>
              </w:rPr>
              <w:t>The response clearly describes the agency's systems for measuring performance and transition outcomes. It explains how EFL gains are recorded and how the agency monitors student progress into the workforce or higher education. The process for tracking transition outcomes is standardized and consistent with state reporting requirements.</w:t>
            </w:r>
          </w:p>
        </w:tc>
      </w:tr>
      <w:tr w:rsidR="0092277C" w:rsidRPr="009C45D3" w14:paraId="60F3CF6F" w14:textId="77777777" w:rsidTr="00873184">
        <w:trPr>
          <w:cantSplit/>
          <w:trHeight w:val="1440"/>
          <w:tblHeader/>
        </w:trPr>
        <w:tc>
          <w:tcPr>
            <w:tcW w:w="1815" w:type="dxa"/>
          </w:tcPr>
          <w:p w14:paraId="6D4DBBB0" w14:textId="3A187608" w:rsidR="0092277C" w:rsidRPr="009C45D3" w:rsidRDefault="0092277C" w:rsidP="0092277C">
            <w:pPr>
              <w:tabs>
                <w:tab w:val="left" w:pos="0"/>
              </w:tabs>
              <w:spacing w:before="60" w:after="60" w:line="259" w:lineRule="auto"/>
              <w:rPr>
                <w:szCs w:val="24"/>
              </w:rPr>
            </w:pPr>
            <w:r>
              <w:t>Limited</w:t>
            </w:r>
          </w:p>
        </w:tc>
        <w:tc>
          <w:tcPr>
            <w:tcW w:w="7270" w:type="dxa"/>
          </w:tcPr>
          <w:p w14:paraId="6ED18E61" w14:textId="19CC9D38" w:rsidR="0092277C" w:rsidRPr="009C45D3" w:rsidRDefault="0092277C" w:rsidP="0092277C">
            <w:pPr>
              <w:tabs>
                <w:tab w:val="left" w:pos="0"/>
              </w:tabs>
              <w:spacing w:before="60" w:after="60" w:line="259" w:lineRule="auto"/>
              <w:rPr>
                <w:szCs w:val="24"/>
              </w:rPr>
            </w:pPr>
            <w:r w:rsidRPr="009C45D3">
              <w:rPr>
                <w:szCs w:val="24"/>
              </w:rPr>
              <w:t>The response describes academic measurement (EFL gains) but provides limited or vague information regarding the tracking of transition outcomes (workforce/postsecondary entry). It may lack detail on the specific tools or procedures used to verify student placement and progress after leaving the program.</w:t>
            </w:r>
          </w:p>
        </w:tc>
      </w:tr>
      <w:tr w:rsidR="0092277C" w:rsidRPr="009C45D3" w14:paraId="203021EF" w14:textId="77777777" w:rsidTr="00873184">
        <w:trPr>
          <w:cantSplit/>
          <w:trHeight w:val="1530"/>
          <w:tblHeader/>
        </w:trPr>
        <w:tc>
          <w:tcPr>
            <w:tcW w:w="1815" w:type="dxa"/>
          </w:tcPr>
          <w:p w14:paraId="20F258FF" w14:textId="3905AE17" w:rsidR="0092277C" w:rsidRPr="009C45D3" w:rsidRDefault="0092277C" w:rsidP="0092277C">
            <w:pPr>
              <w:tabs>
                <w:tab w:val="left" w:pos="0"/>
              </w:tabs>
              <w:spacing w:before="60" w:after="60" w:line="259" w:lineRule="auto"/>
              <w:rPr>
                <w:szCs w:val="24"/>
              </w:rPr>
            </w:pPr>
            <w:r>
              <w:t>Unclear</w:t>
            </w:r>
          </w:p>
        </w:tc>
        <w:tc>
          <w:tcPr>
            <w:tcW w:w="7270" w:type="dxa"/>
          </w:tcPr>
          <w:p w14:paraId="7D53D9CB" w14:textId="25FD5C95" w:rsidR="0092277C" w:rsidRPr="009C45D3" w:rsidRDefault="0092277C" w:rsidP="0092277C">
            <w:pPr>
              <w:tabs>
                <w:tab w:val="left" w:pos="0"/>
              </w:tabs>
              <w:spacing w:before="60" w:after="60" w:line="259" w:lineRule="auto"/>
            </w:pPr>
            <w:r>
              <w:t>The response provides a superficial overview of measurements that focus primarily on administrative tasks rather than instructional or transition outcomes. It fails to clearly articulate how data is collected, verified, or used to measure the specific outcomes required by the prompt.</w:t>
            </w:r>
          </w:p>
        </w:tc>
      </w:tr>
      <w:tr w:rsidR="0092277C" w:rsidRPr="009C45D3" w14:paraId="7B424BCC" w14:textId="77777777" w:rsidTr="00873184">
        <w:trPr>
          <w:cantSplit/>
          <w:trHeight w:val="441"/>
          <w:tblHeader/>
        </w:trPr>
        <w:tc>
          <w:tcPr>
            <w:tcW w:w="1815" w:type="dxa"/>
          </w:tcPr>
          <w:p w14:paraId="74C6E7B2" w14:textId="20FA8EF4" w:rsidR="0092277C" w:rsidRPr="009C45D3" w:rsidRDefault="0092277C" w:rsidP="0092277C">
            <w:pPr>
              <w:tabs>
                <w:tab w:val="left" w:pos="0"/>
              </w:tabs>
              <w:spacing w:before="60" w:after="60" w:line="259" w:lineRule="auto"/>
              <w:rPr>
                <w:szCs w:val="24"/>
              </w:rPr>
            </w:pPr>
            <w:r>
              <w:t>Not Applicable</w:t>
            </w:r>
          </w:p>
        </w:tc>
        <w:tc>
          <w:tcPr>
            <w:tcW w:w="7270" w:type="dxa"/>
          </w:tcPr>
          <w:p w14:paraId="7CB77F77" w14:textId="7B23256C" w:rsidR="0092277C" w:rsidRPr="009C45D3" w:rsidRDefault="0092277C" w:rsidP="0092277C">
            <w:pPr>
              <w:tabs>
                <w:tab w:val="left" w:pos="0"/>
              </w:tabs>
              <w:spacing w:before="60" w:after="60" w:line="259" w:lineRule="auto"/>
              <w:rPr>
                <w:szCs w:val="24"/>
              </w:rPr>
            </w:pPr>
            <w:r w:rsidRPr="009C45D3">
              <w:rPr>
                <w:szCs w:val="24"/>
              </w:rPr>
              <w:t>The response does not describe a performance or transition measurement system.</w:t>
            </w:r>
          </w:p>
        </w:tc>
      </w:tr>
    </w:tbl>
    <w:p w14:paraId="2C4D6FAA" w14:textId="6889AF3D" w:rsidR="005A3168" w:rsidRDefault="00144199" w:rsidP="00D246F3">
      <w:pPr>
        <w:tabs>
          <w:tab w:val="left" w:pos="0"/>
        </w:tabs>
        <w:spacing w:before="90"/>
      </w:pPr>
      <w:r>
        <w:br w:type="page"/>
      </w:r>
    </w:p>
    <w:p w14:paraId="36DD6AA8" w14:textId="7EC175E8" w:rsidR="00214B2F" w:rsidRDefault="00144199" w:rsidP="00207D33">
      <w:pPr>
        <w:pStyle w:val="Heading3"/>
        <w:numPr>
          <w:ilvl w:val="0"/>
          <w:numId w:val="17"/>
        </w:numPr>
        <w:tabs>
          <w:tab w:val="left" w:pos="0"/>
          <w:tab w:val="left" w:pos="432"/>
        </w:tabs>
        <w:ind w:left="0" w:firstLine="0"/>
      </w:pPr>
      <w:bookmarkStart w:id="25" w:name="_Toc224746127"/>
      <w:r>
        <w:lastRenderedPageBreak/>
        <w:t>Alignment with America’s Job Centers of California Partners</w:t>
      </w:r>
      <w:bookmarkEnd w:id="25"/>
    </w:p>
    <w:p w14:paraId="3DA15048" w14:textId="480A7F6E" w:rsidR="0419EEDE" w:rsidRDefault="020068BC" w:rsidP="006F62EB">
      <w:pPr>
        <w:pStyle w:val="ListParagraph"/>
        <w:numPr>
          <w:ilvl w:val="0"/>
          <w:numId w:val="12"/>
        </w:numPr>
        <w:spacing w:after="240"/>
      </w:pPr>
      <w:r>
        <w:t xml:space="preserve">Describe how the program will align and coordinate with the programs provided by the LWDB’s </w:t>
      </w:r>
      <w:r w:rsidR="00FB45BE" w:rsidRPr="00FB45BE">
        <w:t>AJCC</w:t>
      </w:r>
      <w:r w:rsidR="6D2857E3">
        <w:t>.</w:t>
      </w:r>
      <w:r w:rsidR="00160AE9">
        <w:br/>
      </w:r>
      <w:r>
        <w:t>(500-word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alignment and coordination with the Local Workforce Development Board (LWDB) Local Plan and America’s Job Center of California (AJCC) programs. The levels are Advanced, Adequate, Limited, Unclear, and Not Applicable. "/>
      </w:tblPr>
      <w:tblGrid>
        <w:gridCol w:w="1818"/>
        <w:gridCol w:w="7267"/>
      </w:tblGrid>
      <w:tr w:rsidR="00D03363" w14:paraId="09F406C2" w14:textId="77777777" w:rsidTr="00873184">
        <w:trPr>
          <w:cantSplit/>
          <w:trHeight w:val="333"/>
          <w:tblHeader/>
        </w:trPr>
        <w:tc>
          <w:tcPr>
            <w:tcW w:w="1818" w:type="dxa"/>
            <w:shd w:val="clear" w:color="auto" w:fill="DBE5F1" w:themeFill="accent1" w:themeFillTint="33"/>
            <w:vAlign w:val="center"/>
          </w:tcPr>
          <w:p w14:paraId="0C0DE719" w14:textId="6625966D"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693AF72F" w14:textId="286B026B"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43991DBE" w14:textId="77777777" w:rsidTr="00873184">
        <w:trPr>
          <w:cantSplit/>
          <w:trHeight w:val="2493"/>
          <w:tblHeader/>
        </w:trPr>
        <w:tc>
          <w:tcPr>
            <w:tcW w:w="1818" w:type="dxa"/>
          </w:tcPr>
          <w:p w14:paraId="645F3B62" w14:textId="3B5CEDED" w:rsidR="0092277C" w:rsidRDefault="0092277C" w:rsidP="0092277C">
            <w:pPr>
              <w:tabs>
                <w:tab w:val="left" w:pos="0"/>
              </w:tabs>
              <w:spacing w:before="60" w:after="60" w:line="259" w:lineRule="auto"/>
            </w:pPr>
            <w:r>
              <w:t>Advanced</w:t>
            </w:r>
          </w:p>
        </w:tc>
        <w:tc>
          <w:tcPr>
            <w:tcW w:w="7267" w:type="dxa"/>
          </w:tcPr>
          <w:p w14:paraId="74ABDDA0" w14:textId="085BEDD3" w:rsidR="0092277C" w:rsidRDefault="0092277C" w:rsidP="0092277C">
            <w:pPr>
              <w:tabs>
                <w:tab w:val="left" w:pos="0"/>
              </w:tabs>
              <w:spacing w:before="60" w:after="60" w:line="259" w:lineRule="auto"/>
              <w:rPr>
                <w:szCs w:val="24"/>
              </w:rPr>
            </w:pPr>
            <w:r w:rsidRPr="00505E0B">
              <w:t>The response details a sophisticated operational alignment with the Local Plan and AJCC that goes beyond simple referrals. It explicitly describes shared resource strategies such as physical co-location, cross-training of AJCC and adult education staff, or the use of common intake and assessment tools. The narrative demonstrates how program activities are specifically tailored to meet the local workforce priorities and goals identified by the LWDB and provides evidence of a seamless service delivery model that leverages AJCC career services and supportive resources to enhance student success.</w:t>
            </w:r>
          </w:p>
        </w:tc>
      </w:tr>
      <w:tr w:rsidR="0092277C" w14:paraId="4B9E4FFE" w14:textId="77777777" w:rsidTr="00873184">
        <w:trPr>
          <w:cantSplit/>
          <w:trHeight w:val="1881"/>
          <w:tblHeader/>
        </w:trPr>
        <w:tc>
          <w:tcPr>
            <w:tcW w:w="1818" w:type="dxa"/>
          </w:tcPr>
          <w:p w14:paraId="3B9F27CD" w14:textId="31605F4E" w:rsidR="0092277C" w:rsidRDefault="0092277C" w:rsidP="0092277C">
            <w:pPr>
              <w:tabs>
                <w:tab w:val="left" w:pos="0"/>
              </w:tabs>
              <w:spacing w:before="60" w:after="60" w:line="259" w:lineRule="auto"/>
            </w:pPr>
            <w:r>
              <w:t>Adequate</w:t>
            </w:r>
          </w:p>
        </w:tc>
        <w:tc>
          <w:tcPr>
            <w:tcW w:w="7267" w:type="dxa"/>
          </w:tcPr>
          <w:p w14:paraId="31E08236" w14:textId="4DA637DE" w:rsidR="0092277C" w:rsidRDefault="0092277C" w:rsidP="0092277C">
            <w:pPr>
              <w:tabs>
                <w:tab w:val="left" w:pos="0"/>
              </w:tabs>
              <w:spacing w:before="60" w:after="60" w:line="259" w:lineRule="auto"/>
            </w:pPr>
            <w:r>
              <w:t>The response clearly describes how the program aligns and coordinates with AJCC programs and the Local Plan. It identifies the specific AJCC services that participants will access and explains the communication protocols established between the two entities. The coordination plan appears functional and aligns with local workforce goals.</w:t>
            </w:r>
          </w:p>
        </w:tc>
      </w:tr>
      <w:tr w:rsidR="0092277C" w14:paraId="12E56C3F" w14:textId="77777777" w:rsidTr="00873184">
        <w:trPr>
          <w:cantSplit/>
          <w:trHeight w:val="1556"/>
          <w:tblHeader/>
        </w:trPr>
        <w:tc>
          <w:tcPr>
            <w:tcW w:w="1818" w:type="dxa"/>
          </w:tcPr>
          <w:p w14:paraId="4E449325" w14:textId="5F36B7D5" w:rsidR="0092277C" w:rsidRDefault="0092277C" w:rsidP="0092277C">
            <w:pPr>
              <w:tabs>
                <w:tab w:val="left" w:pos="0"/>
              </w:tabs>
              <w:spacing w:before="60" w:after="60" w:line="259" w:lineRule="auto"/>
            </w:pPr>
            <w:r>
              <w:t>Limited</w:t>
            </w:r>
          </w:p>
        </w:tc>
        <w:tc>
          <w:tcPr>
            <w:tcW w:w="7267" w:type="dxa"/>
          </w:tcPr>
          <w:p w14:paraId="78AB2DA9" w14:textId="28F82615" w:rsidR="0092277C" w:rsidRDefault="0092277C" w:rsidP="0092277C">
            <w:pPr>
              <w:tabs>
                <w:tab w:val="left" w:pos="0"/>
              </w:tabs>
              <w:spacing w:before="60" w:after="60" w:line="259" w:lineRule="auto"/>
            </w:pPr>
            <w:r>
              <w:t>The response acknowledges the AJCC as a partner but provides limited detail on the actual coordination of activities or services. It may focus primarily on outbound referrals rather than a true alignment with the Local Plan. The connection to LWDB priorities is mentioned but lacks evidence of deep operational integration.</w:t>
            </w:r>
          </w:p>
        </w:tc>
      </w:tr>
      <w:tr w:rsidR="0092277C" w14:paraId="7212E482" w14:textId="77777777" w:rsidTr="00873184">
        <w:trPr>
          <w:cantSplit/>
          <w:trHeight w:val="1565"/>
          <w:tblHeader/>
        </w:trPr>
        <w:tc>
          <w:tcPr>
            <w:tcW w:w="1818" w:type="dxa"/>
          </w:tcPr>
          <w:p w14:paraId="7DAE3316" w14:textId="54AF3C14" w:rsidR="0092277C" w:rsidRDefault="0092277C" w:rsidP="0092277C">
            <w:pPr>
              <w:tabs>
                <w:tab w:val="left" w:pos="0"/>
              </w:tabs>
              <w:spacing w:before="60" w:after="60" w:line="259" w:lineRule="auto"/>
            </w:pPr>
            <w:r>
              <w:t>Unclear</w:t>
            </w:r>
          </w:p>
        </w:tc>
        <w:tc>
          <w:tcPr>
            <w:tcW w:w="7267" w:type="dxa"/>
          </w:tcPr>
          <w:p w14:paraId="09352A24" w14:textId="631B23CD" w:rsidR="0092277C" w:rsidRDefault="0092277C" w:rsidP="0092277C">
            <w:pPr>
              <w:tabs>
                <w:tab w:val="left" w:pos="0"/>
              </w:tabs>
              <w:spacing w:before="60" w:after="60" w:line="259" w:lineRule="auto"/>
            </w:pPr>
            <w:r>
              <w:t>The response provides a vague or generic description of alignment with the Local Plan or AJCC. It fails to identify specific coordinated services or explain how the partnership benefits students. The strategy for working within the one-stop framework is poorly defined.</w:t>
            </w:r>
          </w:p>
        </w:tc>
      </w:tr>
      <w:tr w:rsidR="0092277C" w14:paraId="0F823C8A" w14:textId="77777777" w:rsidTr="00873184">
        <w:trPr>
          <w:cantSplit/>
          <w:trHeight w:val="665"/>
          <w:tblHeader/>
        </w:trPr>
        <w:tc>
          <w:tcPr>
            <w:tcW w:w="1818" w:type="dxa"/>
          </w:tcPr>
          <w:p w14:paraId="6262D592" w14:textId="6A219788" w:rsidR="0092277C" w:rsidRDefault="0092277C" w:rsidP="0092277C">
            <w:pPr>
              <w:tabs>
                <w:tab w:val="left" w:pos="0"/>
              </w:tabs>
              <w:spacing w:before="60" w:after="60" w:line="259" w:lineRule="auto"/>
            </w:pPr>
            <w:r>
              <w:t>Not Applicable</w:t>
            </w:r>
          </w:p>
        </w:tc>
        <w:tc>
          <w:tcPr>
            <w:tcW w:w="7267" w:type="dxa"/>
          </w:tcPr>
          <w:p w14:paraId="1E05D003" w14:textId="6B322491" w:rsidR="0092277C" w:rsidRDefault="0092277C" w:rsidP="0092277C">
            <w:pPr>
              <w:tabs>
                <w:tab w:val="left" w:pos="0"/>
              </w:tabs>
              <w:spacing w:before="60" w:after="60" w:line="259" w:lineRule="auto"/>
            </w:pPr>
            <w:r>
              <w:t>The response does not address coordination or alignment with the Local Plan or AJCC programs.</w:t>
            </w:r>
          </w:p>
        </w:tc>
      </w:tr>
    </w:tbl>
    <w:p w14:paraId="57DAD483" w14:textId="0DCDBAF2" w:rsidR="006A4E98" w:rsidRDefault="006A4E98" w:rsidP="00BB4B63">
      <w:pPr>
        <w:ind w:left="720" w:hanging="360"/>
      </w:pPr>
    </w:p>
    <w:p w14:paraId="15AF766D" w14:textId="56CC94F0" w:rsidR="0419EEDE" w:rsidRDefault="006A4E98" w:rsidP="00BB4B63">
      <w:r>
        <w:br w:type="page"/>
      </w:r>
    </w:p>
    <w:p w14:paraId="2A5D88AF" w14:textId="6B832F09" w:rsidR="00DF26AF" w:rsidRDefault="00DF26AF" w:rsidP="00C043CA">
      <w:pPr>
        <w:pStyle w:val="ListParagraph"/>
        <w:numPr>
          <w:ilvl w:val="0"/>
          <w:numId w:val="12"/>
        </w:numPr>
        <w:spacing w:after="240"/>
      </w:pPr>
      <w:r>
        <w:lastRenderedPageBreak/>
        <w:t xml:space="preserve">Does your agency have a formal agreement or </w:t>
      </w:r>
      <w:r w:rsidR="00210656">
        <w:t>Memorandum of Understanding</w:t>
      </w:r>
      <w:r w:rsidR="00C13DB5">
        <w:t xml:space="preserve"> (MOU)</w:t>
      </w:r>
      <w:r w:rsidR="00210656">
        <w:t xml:space="preserve"> with </w:t>
      </w:r>
      <w:r>
        <w:t>your LWDB?</w:t>
      </w:r>
    </w:p>
    <w:p w14:paraId="1B9F5C0D" w14:textId="0B479729" w:rsidR="7FFF0232" w:rsidRPr="00F23E72" w:rsidRDefault="001F2DB7" w:rsidP="00F23E72">
      <w:pPr>
        <w:tabs>
          <w:tab w:val="left" w:pos="0"/>
          <w:tab w:val="left" w:pos="432"/>
        </w:tabs>
        <w:spacing w:after="240" w:line="259" w:lineRule="auto"/>
        <w:ind w:left="360"/>
        <w:rPr>
          <w:b/>
          <w:bCs/>
        </w:rPr>
      </w:pPr>
      <w:r w:rsidRPr="001F2DB7">
        <w:rPr>
          <w:b/>
          <w:bCs/>
        </w:rPr>
        <w:t xml:space="preserve">If applicant response </w:t>
      </w:r>
      <w:r>
        <w:rPr>
          <w:b/>
          <w:bCs/>
        </w:rPr>
        <w:t xml:space="preserve">to 4B </w:t>
      </w:r>
      <w:r w:rsidRPr="001F2DB7">
        <w:rPr>
          <w:b/>
          <w:bCs/>
        </w:rPr>
        <w:t>is (Yes)</w:t>
      </w:r>
      <w:r>
        <w:rPr>
          <w:b/>
          <w:bCs/>
        </w:rPr>
        <w:t>:</w:t>
      </w:r>
      <w:r w:rsidR="00F23E72">
        <w:rPr>
          <w:b/>
          <w:bCs/>
        </w:rPr>
        <w:t xml:space="preserve"> </w:t>
      </w:r>
      <w:r w:rsidR="62021D7E">
        <w:t xml:space="preserve">Describe </w:t>
      </w:r>
      <w:r w:rsidR="69B01F59">
        <w:t xml:space="preserve">the </w:t>
      </w:r>
      <w:r w:rsidR="002847F7">
        <w:t>M</w:t>
      </w:r>
      <w:r w:rsidR="00986FAF">
        <w:t>OU</w:t>
      </w:r>
      <w:r w:rsidR="69B01F59">
        <w:t xml:space="preserve"> between the agency and the</w:t>
      </w:r>
      <w:r w:rsidR="001C5592">
        <w:t xml:space="preserve"> </w:t>
      </w:r>
      <w:r w:rsidR="009E7876">
        <w:t>LWDB</w:t>
      </w:r>
      <w:r w:rsidR="3F89CDE1">
        <w:t>.</w:t>
      </w:r>
      <w:r w:rsidR="2E1F9773">
        <w:t xml:space="preserve"> </w:t>
      </w:r>
      <w:r w:rsidR="26BC3BFE">
        <w:t>A</w:t>
      </w:r>
      <w:r w:rsidR="57B5E1E1">
        <w:t>ddress</w:t>
      </w:r>
      <w:r w:rsidR="62021D7E">
        <w:t xml:space="preserve"> how the program will align and coordinate with the programs provided by the LWDB’s AJCC</w:t>
      </w:r>
      <w:r w:rsidR="00957EA3">
        <w:t>.</w:t>
      </w:r>
      <w:r w:rsidR="62021D7E">
        <w:br/>
        <w:t>(500-word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coordination and alignment with America’s Job Center of California (AJCC) partners as reflected in Memoranda of Understanding (MOUs). The levels are Advanced, Adequate, Limited, Unclear, and Not Applicable. "/>
      </w:tblPr>
      <w:tblGrid>
        <w:gridCol w:w="1818"/>
        <w:gridCol w:w="7267"/>
      </w:tblGrid>
      <w:tr w:rsidR="00D03363" w:rsidRPr="009C45D3" w14:paraId="1E08D137" w14:textId="77777777" w:rsidTr="00873184">
        <w:trPr>
          <w:cantSplit/>
          <w:trHeight w:val="333"/>
          <w:tblHeader/>
        </w:trPr>
        <w:tc>
          <w:tcPr>
            <w:tcW w:w="1818" w:type="dxa"/>
            <w:shd w:val="clear" w:color="auto" w:fill="DBE5F1" w:themeFill="accent1" w:themeFillTint="33"/>
            <w:vAlign w:val="center"/>
          </w:tcPr>
          <w:p w14:paraId="46FD1892" w14:textId="138275FD" w:rsidR="00D03363" w:rsidRPr="009C45D3" w:rsidRDefault="00D03363" w:rsidP="00D03363">
            <w:pPr>
              <w:tabs>
                <w:tab w:val="left" w:pos="0"/>
              </w:tabs>
              <w:spacing w:before="60" w:after="60" w:line="259" w:lineRule="auto"/>
              <w:rPr>
                <w:b/>
                <w:bCs/>
                <w:szCs w:val="24"/>
              </w:rPr>
            </w:pPr>
            <w:r w:rsidRPr="61DA139B">
              <w:rPr>
                <w:b/>
                <w:bCs/>
                <w:szCs w:val="24"/>
              </w:rPr>
              <w:t>C</w:t>
            </w:r>
            <w:r>
              <w:rPr>
                <w:b/>
                <w:bCs/>
                <w:szCs w:val="24"/>
              </w:rPr>
              <w:t>ategory</w:t>
            </w:r>
          </w:p>
        </w:tc>
        <w:tc>
          <w:tcPr>
            <w:tcW w:w="7267" w:type="dxa"/>
            <w:shd w:val="clear" w:color="auto" w:fill="DBE5F1" w:themeFill="accent1" w:themeFillTint="33"/>
            <w:vAlign w:val="center"/>
          </w:tcPr>
          <w:p w14:paraId="76A47426" w14:textId="6B709B16" w:rsidR="00D03363" w:rsidRPr="009C45D3" w:rsidRDefault="00D03363" w:rsidP="00D03363">
            <w:pPr>
              <w:tabs>
                <w:tab w:val="left" w:pos="0"/>
              </w:tabs>
              <w:spacing w:before="60" w:after="60" w:line="259" w:lineRule="auto"/>
              <w:rPr>
                <w:b/>
                <w:bCs/>
                <w:szCs w:val="24"/>
              </w:rPr>
            </w:pPr>
            <w:r w:rsidRPr="61DA139B">
              <w:rPr>
                <w:b/>
                <w:bCs/>
                <w:szCs w:val="24"/>
              </w:rPr>
              <w:t>D</w:t>
            </w:r>
            <w:r>
              <w:rPr>
                <w:b/>
                <w:bCs/>
                <w:szCs w:val="24"/>
              </w:rPr>
              <w:t>escription</w:t>
            </w:r>
          </w:p>
        </w:tc>
      </w:tr>
      <w:tr w:rsidR="0092277C" w:rsidRPr="009C45D3" w14:paraId="6A63568D" w14:textId="77777777" w:rsidTr="00873184">
        <w:trPr>
          <w:cantSplit/>
          <w:trHeight w:val="2493"/>
          <w:tblHeader/>
        </w:trPr>
        <w:tc>
          <w:tcPr>
            <w:tcW w:w="1818" w:type="dxa"/>
          </w:tcPr>
          <w:p w14:paraId="534EE4C0" w14:textId="175176FF" w:rsidR="0092277C" w:rsidRPr="009C45D3" w:rsidRDefault="0092277C" w:rsidP="0092277C">
            <w:pPr>
              <w:tabs>
                <w:tab w:val="left" w:pos="0"/>
              </w:tabs>
              <w:spacing w:before="60" w:after="60" w:line="259" w:lineRule="auto"/>
              <w:rPr>
                <w:szCs w:val="24"/>
              </w:rPr>
            </w:pPr>
            <w:r>
              <w:t>Advanced</w:t>
            </w:r>
          </w:p>
        </w:tc>
        <w:tc>
          <w:tcPr>
            <w:tcW w:w="7267" w:type="dxa"/>
          </w:tcPr>
          <w:p w14:paraId="14AA7551" w14:textId="5C4281EF" w:rsidR="0092277C" w:rsidRPr="009C45D3" w:rsidRDefault="0092277C" w:rsidP="0092277C">
            <w:pPr>
              <w:tabs>
                <w:tab w:val="left" w:pos="0"/>
              </w:tabs>
              <w:spacing w:before="60" w:after="60" w:line="259" w:lineRule="auto"/>
            </w:pPr>
            <w:r>
              <w:t>The response provides a detailed and strategic plan for coordination with AJCC partners, which are reflected in the MOUs. It describes integrated workflows such as shared intake processes, co-location of services, or a reciprocal referral system that ensures AEFLA students have seamless access to Title I, III, and IV resources. The narrative demonstrates how the agency and the AJCC work as a unified system to support career advancement and economic self-sufficiency.</w:t>
            </w:r>
          </w:p>
        </w:tc>
      </w:tr>
      <w:tr w:rsidR="0092277C" w:rsidRPr="009C45D3" w14:paraId="12D1C78A" w14:textId="77777777" w:rsidTr="00873184">
        <w:trPr>
          <w:cantSplit/>
          <w:trHeight w:val="1881"/>
          <w:tblHeader/>
        </w:trPr>
        <w:tc>
          <w:tcPr>
            <w:tcW w:w="1818" w:type="dxa"/>
          </w:tcPr>
          <w:p w14:paraId="7FFC4CEA" w14:textId="0AB2D771" w:rsidR="0092277C" w:rsidRPr="009C45D3" w:rsidRDefault="0092277C" w:rsidP="0092277C">
            <w:pPr>
              <w:tabs>
                <w:tab w:val="left" w:pos="0"/>
              </w:tabs>
              <w:spacing w:before="60" w:after="60" w:line="259" w:lineRule="auto"/>
              <w:rPr>
                <w:szCs w:val="24"/>
              </w:rPr>
            </w:pPr>
            <w:r>
              <w:t>Adequate</w:t>
            </w:r>
          </w:p>
        </w:tc>
        <w:tc>
          <w:tcPr>
            <w:tcW w:w="7267" w:type="dxa"/>
          </w:tcPr>
          <w:p w14:paraId="0D1FAA37" w14:textId="03A67B53" w:rsidR="0092277C" w:rsidRPr="009C45D3" w:rsidRDefault="0092277C" w:rsidP="0092277C">
            <w:pPr>
              <w:tabs>
                <w:tab w:val="left" w:pos="0"/>
              </w:tabs>
              <w:spacing w:before="60" w:after="60" w:line="259" w:lineRule="auto"/>
            </w:pPr>
            <w:r>
              <w:t>The response clearly describes how the program aligns and coordinates with AJCC services, which are reflected in the MOUs. It outlines standard referral processes, participation in regional partner meetings, and alignment with the AJCC’s menu of workforce services. The coordination plan is logical and supports student transitions between foundational education and workforce services.</w:t>
            </w:r>
          </w:p>
        </w:tc>
      </w:tr>
      <w:tr w:rsidR="0092277C" w:rsidRPr="009C45D3" w14:paraId="61CC1B3A" w14:textId="77777777" w:rsidTr="00873184">
        <w:trPr>
          <w:cantSplit/>
          <w:trHeight w:val="1602"/>
          <w:tblHeader/>
        </w:trPr>
        <w:tc>
          <w:tcPr>
            <w:tcW w:w="1818" w:type="dxa"/>
          </w:tcPr>
          <w:p w14:paraId="14E0BE85" w14:textId="31A9A624" w:rsidR="0092277C" w:rsidRPr="009C45D3" w:rsidRDefault="0092277C" w:rsidP="0092277C">
            <w:pPr>
              <w:tabs>
                <w:tab w:val="left" w:pos="0"/>
              </w:tabs>
              <w:spacing w:before="60" w:after="60" w:line="259" w:lineRule="auto"/>
              <w:rPr>
                <w:szCs w:val="24"/>
              </w:rPr>
            </w:pPr>
            <w:r>
              <w:t>Limited</w:t>
            </w:r>
          </w:p>
        </w:tc>
        <w:tc>
          <w:tcPr>
            <w:tcW w:w="7267" w:type="dxa"/>
          </w:tcPr>
          <w:p w14:paraId="0CF9AF70" w14:textId="4211FCDA" w:rsidR="0092277C" w:rsidRPr="009C45D3" w:rsidRDefault="0092277C" w:rsidP="0092277C">
            <w:pPr>
              <w:tabs>
                <w:tab w:val="left" w:pos="0"/>
              </w:tabs>
              <w:spacing w:before="60" w:after="60" w:line="259" w:lineRule="auto"/>
            </w:pPr>
            <w:r>
              <w:t>The response acknowledges the role of the AJCC but provides only a general description of coordination. It may state that referrals are made without detailing the mechanisms or the frequency of communication between partners. The connection to specific AJCC programs is not developed.</w:t>
            </w:r>
          </w:p>
        </w:tc>
      </w:tr>
      <w:tr w:rsidR="0092277C" w:rsidRPr="009C45D3" w14:paraId="359EC837" w14:textId="77777777" w:rsidTr="00873184">
        <w:trPr>
          <w:cantSplit/>
          <w:trHeight w:val="1350"/>
          <w:tblHeader/>
        </w:trPr>
        <w:tc>
          <w:tcPr>
            <w:tcW w:w="1818" w:type="dxa"/>
          </w:tcPr>
          <w:p w14:paraId="6E3D5B1B" w14:textId="3BA69D7C" w:rsidR="0092277C" w:rsidRPr="009C45D3" w:rsidRDefault="0092277C" w:rsidP="0092277C">
            <w:pPr>
              <w:tabs>
                <w:tab w:val="left" w:pos="0"/>
              </w:tabs>
              <w:spacing w:before="60" w:after="60" w:line="259" w:lineRule="auto"/>
              <w:rPr>
                <w:szCs w:val="24"/>
              </w:rPr>
            </w:pPr>
            <w:r>
              <w:t>Unclear</w:t>
            </w:r>
          </w:p>
        </w:tc>
        <w:tc>
          <w:tcPr>
            <w:tcW w:w="7267" w:type="dxa"/>
          </w:tcPr>
          <w:p w14:paraId="42DD0F3F" w14:textId="41C64677" w:rsidR="0092277C" w:rsidRPr="009C45D3" w:rsidRDefault="0092277C" w:rsidP="0092277C">
            <w:pPr>
              <w:tabs>
                <w:tab w:val="left" w:pos="0"/>
              </w:tabs>
              <w:spacing w:before="60" w:after="60" w:line="259" w:lineRule="auto"/>
              <w:rPr>
                <w:szCs w:val="24"/>
              </w:rPr>
            </w:pPr>
            <w:r w:rsidRPr="00870B7D">
              <w:rPr>
                <w:szCs w:val="24"/>
              </w:rPr>
              <w:t>The response mentions the AJCC but fails to articulate a clear strategy for alignment or coordination. The description of how the two entities interact is vague, making it difficult to determine the effectiveness of the partnership.</w:t>
            </w:r>
          </w:p>
        </w:tc>
      </w:tr>
      <w:tr w:rsidR="0092277C" w:rsidRPr="009C45D3" w14:paraId="4C8A1C9F" w14:textId="77777777" w:rsidTr="00873184">
        <w:trPr>
          <w:cantSplit/>
          <w:trHeight w:val="792"/>
          <w:tblHeader/>
        </w:trPr>
        <w:tc>
          <w:tcPr>
            <w:tcW w:w="1818" w:type="dxa"/>
          </w:tcPr>
          <w:p w14:paraId="2773C823" w14:textId="1C545DDF" w:rsidR="0092277C" w:rsidRPr="009C45D3" w:rsidRDefault="0092277C" w:rsidP="0092277C">
            <w:pPr>
              <w:tabs>
                <w:tab w:val="left" w:pos="0"/>
              </w:tabs>
              <w:spacing w:before="60" w:after="60" w:line="259" w:lineRule="auto"/>
              <w:rPr>
                <w:szCs w:val="24"/>
              </w:rPr>
            </w:pPr>
            <w:r>
              <w:t>Not Applicable</w:t>
            </w:r>
          </w:p>
        </w:tc>
        <w:tc>
          <w:tcPr>
            <w:tcW w:w="7267" w:type="dxa"/>
          </w:tcPr>
          <w:p w14:paraId="1FD1BE9C" w14:textId="15F31AD0" w:rsidR="0092277C" w:rsidRPr="009C45D3" w:rsidRDefault="0092277C" w:rsidP="0092277C">
            <w:pPr>
              <w:tabs>
                <w:tab w:val="left" w:pos="0"/>
              </w:tabs>
              <w:spacing w:before="60" w:after="60" w:line="259" w:lineRule="auto"/>
              <w:rPr>
                <w:szCs w:val="24"/>
              </w:rPr>
            </w:pPr>
            <w:r w:rsidRPr="00870B7D">
              <w:rPr>
                <w:szCs w:val="24"/>
              </w:rPr>
              <w:t>The response does not address alignment or coordination with the LWDB’s AJCC.</w:t>
            </w:r>
          </w:p>
        </w:tc>
      </w:tr>
    </w:tbl>
    <w:p w14:paraId="60AAB773" w14:textId="39A5C986" w:rsidR="00FA0FE9" w:rsidRDefault="00FA0FE9" w:rsidP="00D246F3">
      <w:pPr>
        <w:tabs>
          <w:tab w:val="left" w:pos="0"/>
        </w:tabs>
        <w:spacing w:after="160" w:line="259" w:lineRule="auto"/>
        <w:rPr>
          <w:szCs w:val="24"/>
        </w:rPr>
      </w:pPr>
    </w:p>
    <w:p w14:paraId="756942F0" w14:textId="77777777" w:rsidR="001F2DB7" w:rsidRDefault="001F2DB7">
      <w:pPr>
        <w:rPr>
          <w:b/>
          <w:bCs/>
        </w:rPr>
      </w:pPr>
      <w:r>
        <w:rPr>
          <w:b/>
          <w:bCs/>
        </w:rPr>
        <w:br w:type="page"/>
      </w:r>
    </w:p>
    <w:p w14:paraId="6BA5BA9F" w14:textId="066DD6E3" w:rsidR="00157873" w:rsidRPr="00F23E72" w:rsidRDefault="001F2DB7" w:rsidP="00F23E72">
      <w:pPr>
        <w:tabs>
          <w:tab w:val="left" w:pos="0"/>
          <w:tab w:val="left" w:pos="432"/>
        </w:tabs>
        <w:spacing w:after="240" w:line="259" w:lineRule="auto"/>
        <w:ind w:left="360"/>
        <w:rPr>
          <w:b/>
          <w:bCs/>
          <w:szCs w:val="24"/>
        </w:rPr>
      </w:pPr>
      <w:r w:rsidRPr="001F2DB7">
        <w:rPr>
          <w:b/>
          <w:bCs/>
        </w:rPr>
        <w:lastRenderedPageBreak/>
        <w:t xml:space="preserve">If applicant response </w:t>
      </w:r>
      <w:r>
        <w:rPr>
          <w:b/>
          <w:bCs/>
        </w:rPr>
        <w:t xml:space="preserve">to 4B </w:t>
      </w:r>
      <w:r w:rsidRPr="001F2DB7">
        <w:rPr>
          <w:b/>
          <w:bCs/>
        </w:rPr>
        <w:t>is (</w:t>
      </w:r>
      <w:r>
        <w:rPr>
          <w:b/>
          <w:bCs/>
        </w:rPr>
        <w:t>No</w:t>
      </w:r>
      <w:r w:rsidRPr="001F2DB7">
        <w:rPr>
          <w:b/>
          <w:bCs/>
        </w:rPr>
        <w:t>)</w:t>
      </w:r>
      <w:r>
        <w:rPr>
          <w:b/>
          <w:bCs/>
        </w:rPr>
        <w:t>:</w:t>
      </w:r>
      <w:r w:rsidR="00F23E72">
        <w:rPr>
          <w:b/>
          <w:bCs/>
          <w:szCs w:val="24"/>
        </w:rPr>
        <w:t xml:space="preserve"> </w:t>
      </w:r>
      <w:r w:rsidR="4768715A">
        <w:t xml:space="preserve">Describe the steps your agency will take to establish </w:t>
      </w:r>
      <w:r w:rsidR="4B557C60">
        <w:t>an</w:t>
      </w:r>
      <w:r w:rsidR="4768715A">
        <w:t xml:space="preserve"> MOU</w:t>
      </w:r>
      <w:r w:rsidR="289C74DA">
        <w:t>,</w:t>
      </w:r>
      <w:r w:rsidR="38C9C3C8">
        <w:t xml:space="preserve"> within the first year of the grant, </w:t>
      </w:r>
      <w:r w:rsidR="4768715A">
        <w:t xml:space="preserve">between the agency and the LWDB that coordinate services benefiting adult learners in the WIOA, Title II: AEFLA programs. </w:t>
      </w:r>
      <w:r w:rsidR="4768715A">
        <w:br/>
        <w:t>(500-word maximum)</w:t>
      </w:r>
    </w:p>
    <w:tbl>
      <w:tblPr>
        <w:tblStyle w:val="TableGrid"/>
        <w:tblW w:w="9085" w:type="dxa"/>
        <w:tblInd w:w="360" w:type="dxa"/>
        <w:tblLayout w:type="fixed"/>
        <w:tblLook w:val="04A0" w:firstRow="1" w:lastRow="0" w:firstColumn="1" w:lastColumn="0" w:noHBand="0" w:noVBand="1"/>
        <w:tblDescription w:val="Rubric table describing five performance levels for evaluating an agency’s plan to establish Memoranda of Understanding (MOUs) or other formal agreements with a Local Workforce Development Board (LWDB). The levels are Advanced, Adequate, Limited, Unclear, and Not Applicable."/>
      </w:tblPr>
      <w:tblGrid>
        <w:gridCol w:w="1818"/>
        <w:gridCol w:w="7267"/>
      </w:tblGrid>
      <w:tr w:rsidR="00D03363" w14:paraId="20D9DBFE" w14:textId="77777777" w:rsidTr="00873184">
        <w:trPr>
          <w:cantSplit/>
          <w:trHeight w:val="333"/>
          <w:tblHeader/>
        </w:trPr>
        <w:tc>
          <w:tcPr>
            <w:tcW w:w="1818" w:type="dxa"/>
            <w:shd w:val="clear" w:color="auto" w:fill="DBE5F1" w:themeFill="accent1" w:themeFillTint="33"/>
            <w:vAlign w:val="center"/>
          </w:tcPr>
          <w:p w14:paraId="29F8619B" w14:textId="112B250F"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459C152C" w14:textId="171A5404"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73F1C253" w14:textId="77777777" w:rsidTr="00873184">
        <w:trPr>
          <w:cantSplit/>
          <w:trHeight w:val="1179"/>
          <w:tblHeader/>
        </w:trPr>
        <w:tc>
          <w:tcPr>
            <w:tcW w:w="1818" w:type="dxa"/>
          </w:tcPr>
          <w:p w14:paraId="35744FCA" w14:textId="03A1D668" w:rsidR="0092277C" w:rsidRDefault="0092277C" w:rsidP="0092277C">
            <w:pPr>
              <w:tabs>
                <w:tab w:val="left" w:pos="0"/>
              </w:tabs>
              <w:spacing w:before="60" w:after="60" w:line="259" w:lineRule="auto"/>
            </w:pPr>
            <w:r>
              <w:t>Advanced</w:t>
            </w:r>
          </w:p>
        </w:tc>
        <w:tc>
          <w:tcPr>
            <w:tcW w:w="7267" w:type="dxa"/>
          </w:tcPr>
          <w:p w14:paraId="7A314BDF" w14:textId="1E795FB1" w:rsidR="0092277C" w:rsidRPr="00870B7D" w:rsidRDefault="0092277C" w:rsidP="0092277C">
            <w:pPr>
              <w:tabs>
                <w:tab w:val="left" w:pos="0"/>
              </w:tabs>
              <w:spacing w:before="60" w:after="60" w:line="259" w:lineRule="auto"/>
            </w:pPr>
            <w:r>
              <w:t>The response outlines a proactive and highly detailed action plan for establishing formal agreements. It includes a specific timeline, identified points of contact at the LWDB, and a clear list of service gaps the MOU is intended to address. It demonstrates that the agency has a sophisticated strategy for finalizing the agreement.</w:t>
            </w:r>
          </w:p>
        </w:tc>
      </w:tr>
      <w:tr w:rsidR="0092277C" w14:paraId="400256B4" w14:textId="77777777" w:rsidTr="00873184">
        <w:trPr>
          <w:cantSplit/>
          <w:tblHeader/>
        </w:trPr>
        <w:tc>
          <w:tcPr>
            <w:tcW w:w="1818" w:type="dxa"/>
          </w:tcPr>
          <w:p w14:paraId="7A99AE0D" w14:textId="24007AA5" w:rsidR="0092277C" w:rsidRDefault="0092277C" w:rsidP="0092277C">
            <w:pPr>
              <w:tabs>
                <w:tab w:val="left" w:pos="0"/>
              </w:tabs>
              <w:spacing w:before="60" w:after="60" w:line="259" w:lineRule="auto"/>
            </w:pPr>
            <w:r>
              <w:t>Adequate</w:t>
            </w:r>
          </w:p>
        </w:tc>
        <w:tc>
          <w:tcPr>
            <w:tcW w:w="7267" w:type="dxa"/>
          </w:tcPr>
          <w:p w14:paraId="0351EBBC" w14:textId="1DA9F33E" w:rsidR="0092277C" w:rsidRPr="00870B7D" w:rsidRDefault="0092277C" w:rsidP="0092277C">
            <w:pPr>
              <w:tabs>
                <w:tab w:val="left" w:pos="0"/>
              </w:tabs>
              <w:spacing w:before="60" w:after="60" w:line="259" w:lineRule="auto"/>
              <w:rPr>
                <w:szCs w:val="24"/>
              </w:rPr>
            </w:pPr>
            <w:r w:rsidRPr="00870B7D">
              <w:rPr>
                <w:szCs w:val="24"/>
              </w:rPr>
              <w:t>The response describes a logical set of steps the agency will take to establish MOUs or formal agreements with the LWDB. It identifies the intent to formalize coordination and outlines the basic process for initiating and negotiating the agreement.</w:t>
            </w:r>
          </w:p>
        </w:tc>
      </w:tr>
      <w:tr w:rsidR="0092277C" w14:paraId="7E532A47" w14:textId="77777777" w:rsidTr="00873184">
        <w:trPr>
          <w:cantSplit/>
          <w:trHeight w:val="1071"/>
          <w:tblHeader/>
        </w:trPr>
        <w:tc>
          <w:tcPr>
            <w:tcW w:w="1818" w:type="dxa"/>
          </w:tcPr>
          <w:p w14:paraId="28364364" w14:textId="2DADD701" w:rsidR="0092277C" w:rsidRPr="00870B7D" w:rsidRDefault="0092277C" w:rsidP="0092277C">
            <w:pPr>
              <w:tabs>
                <w:tab w:val="left" w:pos="0"/>
              </w:tabs>
              <w:spacing w:before="60" w:after="60" w:line="259" w:lineRule="auto"/>
              <w:rPr>
                <w:szCs w:val="24"/>
              </w:rPr>
            </w:pPr>
            <w:r>
              <w:t>Limited</w:t>
            </w:r>
          </w:p>
        </w:tc>
        <w:tc>
          <w:tcPr>
            <w:tcW w:w="7267" w:type="dxa"/>
          </w:tcPr>
          <w:p w14:paraId="3596559E" w14:textId="2805F8F9" w:rsidR="0092277C" w:rsidRPr="00870B7D" w:rsidRDefault="0092277C" w:rsidP="0092277C">
            <w:pPr>
              <w:tabs>
                <w:tab w:val="left" w:pos="0"/>
              </w:tabs>
              <w:spacing w:before="60" w:after="60" w:line="259" w:lineRule="auto"/>
              <w:rPr>
                <w:szCs w:val="24"/>
              </w:rPr>
            </w:pPr>
            <w:r w:rsidRPr="00870B7D">
              <w:rPr>
                <w:szCs w:val="24"/>
              </w:rPr>
              <w:t>The response provides a generic or surface-level plan for seeking formal agreements. It lacks a clear timeline or specific strategy for engagement with the LWDB, and the proposed steps are reactive rather than proactive.</w:t>
            </w:r>
          </w:p>
        </w:tc>
      </w:tr>
      <w:tr w:rsidR="0092277C" w14:paraId="4BD7B10C" w14:textId="77777777" w:rsidTr="00873184">
        <w:trPr>
          <w:cantSplit/>
          <w:trHeight w:val="828"/>
          <w:tblHeader/>
        </w:trPr>
        <w:tc>
          <w:tcPr>
            <w:tcW w:w="1818" w:type="dxa"/>
          </w:tcPr>
          <w:p w14:paraId="08EA4B86" w14:textId="7AE3ED1C" w:rsidR="0092277C" w:rsidRDefault="0092277C" w:rsidP="0092277C">
            <w:pPr>
              <w:tabs>
                <w:tab w:val="left" w:pos="0"/>
              </w:tabs>
              <w:spacing w:before="60" w:after="60" w:line="259" w:lineRule="auto"/>
            </w:pPr>
            <w:r>
              <w:t>Unclear</w:t>
            </w:r>
          </w:p>
        </w:tc>
        <w:tc>
          <w:tcPr>
            <w:tcW w:w="7267" w:type="dxa"/>
          </w:tcPr>
          <w:p w14:paraId="77E6D433" w14:textId="2F5A8785" w:rsidR="0092277C" w:rsidRPr="00870B7D" w:rsidRDefault="0092277C" w:rsidP="0092277C">
            <w:pPr>
              <w:tabs>
                <w:tab w:val="left" w:pos="0"/>
              </w:tabs>
              <w:spacing w:before="60" w:after="60" w:line="259" w:lineRule="auto"/>
              <w:rPr>
                <w:szCs w:val="24"/>
              </w:rPr>
            </w:pPr>
            <w:r w:rsidRPr="00870B7D">
              <w:rPr>
                <w:szCs w:val="24"/>
              </w:rPr>
              <w:t>The response mentions a desire for formal agreements but fails to provide an actual plan or set of steps to achieve them. The strategy for future coordination is weak or poorly defined.</w:t>
            </w:r>
          </w:p>
        </w:tc>
      </w:tr>
      <w:tr w:rsidR="0092277C" w14:paraId="20E93A52" w14:textId="77777777" w:rsidTr="00873184">
        <w:trPr>
          <w:cantSplit/>
          <w:trHeight w:val="441"/>
          <w:tblHeader/>
        </w:trPr>
        <w:tc>
          <w:tcPr>
            <w:tcW w:w="1818" w:type="dxa"/>
          </w:tcPr>
          <w:p w14:paraId="5DE3BAFE" w14:textId="154CACCD" w:rsidR="0092277C" w:rsidRDefault="0092277C" w:rsidP="0092277C">
            <w:pPr>
              <w:tabs>
                <w:tab w:val="left" w:pos="0"/>
              </w:tabs>
              <w:spacing w:before="60" w:after="60" w:line="259" w:lineRule="auto"/>
            </w:pPr>
            <w:r>
              <w:t>Not Applicable</w:t>
            </w:r>
          </w:p>
        </w:tc>
        <w:tc>
          <w:tcPr>
            <w:tcW w:w="7267" w:type="dxa"/>
          </w:tcPr>
          <w:p w14:paraId="56B068B1" w14:textId="69122D97" w:rsidR="0092277C" w:rsidRPr="00870B7D" w:rsidRDefault="0092277C" w:rsidP="0092277C">
            <w:pPr>
              <w:tabs>
                <w:tab w:val="left" w:pos="0"/>
              </w:tabs>
              <w:spacing w:before="60" w:after="60" w:line="259" w:lineRule="auto"/>
              <w:rPr>
                <w:szCs w:val="24"/>
              </w:rPr>
            </w:pPr>
            <w:r w:rsidRPr="00870B7D">
              <w:rPr>
                <w:szCs w:val="24"/>
              </w:rPr>
              <w:t>The response does not outline any steps for establishing formal agreements or MOUs.</w:t>
            </w:r>
          </w:p>
        </w:tc>
      </w:tr>
    </w:tbl>
    <w:p w14:paraId="68CC89E7" w14:textId="3D17EE11" w:rsidR="00DB2D53" w:rsidRPr="00157873" w:rsidRDefault="00DB2D53" w:rsidP="00F043AE">
      <w:pPr>
        <w:tabs>
          <w:tab w:val="left" w:pos="0"/>
          <w:tab w:val="left" w:pos="432"/>
        </w:tabs>
        <w:spacing w:before="240" w:line="259" w:lineRule="auto"/>
        <w:ind w:left="360"/>
        <w:rPr>
          <w:b/>
          <w:bCs/>
          <w:szCs w:val="24"/>
        </w:rPr>
      </w:pPr>
      <w:r w:rsidRPr="001F2DB7">
        <w:rPr>
          <w:b/>
          <w:bCs/>
        </w:rPr>
        <w:t xml:space="preserve">If applicant response </w:t>
      </w:r>
      <w:r>
        <w:rPr>
          <w:b/>
          <w:bCs/>
        </w:rPr>
        <w:t xml:space="preserve">to 4B </w:t>
      </w:r>
      <w:r w:rsidRPr="001F2DB7">
        <w:rPr>
          <w:b/>
          <w:bCs/>
        </w:rPr>
        <w:t>is (</w:t>
      </w:r>
      <w:r w:rsidR="00762DE9">
        <w:rPr>
          <w:b/>
          <w:bCs/>
        </w:rPr>
        <w:t>Exempt</w:t>
      </w:r>
      <w:r w:rsidRPr="001F2DB7">
        <w:rPr>
          <w:b/>
          <w:bCs/>
        </w:rPr>
        <w:t>)</w:t>
      </w:r>
      <w:r>
        <w:rPr>
          <w:b/>
          <w:bCs/>
        </w:rPr>
        <w:t>:</w:t>
      </w:r>
      <w:r w:rsidR="00BE5CD9" w:rsidRPr="00BE5CD9">
        <w:t xml:space="preserve"> </w:t>
      </w:r>
      <w:r w:rsidR="00AA10DA" w:rsidRPr="00AA10DA">
        <w:t xml:space="preserve">and </w:t>
      </w:r>
      <w:r w:rsidR="000F41CB">
        <w:t xml:space="preserve">you </w:t>
      </w:r>
      <w:r w:rsidR="00AA10DA" w:rsidRPr="00AA10DA">
        <w:t xml:space="preserve">are a Section 225-only applicant, a response is not required. </w:t>
      </w:r>
      <w:r w:rsidR="00026834">
        <w:t>This question will a</w:t>
      </w:r>
      <w:r w:rsidR="00AA10DA" w:rsidRPr="00AA10DA">
        <w:t xml:space="preserve">utomatically </w:t>
      </w:r>
      <w:r w:rsidR="00026834">
        <w:t xml:space="preserve">be </w:t>
      </w:r>
      <w:r w:rsidR="00AA10DA" w:rsidRPr="00AA10DA">
        <w:t>scored as Advanced.</w:t>
      </w:r>
    </w:p>
    <w:p w14:paraId="08C9CCE2" w14:textId="7B917231" w:rsidR="005A3168" w:rsidRDefault="00144199" w:rsidP="00D246F3">
      <w:pPr>
        <w:tabs>
          <w:tab w:val="left" w:pos="0"/>
        </w:tabs>
        <w:spacing w:before="90"/>
      </w:pPr>
      <w:r>
        <w:br w:type="page"/>
      </w:r>
    </w:p>
    <w:p w14:paraId="68599FC7" w14:textId="4C7E6838" w:rsidR="00214B2F" w:rsidRDefault="2AEC470D" w:rsidP="00214B2F">
      <w:pPr>
        <w:pStyle w:val="Heading3"/>
        <w:numPr>
          <w:ilvl w:val="0"/>
          <w:numId w:val="17"/>
        </w:numPr>
        <w:tabs>
          <w:tab w:val="left" w:pos="0"/>
          <w:tab w:val="left" w:pos="432"/>
        </w:tabs>
        <w:ind w:left="0" w:firstLine="0"/>
      </w:pPr>
      <w:bookmarkStart w:id="26" w:name="_Toc224746128"/>
      <w:r>
        <w:lastRenderedPageBreak/>
        <w:t>Intensity, Duration, and Flexible Scheduling</w:t>
      </w:r>
      <w:bookmarkEnd w:id="26"/>
    </w:p>
    <w:p w14:paraId="15F93B22" w14:textId="5CE86D28" w:rsidR="0024490F" w:rsidRPr="005A3168" w:rsidRDefault="7764148B" w:rsidP="00160AE9">
      <w:pPr>
        <w:pStyle w:val="ListParagraph"/>
        <w:numPr>
          <w:ilvl w:val="0"/>
          <w:numId w:val="8"/>
        </w:numPr>
        <w:spacing w:after="240"/>
      </w:pPr>
      <w:r w:rsidRPr="34917433">
        <w:t xml:space="preserve">Describe the enrollment system in place (for example, open-entry/open-exit, managed enrollment) and the expectations for student participation and attendance (for example, number of hours, weeks, semesters). </w:t>
      </w:r>
      <w:r w:rsidR="005A3168">
        <w:br/>
      </w:r>
      <w:r w:rsidRPr="34917433">
        <w:t>(300-word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enrollment model and student participation requirements. The levels are Advanced, Adequate, Limited, Unclear, and Not Applicable. &#10;&#10;"/>
      </w:tblPr>
      <w:tblGrid>
        <w:gridCol w:w="1818"/>
        <w:gridCol w:w="7267"/>
      </w:tblGrid>
      <w:tr w:rsidR="00D03363" w:rsidRPr="00A56CE6" w14:paraId="61D7551F" w14:textId="77777777" w:rsidTr="00873184">
        <w:trPr>
          <w:cantSplit/>
          <w:trHeight w:val="333"/>
          <w:tblHeader/>
        </w:trPr>
        <w:tc>
          <w:tcPr>
            <w:tcW w:w="1818" w:type="dxa"/>
            <w:shd w:val="clear" w:color="auto" w:fill="DBE5F1" w:themeFill="accent1" w:themeFillTint="33"/>
            <w:vAlign w:val="center"/>
          </w:tcPr>
          <w:p w14:paraId="155E36DC" w14:textId="3DFBB97F"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5A6B4F8A" w14:textId="3B633B1D"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2BB8413B" w14:textId="77777777" w:rsidTr="00873184">
        <w:trPr>
          <w:cantSplit/>
          <w:trHeight w:val="1755"/>
          <w:tblHeader/>
        </w:trPr>
        <w:tc>
          <w:tcPr>
            <w:tcW w:w="1818" w:type="dxa"/>
          </w:tcPr>
          <w:p w14:paraId="1CE966FF" w14:textId="32DF849C" w:rsidR="0092277C" w:rsidRPr="00A56CE6" w:rsidRDefault="0092277C" w:rsidP="0092277C">
            <w:pPr>
              <w:tabs>
                <w:tab w:val="left" w:pos="0"/>
              </w:tabs>
              <w:spacing w:before="60" w:after="60" w:line="259" w:lineRule="auto"/>
            </w:pPr>
            <w:r>
              <w:t>Advanced</w:t>
            </w:r>
          </w:p>
        </w:tc>
        <w:tc>
          <w:tcPr>
            <w:tcW w:w="7267" w:type="dxa"/>
          </w:tcPr>
          <w:p w14:paraId="41210B38" w14:textId="0ED71E43" w:rsidR="0092277C" w:rsidRPr="00870B7D" w:rsidRDefault="0092277C" w:rsidP="0092277C">
            <w:pPr>
              <w:tabs>
                <w:tab w:val="left" w:pos="0"/>
              </w:tabs>
              <w:spacing w:before="60" w:after="60" w:line="259" w:lineRule="auto"/>
            </w:pPr>
            <w:r>
              <w:t>The response provides a comprehensive description of a sophisticated enrollment model. It specifies exact student participation requirements, including the minimum hours per week and total weeks required for level completion. The model is clearly designed to maximize student persistence and learning gains through structured attendance expectations.</w:t>
            </w:r>
          </w:p>
        </w:tc>
      </w:tr>
      <w:tr w:rsidR="0092277C" w:rsidRPr="00A56CE6" w14:paraId="74691077" w14:textId="77777777" w:rsidTr="00873184">
        <w:trPr>
          <w:cantSplit/>
          <w:trHeight w:val="1323"/>
          <w:tblHeader/>
        </w:trPr>
        <w:tc>
          <w:tcPr>
            <w:tcW w:w="1818" w:type="dxa"/>
          </w:tcPr>
          <w:p w14:paraId="56AB3EC3" w14:textId="49F7C7D7" w:rsidR="0092277C" w:rsidRPr="00A56CE6" w:rsidRDefault="0092277C" w:rsidP="0092277C">
            <w:pPr>
              <w:tabs>
                <w:tab w:val="left" w:pos="0"/>
              </w:tabs>
              <w:spacing w:before="60" w:after="60" w:line="259" w:lineRule="auto"/>
            </w:pPr>
            <w:r>
              <w:t>Adequate</w:t>
            </w:r>
          </w:p>
        </w:tc>
        <w:tc>
          <w:tcPr>
            <w:tcW w:w="7267" w:type="dxa"/>
          </w:tcPr>
          <w:p w14:paraId="02939FE0" w14:textId="79E16C98" w:rsidR="0092277C" w:rsidRPr="00870B7D" w:rsidRDefault="0092277C" w:rsidP="0092277C">
            <w:pPr>
              <w:tabs>
                <w:tab w:val="left" w:pos="0"/>
              </w:tabs>
              <w:spacing w:before="60" w:after="60" w:line="259" w:lineRule="auto"/>
            </w:pPr>
            <w:r>
              <w:t>The response identifies the enrollment system used and outlines the general expectations for student attendance and participation. It provides sufficient detail on the hours and duration of courses to demonstrate a functional instructional model that leads to learning gains and encourages persistence.</w:t>
            </w:r>
          </w:p>
        </w:tc>
      </w:tr>
      <w:tr w:rsidR="0092277C" w:rsidRPr="00A56CE6" w14:paraId="59C5328C" w14:textId="77777777" w:rsidTr="00873184">
        <w:trPr>
          <w:cantSplit/>
          <w:trHeight w:val="1134"/>
          <w:tblHeader/>
        </w:trPr>
        <w:tc>
          <w:tcPr>
            <w:tcW w:w="1818" w:type="dxa"/>
          </w:tcPr>
          <w:p w14:paraId="7DA998FE" w14:textId="246FEE64" w:rsidR="0092277C" w:rsidRPr="00A56CE6" w:rsidRDefault="0092277C" w:rsidP="0092277C">
            <w:pPr>
              <w:tabs>
                <w:tab w:val="left" w:pos="0"/>
              </w:tabs>
              <w:spacing w:before="60" w:after="60" w:line="259" w:lineRule="auto"/>
            </w:pPr>
            <w:r>
              <w:t>Limited</w:t>
            </w:r>
          </w:p>
        </w:tc>
        <w:tc>
          <w:tcPr>
            <w:tcW w:w="7267" w:type="dxa"/>
          </w:tcPr>
          <w:p w14:paraId="6E5F5177" w14:textId="4D4BB8EB" w:rsidR="0092277C" w:rsidRPr="00870B7D" w:rsidRDefault="0092277C" w:rsidP="0092277C">
            <w:pPr>
              <w:tabs>
                <w:tab w:val="left" w:pos="0"/>
              </w:tabs>
              <w:spacing w:before="60" w:after="60" w:line="259" w:lineRule="auto"/>
            </w:pPr>
            <w:r>
              <w:t>The response mentions the enrollment type but lacks detail regarding specific attendance requirements or student participation expectations. The narrative does not clearly explain how the enrollment system supports student academic success and/or persistence.</w:t>
            </w:r>
          </w:p>
        </w:tc>
      </w:tr>
      <w:tr w:rsidR="0092277C" w:rsidRPr="008F509C" w14:paraId="5B7F3ED2" w14:textId="77777777" w:rsidTr="00873184">
        <w:trPr>
          <w:cantSplit/>
          <w:trHeight w:val="927"/>
          <w:tblHeader/>
        </w:trPr>
        <w:tc>
          <w:tcPr>
            <w:tcW w:w="1818" w:type="dxa"/>
          </w:tcPr>
          <w:p w14:paraId="7D31097C" w14:textId="64611840" w:rsidR="0092277C" w:rsidRPr="008F509C" w:rsidRDefault="0092277C" w:rsidP="0092277C">
            <w:pPr>
              <w:tabs>
                <w:tab w:val="left" w:pos="0"/>
              </w:tabs>
              <w:spacing w:before="60" w:after="60" w:line="259" w:lineRule="auto"/>
            </w:pPr>
            <w:r>
              <w:t>Unclear</w:t>
            </w:r>
          </w:p>
        </w:tc>
        <w:tc>
          <w:tcPr>
            <w:tcW w:w="7267" w:type="dxa"/>
          </w:tcPr>
          <w:p w14:paraId="5D45D813" w14:textId="05AEFE59" w:rsidR="0092277C" w:rsidRPr="00870B7D" w:rsidRDefault="0092277C" w:rsidP="0092277C">
            <w:pPr>
              <w:tabs>
                <w:tab w:val="left" w:pos="0"/>
              </w:tabs>
              <w:spacing w:before="60" w:after="60" w:line="259" w:lineRule="auto"/>
              <w:rPr>
                <w:szCs w:val="24"/>
              </w:rPr>
            </w:pPr>
            <w:r w:rsidRPr="00870B7D">
              <w:rPr>
                <w:szCs w:val="24"/>
              </w:rPr>
              <w:t>The response provides a vague or inconsistent description of the enrollment system. Expectations for student participation are either missing or poorly defined, making it difficult to assess the program's structure.</w:t>
            </w:r>
          </w:p>
        </w:tc>
      </w:tr>
      <w:tr w:rsidR="0092277C" w:rsidRPr="008F509C" w14:paraId="0F8B77A8" w14:textId="77777777" w:rsidTr="00873184">
        <w:trPr>
          <w:cantSplit/>
          <w:trHeight w:val="522"/>
          <w:tblHeader/>
        </w:trPr>
        <w:tc>
          <w:tcPr>
            <w:tcW w:w="1818" w:type="dxa"/>
          </w:tcPr>
          <w:p w14:paraId="3B99EA09" w14:textId="3218B92E" w:rsidR="0092277C" w:rsidRPr="008F509C" w:rsidRDefault="0092277C" w:rsidP="0092277C">
            <w:pPr>
              <w:tabs>
                <w:tab w:val="left" w:pos="0"/>
              </w:tabs>
              <w:spacing w:before="60" w:after="60" w:line="259" w:lineRule="auto"/>
            </w:pPr>
            <w:r>
              <w:t>Not Applicable</w:t>
            </w:r>
          </w:p>
        </w:tc>
        <w:tc>
          <w:tcPr>
            <w:tcW w:w="7267" w:type="dxa"/>
          </w:tcPr>
          <w:p w14:paraId="1AB43CC1" w14:textId="5AA352FE" w:rsidR="0092277C" w:rsidRPr="00870B7D" w:rsidRDefault="0092277C" w:rsidP="0092277C">
            <w:pPr>
              <w:tabs>
                <w:tab w:val="left" w:pos="0"/>
              </w:tabs>
              <w:spacing w:before="60" w:after="60" w:line="259" w:lineRule="auto"/>
              <w:rPr>
                <w:szCs w:val="24"/>
              </w:rPr>
            </w:pPr>
            <w:r w:rsidRPr="00870B7D">
              <w:rPr>
                <w:szCs w:val="24"/>
              </w:rPr>
              <w:t>The response does not describe an enrollment system or student participation expectations.</w:t>
            </w:r>
          </w:p>
        </w:tc>
      </w:tr>
    </w:tbl>
    <w:p w14:paraId="14BB92CA" w14:textId="5060850C" w:rsidR="001E4DE7" w:rsidRDefault="001E4DE7" w:rsidP="00433C55">
      <w:pPr>
        <w:tabs>
          <w:tab w:val="left" w:pos="0"/>
        </w:tabs>
      </w:pPr>
    </w:p>
    <w:p w14:paraId="21DD0463" w14:textId="77777777" w:rsidR="001E4DE7" w:rsidRDefault="001E4DE7">
      <w:r>
        <w:br w:type="page"/>
      </w:r>
    </w:p>
    <w:p w14:paraId="00B6E714" w14:textId="6D01DF04" w:rsidR="7DF20B80" w:rsidRDefault="7DF20B80" w:rsidP="00160AE9">
      <w:pPr>
        <w:pStyle w:val="ListParagraph"/>
        <w:numPr>
          <w:ilvl w:val="0"/>
          <w:numId w:val="8"/>
        </w:numPr>
        <w:spacing w:after="240"/>
      </w:pPr>
      <w:r w:rsidRPr="2F7C88B9">
        <w:lastRenderedPageBreak/>
        <w:t xml:space="preserve">Describe how the instructional schedule is aligned with the program’s standardized assessment post-testing procedure to allow sufficient intensity (hours per week) and duration (number of weeks per course) for individual learners to demonstrate progress on the standardized assessment(s) used by the program. </w:t>
      </w:r>
      <w:r>
        <w:br/>
      </w:r>
      <w:r w:rsidRPr="2F7C88B9">
        <w:t>(300-word maximum)</w:t>
      </w:r>
    </w:p>
    <w:tbl>
      <w:tblPr>
        <w:tblStyle w:val="TableGrid"/>
        <w:tblW w:w="9090" w:type="dxa"/>
        <w:tblInd w:w="355" w:type="dxa"/>
        <w:tblLook w:val="04A0" w:firstRow="1" w:lastRow="0" w:firstColumn="1" w:lastColumn="0" w:noHBand="0" w:noVBand="1"/>
        <w:tblDescription w:val="Rubric table describing five performance levels for evaluating how well an agency aligns instructional schedules with post-testing requirements and educational progress benchmarks. The levels are Advanced, Adequate, Limited, Unclear, and Not Applicable. "/>
      </w:tblPr>
      <w:tblGrid>
        <w:gridCol w:w="2067"/>
        <w:gridCol w:w="7023"/>
      </w:tblGrid>
      <w:tr w:rsidR="00D03363" w14:paraId="093BCE23" w14:textId="77777777" w:rsidTr="00873184">
        <w:trPr>
          <w:cantSplit/>
          <w:trHeight w:val="333"/>
          <w:tblHeader/>
        </w:trPr>
        <w:tc>
          <w:tcPr>
            <w:tcW w:w="2067" w:type="dxa"/>
            <w:shd w:val="clear" w:color="auto" w:fill="DBE5F1" w:themeFill="accent1" w:themeFillTint="33"/>
            <w:vAlign w:val="center"/>
          </w:tcPr>
          <w:p w14:paraId="39859A2A" w14:textId="5BA8ACC5"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023" w:type="dxa"/>
            <w:shd w:val="clear" w:color="auto" w:fill="DBE5F1" w:themeFill="accent1" w:themeFillTint="33"/>
            <w:vAlign w:val="center"/>
          </w:tcPr>
          <w:p w14:paraId="293D9822" w14:textId="15CF58EA"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2A0C9630" w14:textId="77777777" w:rsidTr="00873184">
        <w:trPr>
          <w:cantSplit/>
          <w:trHeight w:val="1899"/>
          <w:tblHeader/>
        </w:trPr>
        <w:tc>
          <w:tcPr>
            <w:tcW w:w="2067" w:type="dxa"/>
          </w:tcPr>
          <w:p w14:paraId="0DE1C76B" w14:textId="5FB74C1E" w:rsidR="0092277C" w:rsidRDefault="0092277C" w:rsidP="0092277C">
            <w:pPr>
              <w:tabs>
                <w:tab w:val="left" w:pos="0"/>
              </w:tabs>
              <w:spacing w:before="60" w:after="60" w:line="259" w:lineRule="auto"/>
            </w:pPr>
            <w:r>
              <w:t>Advanced</w:t>
            </w:r>
          </w:p>
        </w:tc>
        <w:tc>
          <w:tcPr>
            <w:tcW w:w="7023" w:type="dxa"/>
          </w:tcPr>
          <w:p w14:paraId="1D6109CE" w14:textId="652AC354" w:rsidR="0092277C" w:rsidRPr="00870B7D" w:rsidRDefault="0092277C" w:rsidP="0092277C">
            <w:pPr>
              <w:tabs>
                <w:tab w:val="left" w:pos="0"/>
              </w:tabs>
              <w:spacing w:before="60" w:after="60" w:line="259" w:lineRule="auto"/>
            </w:pPr>
            <w:r>
              <w:t>The response demonstrates a precise alignment between instructional hours and post-testing thresholds. It explicitly details how course duration and weekly intensity are calculated to ensure every learner has the opportunity to meet state and federal progress benchmarks. The plan includes a data-driven rationale for the schedule.</w:t>
            </w:r>
          </w:p>
        </w:tc>
      </w:tr>
      <w:tr w:rsidR="0092277C" w14:paraId="218BD3B1" w14:textId="77777777" w:rsidTr="00873184">
        <w:trPr>
          <w:cantSplit/>
          <w:trHeight w:val="1125"/>
          <w:tblHeader/>
        </w:trPr>
        <w:tc>
          <w:tcPr>
            <w:tcW w:w="2067" w:type="dxa"/>
          </w:tcPr>
          <w:p w14:paraId="5C65F0A1" w14:textId="31648A25" w:rsidR="0092277C" w:rsidRDefault="0092277C" w:rsidP="0092277C">
            <w:pPr>
              <w:tabs>
                <w:tab w:val="left" w:pos="0"/>
              </w:tabs>
              <w:spacing w:before="60" w:after="60" w:line="259" w:lineRule="auto"/>
            </w:pPr>
            <w:r>
              <w:t>Adequate</w:t>
            </w:r>
          </w:p>
        </w:tc>
        <w:tc>
          <w:tcPr>
            <w:tcW w:w="7023" w:type="dxa"/>
          </w:tcPr>
          <w:p w14:paraId="2D79FED5" w14:textId="053B7864" w:rsidR="0092277C" w:rsidRPr="00870B7D" w:rsidRDefault="0092277C" w:rsidP="0092277C">
            <w:pPr>
              <w:tabs>
                <w:tab w:val="left" w:pos="0"/>
              </w:tabs>
              <w:spacing w:before="60" w:after="60" w:line="259" w:lineRule="auto"/>
            </w:pPr>
            <w:r>
              <w:t>The response describes an instructional schedule that aligns with standard post-testing procedures. It identifies the hours per week, and total weeks of instruction provided, ensuring students receive enough contact time to demonstrate progress on standardized assessments.</w:t>
            </w:r>
          </w:p>
        </w:tc>
      </w:tr>
      <w:tr w:rsidR="0092277C" w14:paraId="18F85516" w14:textId="77777777" w:rsidTr="00873184">
        <w:trPr>
          <w:cantSplit/>
          <w:trHeight w:val="1143"/>
          <w:tblHeader/>
        </w:trPr>
        <w:tc>
          <w:tcPr>
            <w:tcW w:w="2067" w:type="dxa"/>
          </w:tcPr>
          <w:p w14:paraId="1B25B28A" w14:textId="20AB4874" w:rsidR="0092277C" w:rsidRDefault="0092277C" w:rsidP="0092277C">
            <w:pPr>
              <w:tabs>
                <w:tab w:val="left" w:pos="0"/>
              </w:tabs>
              <w:spacing w:before="60" w:after="60" w:line="259" w:lineRule="auto"/>
            </w:pPr>
            <w:r>
              <w:t>Limited</w:t>
            </w:r>
          </w:p>
        </w:tc>
        <w:tc>
          <w:tcPr>
            <w:tcW w:w="7023" w:type="dxa"/>
          </w:tcPr>
          <w:p w14:paraId="4DBFA985" w14:textId="0C95B741" w:rsidR="0092277C" w:rsidRPr="00870B7D" w:rsidRDefault="0092277C" w:rsidP="0092277C">
            <w:pPr>
              <w:tabs>
                <w:tab w:val="left" w:pos="0"/>
              </w:tabs>
              <w:spacing w:before="60" w:after="60" w:line="259" w:lineRule="auto"/>
            </w:pPr>
            <w:r>
              <w:t>The response identifies a post-testing procedure but fails to clearly link it to the instructional schedule. The narrative lacks detail on the actual intensity or duration required for students to make learning gains.</w:t>
            </w:r>
          </w:p>
        </w:tc>
      </w:tr>
      <w:tr w:rsidR="0092277C" w14:paraId="0F64DB27" w14:textId="77777777" w:rsidTr="00873184">
        <w:trPr>
          <w:cantSplit/>
          <w:trHeight w:val="1035"/>
          <w:tblHeader/>
        </w:trPr>
        <w:tc>
          <w:tcPr>
            <w:tcW w:w="2067" w:type="dxa"/>
          </w:tcPr>
          <w:p w14:paraId="4431CFC7" w14:textId="44206B07" w:rsidR="0092277C" w:rsidRDefault="0092277C" w:rsidP="0092277C">
            <w:pPr>
              <w:tabs>
                <w:tab w:val="left" w:pos="0"/>
              </w:tabs>
              <w:spacing w:before="60" w:after="60" w:line="259" w:lineRule="auto"/>
            </w:pPr>
            <w:r>
              <w:t>Unclear</w:t>
            </w:r>
          </w:p>
        </w:tc>
        <w:tc>
          <w:tcPr>
            <w:tcW w:w="7023" w:type="dxa"/>
          </w:tcPr>
          <w:p w14:paraId="04DCF681" w14:textId="048E0704" w:rsidR="0092277C" w:rsidRPr="00870B7D" w:rsidRDefault="0092277C" w:rsidP="0092277C">
            <w:pPr>
              <w:tabs>
                <w:tab w:val="left" w:pos="0"/>
              </w:tabs>
              <w:spacing w:before="60" w:after="60" w:line="259" w:lineRule="auto"/>
              <w:rPr>
                <w:szCs w:val="24"/>
              </w:rPr>
            </w:pPr>
            <w:r w:rsidRPr="00870B7D">
              <w:rPr>
                <w:szCs w:val="24"/>
              </w:rPr>
              <w:t>The response mentions testing and scheduling but fails to show any logical alignment between the two. The duration of instruction appears insufficient for students to demonstrate progress on required assessments.</w:t>
            </w:r>
          </w:p>
        </w:tc>
      </w:tr>
      <w:tr w:rsidR="0092277C" w14:paraId="6BC2FA23" w14:textId="77777777" w:rsidTr="00873184">
        <w:trPr>
          <w:cantSplit/>
          <w:trHeight w:val="405"/>
          <w:tblHeader/>
        </w:trPr>
        <w:tc>
          <w:tcPr>
            <w:tcW w:w="2067" w:type="dxa"/>
          </w:tcPr>
          <w:p w14:paraId="38B899A9" w14:textId="4262BF64" w:rsidR="0092277C" w:rsidRDefault="0092277C" w:rsidP="0092277C">
            <w:pPr>
              <w:tabs>
                <w:tab w:val="left" w:pos="0"/>
              </w:tabs>
              <w:spacing w:before="60" w:after="60" w:line="259" w:lineRule="auto"/>
            </w:pPr>
            <w:r>
              <w:t>Not Applicable</w:t>
            </w:r>
          </w:p>
        </w:tc>
        <w:tc>
          <w:tcPr>
            <w:tcW w:w="7023" w:type="dxa"/>
          </w:tcPr>
          <w:p w14:paraId="4194B3E6" w14:textId="6F36B6CE" w:rsidR="0092277C" w:rsidRPr="00870B7D" w:rsidRDefault="0092277C" w:rsidP="0092277C">
            <w:pPr>
              <w:tabs>
                <w:tab w:val="left" w:pos="0"/>
              </w:tabs>
              <w:spacing w:before="60" w:after="60" w:line="259" w:lineRule="auto"/>
              <w:rPr>
                <w:szCs w:val="24"/>
              </w:rPr>
            </w:pPr>
            <w:r w:rsidRPr="00870B7D">
              <w:rPr>
                <w:szCs w:val="24"/>
              </w:rPr>
              <w:t>The response does not address the alignment of instruction with post-testing procedures.</w:t>
            </w:r>
          </w:p>
        </w:tc>
      </w:tr>
    </w:tbl>
    <w:p w14:paraId="18AE3121" w14:textId="3A6E42C1" w:rsidR="001E4DE7" w:rsidRDefault="001E4DE7" w:rsidP="00433C55">
      <w:pPr>
        <w:tabs>
          <w:tab w:val="left" w:pos="0"/>
        </w:tabs>
      </w:pPr>
    </w:p>
    <w:p w14:paraId="3303B769" w14:textId="77777777" w:rsidR="001E4DE7" w:rsidRDefault="001E4DE7">
      <w:r>
        <w:br w:type="page"/>
      </w:r>
    </w:p>
    <w:p w14:paraId="282DD16A" w14:textId="36C4FC38" w:rsidR="646F3F96" w:rsidRDefault="646F3F96" w:rsidP="00160AE9">
      <w:pPr>
        <w:pStyle w:val="ListParagraph"/>
        <w:numPr>
          <w:ilvl w:val="0"/>
          <w:numId w:val="8"/>
        </w:numPr>
        <w:spacing w:after="240"/>
      </w:pPr>
      <w:r w:rsidRPr="2F7C88B9">
        <w:lastRenderedPageBreak/>
        <w:t xml:space="preserve">Describe how the curriculum and instruction contain the levels of rigor and intensity necessary for adult students to achieve learning gains. </w:t>
      </w:r>
      <w:r>
        <w:br/>
      </w:r>
      <w:r w:rsidRPr="2F7C88B9">
        <w:t>(300-word maximum)</w:t>
      </w:r>
    </w:p>
    <w:tbl>
      <w:tblPr>
        <w:tblStyle w:val="TableGrid"/>
        <w:tblW w:w="9085" w:type="dxa"/>
        <w:tblInd w:w="360" w:type="dxa"/>
        <w:tblLook w:val="04A0" w:firstRow="1" w:lastRow="0" w:firstColumn="1" w:lastColumn="0" w:noHBand="0" w:noVBand="1"/>
        <w:tblDescription w:val="Rubric table describing five performance levels for evaluating the rigor and instructional intensity of an agency’s curriculum and instructional model. The levels are Advanced, Adequate, Limited, Unclear, and Not Applicable. "/>
      </w:tblPr>
      <w:tblGrid>
        <w:gridCol w:w="1818"/>
        <w:gridCol w:w="7267"/>
      </w:tblGrid>
      <w:tr w:rsidR="00D03363" w14:paraId="22839B72" w14:textId="77777777" w:rsidTr="00873184">
        <w:trPr>
          <w:cantSplit/>
          <w:trHeight w:val="333"/>
          <w:tblHeader/>
        </w:trPr>
        <w:tc>
          <w:tcPr>
            <w:tcW w:w="1818" w:type="dxa"/>
            <w:shd w:val="clear" w:color="auto" w:fill="DBE5F1" w:themeFill="accent1" w:themeFillTint="33"/>
            <w:vAlign w:val="center"/>
          </w:tcPr>
          <w:p w14:paraId="662471EB" w14:textId="18CFF318"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5CD7CF47" w14:textId="2DE2C993"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1E9B92FE" w14:textId="77777777" w:rsidTr="00873184">
        <w:trPr>
          <w:cantSplit/>
          <w:tblHeader/>
        </w:trPr>
        <w:tc>
          <w:tcPr>
            <w:tcW w:w="1818" w:type="dxa"/>
          </w:tcPr>
          <w:p w14:paraId="2853380A" w14:textId="6743051B" w:rsidR="0092277C" w:rsidRDefault="0092277C" w:rsidP="0092277C">
            <w:pPr>
              <w:tabs>
                <w:tab w:val="left" w:pos="0"/>
              </w:tabs>
              <w:spacing w:before="60" w:after="60" w:line="259" w:lineRule="auto"/>
            </w:pPr>
            <w:r>
              <w:t>Advanced</w:t>
            </w:r>
          </w:p>
        </w:tc>
        <w:tc>
          <w:tcPr>
            <w:tcW w:w="7267" w:type="dxa"/>
          </w:tcPr>
          <w:p w14:paraId="46AB9666" w14:textId="3D1A5832" w:rsidR="0092277C" w:rsidRPr="00870B7D" w:rsidRDefault="0092277C" w:rsidP="0092277C">
            <w:pPr>
              <w:tabs>
                <w:tab w:val="left" w:pos="0"/>
              </w:tabs>
              <w:spacing w:before="60" w:after="60" w:line="259" w:lineRule="auto"/>
            </w:pPr>
            <w:r>
              <w:t>The response provides evidence of a high-rigor instructional model based on the most current research. It details the use of complex texts, analytical tasks, and college/career readiness standards that challenge students and promote learning gains. The narrative clearly distinguishes between foundational support and advanced academic rigor.</w:t>
            </w:r>
          </w:p>
        </w:tc>
      </w:tr>
      <w:tr w:rsidR="0092277C" w14:paraId="1DBD8686" w14:textId="77777777" w:rsidTr="00873184">
        <w:trPr>
          <w:cantSplit/>
          <w:trHeight w:val="1701"/>
          <w:tblHeader/>
        </w:trPr>
        <w:tc>
          <w:tcPr>
            <w:tcW w:w="1818" w:type="dxa"/>
          </w:tcPr>
          <w:p w14:paraId="013AC984" w14:textId="3F1A877F" w:rsidR="0092277C" w:rsidRDefault="0092277C" w:rsidP="0092277C">
            <w:pPr>
              <w:tabs>
                <w:tab w:val="left" w:pos="0"/>
              </w:tabs>
              <w:spacing w:before="60" w:after="60" w:line="259" w:lineRule="auto"/>
            </w:pPr>
            <w:r>
              <w:t>Adequate</w:t>
            </w:r>
          </w:p>
        </w:tc>
        <w:tc>
          <w:tcPr>
            <w:tcW w:w="7267" w:type="dxa"/>
          </w:tcPr>
          <w:p w14:paraId="4EFEFCFC" w14:textId="52E4C9FE" w:rsidR="0092277C" w:rsidRPr="00870B7D" w:rsidRDefault="0092277C" w:rsidP="0092277C">
            <w:pPr>
              <w:tabs>
                <w:tab w:val="left" w:pos="0"/>
              </w:tabs>
              <w:spacing w:before="60" w:after="60" w:line="259" w:lineRule="auto"/>
              <w:rPr>
                <w:szCs w:val="24"/>
              </w:rPr>
            </w:pPr>
            <w:r w:rsidRPr="00870B7D">
              <w:rPr>
                <w:szCs w:val="24"/>
              </w:rPr>
              <w:t>The response describes the curriculum and instructional strategies used to ensure academic rigor. It explains how the program is designed to move students through educational functioning levels and achieve measurable learning gains. The instruction appears appropriate for the adult student population served.</w:t>
            </w:r>
          </w:p>
        </w:tc>
      </w:tr>
      <w:tr w:rsidR="0092277C" w14:paraId="4C487C54" w14:textId="77777777" w:rsidTr="00873184">
        <w:trPr>
          <w:cantSplit/>
          <w:trHeight w:val="1116"/>
          <w:tblHeader/>
        </w:trPr>
        <w:tc>
          <w:tcPr>
            <w:tcW w:w="1818" w:type="dxa"/>
          </w:tcPr>
          <w:p w14:paraId="5A98B156" w14:textId="0DC58C50" w:rsidR="0092277C" w:rsidRDefault="0092277C" w:rsidP="0092277C">
            <w:pPr>
              <w:tabs>
                <w:tab w:val="left" w:pos="0"/>
              </w:tabs>
              <w:spacing w:before="60" w:after="60" w:line="259" w:lineRule="auto"/>
            </w:pPr>
            <w:r>
              <w:t>Limited</w:t>
            </w:r>
          </w:p>
        </w:tc>
        <w:tc>
          <w:tcPr>
            <w:tcW w:w="7267" w:type="dxa"/>
          </w:tcPr>
          <w:p w14:paraId="33D67A7B" w14:textId="36B64C42" w:rsidR="0092277C" w:rsidRPr="00870B7D" w:rsidRDefault="0092277C" w:rsidP="0092277C">
            <w:pPr>
              <w:tabs>
                <w:tab w:val="left" w:pos="0"/>
              </w:tabs>
              <w:spacing w:before="60" w:after="60" w:line="259" w:lineRule="auto"/>
            </w:pPr>
            <w:r>
              <w:t>The response provides a general description of the curriculum but lacks evidence of academic rigor. It may focus on basic completion rather than high-level learning outcomes or the intensity required for significant progress.</w:t>
            </w:r>
          </w:p>
        </w:tc>
      </w:tr>
      <w:tr w:rsidR="0092277C" w14:paraId="7AD9115D" w14:textId="77777777" w:rsidTr="00873184">
        <w:trPr>
          <w:cantSplit/>
          <w:trHeight w:val="1143"/>
          <w:tblHeader/>
        </w:trPr>
        <w:tc>
          <w:tcPr>
            <w:tcW w:w="1818" w:type="dxa"/>
          </w:tcPr>
          <w:p w14:paraId="689DBE09" w14:textId="3920A246" w:rsidR="0092277C" w:rsidRDefault="0092277C" w:rsidP="0092277C">
            <w:pPr>
              <w:tabs>
                <w:tab w:val="left" w:pos="0"/>
              </w:tabs>
              <w:spacing w:before="60" w:after="60" w:line="259" w:lineRule="auto"/>
            </w:pPr>
            <w:r>
              <w:t>Unclear</w:t>
            </w:r>
          </w:p>
        </w:tc>
        <w:tc>
          <w:tcPr>
            <w:tcW w:w="7267" w:type="dxa"/>
          </w:tcPr>
          <w:p w14:paraId="2297A1FC" w14:textId="211F6F87" w:rsidR="0092277C" w:rsidRPr="00870B7D" w:rsidRDefault="0092277C" w:rsidP="0092277C">
            <w:pPr>
              <w:tabs>
                <w:tab w:val="left" w:pos="0"/>
              </w:tabs>
              <w:spacing w:before="60" w:after="60" w:line="259" w:lineRule="auto"/>
            </w:pPr>
            <w:r>
              <w:t>The response mentions the curriculum in broad terms but fails to demonstrate how it achieves the necessary levels of rigor and intensity. The link between instructional intensity and learning gains is weak or absent.</w:t>
            </w:r>
          </w:p>
        </w:tc>
      </w:tr>
      <w:tr w:rsidR="0092277C" w14:paraId="307F3219" w14:textId="77777777" w:rsidTr="00873184">
        <w:trPr>
          <w:cantSplit/>
          <w:trHeight w:val="414"/>
          <w:tblHeader/>
        </w:trPr>
        <w:tc>
          <w:tcPr>
            <w:tcW w:w="1818" w:type="dxa"/>
          </w:tcPr>
          <w:p w14:paraId="57EB0A5E" w14:textId="36062028" w:rsidR="0092277C" w:rsidRDefault="0092277C" w:rsidP="0092277C">
            <w:pPr>
              <w:tabs>
                <w:tab w:val="left" w:pos="0"/>
              </w:tabs>
              <w:spacing w:before="60" w:after="60" w:line="259" w:lineRule="auto"/>
            </w:pPr>
            <w:r>
              <w:t>Not Applicable</w:t>
            </w:r>
          </w:p>
        </w:tc>
        <w:tc>
          <w:tcPr>
            <w:tcW w:w="7267" w:type="dxa"/>
          </w:tcPr>
          <w:p w14:paraId="29DC0E4B" w14:textId="409E6CF1" w:rsidR="0092277C" w:rsidRPr="00870B7D" w:rsidRDefault="0092277C" w:rsidP="0092277C">
            <w:pPr>
              <w:tabs>
                <w:tab w:val="left" w:pos="0"/>
              </w:tabs>
              <w:spacing w:before="60" w:after="60" w:line="259" w:lineRule="auto"/>
              <w:rPr>
                <w:szCs w:val="24"/>
              </w:rPr>
            </w:pPr>
            <w:r w:rsidRPr="00870B7D">
              <w:rPr>
                <w:szCs w:val="24"/>
              </w:rPr>
              <w:t>The response does not describe curriculum rigor or instructional intensity.</w:t>
            </w:r>
          </w:p>
        </w:tc>
      </w:tr>
    </w:tbl>
    <w:p w14:paraId="5F530159" w14:textId="071A0EA4" w:rsidR="001E4DE7" w:rsidRDefault="001E4DE7" w:rsidP="00433C55">
      <w:pPr>
        <w:tabs>
          <w:tab w:val="left" w:pos="0"/>
        </w:tabs>
      </w:pPr>
    </w:p>
    <w:p w14:paraId="0DB05557" w14:textId="77777777" w:rsidR="001E4DE7" w:rsidRDefault="001E4DE7">
      <w:r>
        <w:br w:type="page"/>
      </w:r>
    </w:p>
    <w:p w14:paraId="33A171FF" w14:textId="1873238F" w:rsidR="6558E157" w:rsidRDefault="6558E157" w:rsidP="00160AE9">
      <w:pPr>
        <w:pStyle w:val="ListParagraph"/>
        <w:numPr>
          <w:ilvl w:val="0"/>
          <w:numId w:val="8"/>
        </w:numPr>
        <w:spacing w:after="240"/>
      </w:pPr>
      <w:r w:rsidRPr="2F7C88B9">
        <w:lastRenderedPageBreak/>
        <w:t>Describe the physical capacity, including the number of classrooms, learning labs, and other dedicated spaces, to teach adults.</w:t>
      </w:r>
      <w:r>
        <w:br/>
      </w:r>
      <w:r w:rsidRPr="2F7C88B9">
        <w:t>(300-word maximum)</w:t>
      </w:r>
    </w:p>
    <w:tbl>
      <w:tblPr>
        <w:tblStyle w:val="TableGrid"/>
        <w:tblW w:w="9090" w:type="dxa"/>
        <w:tblInd w:w="355" w:type="dxa"/>
        <w:tblLook w:val="04A0" w:firstRow="1" w:lastRow="0" w:firstColumn="1" w:lastColumn="0" w:noHBand="0" w:noVBand="1"/>
        <w:tblDescription w:val="Rubric table describing five performance levels for evaluating an agency’s physical capacity and learning environment for adult education programs. The levels are Advanced, Adequate, Limited, Unclear, and Not Applicable. "/>
      </w:tblPr>
      <w:tblGrid>
        <w:gridCol w:w="2067"/>
        <w:gridCol w:w="7023"/>
      </w:tblGrid>
      <w:tr w:rsidR="00D03363" w14:paraId="3EDA0F39" w14:textId="77777777" w:rsidTr="00873184">
        <w:trPr>
          <w:cantSplit/>
          <w:trHeight w:val="333"/>
          <w:tblHeader/>
        </w:trPr>
        <w:tc>
          <w:tcPr>
            <w:tcW w:w="2067" w:type="dxa"/>
            <w:shd w:val="clear" w:color="auto" w:fill="DBE5F1" w:themeFill="accent1" w:themeFillTint="33"/>
            <w:vAlign w:val="center"/>
          </w:tcPr>
          <w:p w14:paraId="4317A326" w14:textId="77689D90"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023" w:type="dxa"/>
            <w:shd w:val="clear" w:color="auto" w:fill="DBE5F1" w:themeFill="accent1" w:themeFillTint="33"/>
            <w:vAlign w:val="center"/>
          </w:tcPr>
          <w:p w14:paraId="60790FB8" w14:textId="397819E8"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5FAA7072" w14:textId="77777777" w:rsidTr="00873184">
        <w:trPr>
          <w:cantSplit/>
          <w:trHeight w:val="1926"/>
          <w:tblHeader/>
        </w:trPr>
        <w:tc>
          <w:tcPr>
            <w:tcW w:w="2067" w:type="dxa"/>
          </w:tcPr>
          <w:p w14:paraId="24F495B9" w14:textId="1A2B0BA4" w:rsidR="0092277C" w:rsidRDefault="0092277C" w:rsidP="0092277C">
            <w:pPr>
              <w:tabs>
                <w:tab w:val="left" w:pos="0"/>
              </w:tabs>
              <w:spacing w:before="60" w:after="60" w:line="259" w:lineRule="auto"/>
            </w:pPr>
            <w:r>
              <w:t>Advanced</w:t>
            </w:r>
          </w:p>
        </w:tc>
        <w:tc>
          <w:tcPr>
            <w:tcW w:w="7023" w:type="dxa"/>
          </w:tcPr>
          <w:p w14:paraId="402D46E9" w14:textId="2E28E97C" w:rsidR="0092277C" w:rsidRPr="00870B7D" w:rsidRDefault="0092277C" w:rsidP="0092277C">
            <w:pPr>
              <w:tabs>
                <w:tab w:val="left" w:pos="0"/>
              </w:tabs>
              <w:spacing w:before="60" w:after="60" w:line="259" w:lineRule="auto"/>
            </w:pPr>
            <w:r>
              <w:t>The response provides a detailed inventory of facilities, including dedicated adult education classrooms, technology-rich learning labs, and specialized workforce spaces. It demonstrates that the physical environment is conducive to adult learning, providing ample space, modern equipment, and appropriate resources for the scale of the proposed program.</w:t>
            </w:r>
          </w:p>
        </w:tc>
      </w:tr>
      <w:tr w:rsidR="0092277C" w14:paraId="3E473262" w14:textId="77777777" w:rsidTr="00873184">
        <w:trPr>
          <w:cantSplit/>
          <w:tblHeader/>
        </w:trPr>
        <w:tc>
          <w:tcPr>
            <w:tcW w:w="2067" w:type="dxa"/>
          </w:tcPr>
          <w:p w14:paraId="0714E57C" w14:textId="0830D736" w:rsidR="0092277C" w:rsidRDefault="0092277C" w:rsidP="0092277C">
            <w:pPr>
              <w:tabs>
                <w:tab w:val="left" w:pos="0"/>
              </w:tabs>
              <w:spacing w:before="60" w:after="60" w:line="259" w:lineRule="auto"/>
            </w:pPr>
            <w:r>
              <w:t>Adequate</w:t>
            </w:r>
          </w:p>
        </w:tc>
        <w:tc>
          <w:tcPr>
            <w:tcW w:w="7023" w:type="dxa"/>
          </w:tcPr>
          <w:p w14:paraId="065D91E4" w14:textId="6499B09B" w:rsidR="0092277C" w:rsidRPr="00870B7D" w:rsidRDefault="0092277C" w:rsidP="0092277C">
            <w:pPr>
              <w:tabs>
                <w:tab w:val="left" w:pos="0"/>
              </w:tabs>
              <w:spacing w:before="60" w:after="60" w:line="259" w:lineRule="auto"/>
            </w:pPr>
            <w:r>
              <w:t>The response describes the physical capacity of the agency, noting the availability of classrooms and learning spaces for adult students. The facilities sufficiently support the instructional activities described in the application.</w:t>
            </w:r>
          </w:p>
        </w:tc>
      </w:tr>
      <w:tr w:rsidR="0092277C" w14:paraId="77133849" w14:textId="77777777" w:rsidTr="00873184">
        <w:trPr>
          <w:cantSplit/>
          <w:trHeight w:val="61"/>
          <w:tblHeader/>
        </w:trPr>
        <w:tc>
          <w:tcPr>
            <w:tcW w:w="2067" w:type="dxa"/>
          </w:tcPr>
          <w:p w14:paraId="49BA515E" w14:textId="6C1957CE" w:rsidR="0092277C" w:rsidRDefault="0092277C" w:rsidP="0092277C">
            <w:pPr>
              <w:tabs>
                <w:tab w:val="left" w:pos="0"/>
              </w:tabs>
              <w:spacing w:before="60" w:after="60" w:line="259" w:lineRule="auto"/>
            </w:pPr>
            <w:r>
              <w:t>Limited</w:t>
            </w:r>
          </w:p>
        </w:tc>
        <w:tc>
          <w:tcPr>
            <w:tcW w:w="7023" w:type="dxa"/>
          </w:tcPr>
          <w:p w14:paraId="7E6EB3FD" w14:textId="5991A93D" w:rsidR="0092277C" w:rsidRPr="00870B7D" w:rsidRDefault="0092277C" w:rsidP="0092277C">
            <w:pPr>
              <w:tabs>
                <w:tab w:val="left" w:pos="0"/>
              </w:tabs>
              <w:spacing w:before="60" w:after="60" w:line="259" w:lineRule="auto"/>
              <w:rPr>
                <w:szCs w:val="24"/>
              </w:rPr>
            </w:pPr>
            <w:r w:rsidRPr="00870B7D">
              <w:rPr>
                <w:szCs w:val="24"/>
              </w:rPr>
              <w:t>The response mentions physical space but provides limited detail on the number or quality of classrooms. It lacks information on specialized learning labs or other dedicated spaces required for a comprehensive adult education program.</w:t>
            </w:r>
          </w:p>
        </w:tc>
      </w:tr>
      <w:tr w:rsidR="0092277C" w14:paraId="0FF23202" w14:textId="77777777" w:rsidTr="00873184">
        <w:trPr>
          <w:cantSplit/>
          <w:trHeight w:val="882"/>
          <w:tblHeader/>
        </w:trPr>
        <w:tc>
          <w:tcPr>
            <w:tcW w:w="2067" w:type="dxa"/>
          </w:tcPr>
          <w:p w14:paraId="4FA2B71E" w14:textId="7AB74945" w:rsidR="0092277C" w:rsidRDefault="0092277C" w:rsidP="0092277C">
            <w:pPr>
              <w:tabs>
                <w:tab w:val="left" w:pos="0"/>
              </w:tabs>
              <w:spacing w:before="60" w:after="60" w:line="259" w:lineRule="auto"/>
            </w:pPr>
            <w:r>
              <w:t>Unclear</w:t>
            </w:r>
          </w:p>
        </w:tc>
        <w:tc>
          <w:tcPr>
            <w:tcW w:w="7023" w:type="dxa"/>
          </w:tcPr>
          <w:p w14:paraId="2622032C" w14:textId="4566253D" w:rsidR="0092277C" w:rsidRPr="00870B7D" w:rsidRDefault="0092277C" w:rsidP="0092277C">
            <w:pPr>
              <w:tabs>
                <w:tab w:val="left" w:pos="0"/>
              </w:tabs>
              <w:spacing w:before="60" w:after="60" w:line="259" w:lineRule="auto"/>
              <w:rPr>
                <w:szCs w:val="24"/>
              </w:rPr>
            </w:pPr>
            <w:r w:rsidRPr="00870B7D">
              <w:rPr>
                <w:szCs w:val="24"/>
              </w:rPr>
              <w:t xml:space="preserve">The response provides a vague description of facilities. It is unclear </w:t>
            </w:r>
            <w:r>
              <w:rPr>
                <w:szCs w:val="24"/>
              </w:rPr>
              <w:t>whether</w:t>
            </w:r>
            <w:r w:rsidRPr="00870B7D">
              <w:rPr>
                <w:szCs w:val="24"/>
              </w:rPr>
              <w:t xml:space="preserve"> the agency has sufficient physical capacity or appropriate dedicated spaces to effectively serve the target population.</w:t>
            </w:r>
          </w:p>
        </w:tc>
      </w:tr>
      <w:tr w:rsidR="0092277C" w14:paraId="387AF5A3" w14:textId="77777777" w:rsidTr="00873184">
        <w:trPr>
          <w:cantSplit/>
          <w:trHeight w:val="252"/>
          <w:tblHeader/>
        </w:trPr>
        <w:tc>
          <w:tcPr>
            <w:tcW w:w="2067" w:type="dxa"/>
          </w:tcPr>
          <w:p w14:paraId="65AC4F87" w14:textId="0C5A289B" w:rsidR="0092277C" w:rsidRDefault="0092277C" w:rsidP="0092277C">
            <w:pPr>
              <w:tabs>
                <w:tab w:val="left" w:pos="0"/>
              </w:tabs>
              <w:spacing w:before="60" w:after="60" w:line="259" w:lineRule="auto"/>
            </w:pPr>
            <w:r>
              <w:t>Not Applicable</w:t>
            </w:r>
          </w:p>
        </w:tc>
        <w:tc>
          <w:tcPr>
            <w:tcW w:w="7023" w:type="dxa"/>
          </w:tcPr>
          <w:p w14:paraId="483F98FF" w14:textId="372BE6C9" w:rsidR="0092277C" w:rsidRPr="00870B7D" w:rsidRDefault="0092277C" w:rsidP="0092277C">
            <w:pPr>
              <w:tabs>
                <w:tab w:val="left" w:pos="0"/>
              </w:tabs>
              <w:spacing w:before="60" w:after="60" w:line="259" w:lineRule="auto"/>
              <w:rPr>
                <w:szCs w:val="24"/>
              </w:rPr>
            </w:pPr>
            <w:r w:rsidRPr="00870B7D">
              <w:rPr>
                <w:szCs w:val="24"/>
              </w:rPr>
              <w:t>The response does not address physical capacity or dedicated learning spaces.</w:t>
            </w:r>
          </w:p>
        </w:tc>
      </w:tr>
    </w:tbl>
    <w:p w14:paraId="0B88CC8C" w14:textId="3A57779A" w:rsidR="001E4DE7" w:rsidRDefault="001E4DE7" w:rsidP="00433C55">
      <w:pPr>
        <w:tabs>
          <w:tab w:val="left" w:pos="0"/>
        </w:tabs>
      </w:pPr>
    </w:p>
    <w:p w14:paraId="48942EB4" w14:textId="77777777" w:rsidR="001E4DE7" w:rsidRDefault="001E4DE7">
      <w:r>
        <w:br w:type="page"/>
      </w:r>
    </w:p>
    <w:p w14:paraId="1EB2EC2B" w14:textId="136C52C8" w:rsidR="7F06FA4D" w:rsidRDefault="3211C5E8" w:rsidP="00160AE9">
      <w:pPr>
        <w:pStyle w:val="ListParagraph"/>
        <w:numPr>
          <w:ilvl w:val="0"/>
          <w:numId w:val="8"/>
        </w:numPr>
        <w:spacing w:after="240"/>
      </w:pPr>
      <w:r>
        <w:lastRenderedPageBreak/>
        <w:t xml:space="preserve">Describe how the agency offers flexible schedules (including daytime, evening, weekend, </w:t>
      </w:r>
      <w:r w:rsidR="19AD6EA4">
        <w:t xml:space="preserve">and </w:t>
      </w:r>
      <w:r>
        <w:t>hybrid classes</w:t>
      </w:r>
      <w:r w:rsidR="6D024AB8">
        <w:t xml:space="preserve"> </w:t>
      </w:r>
      <w:r w:rsidR="28BAA25D">
        <w:t xml:space="preserve">or </w:t>
      </w:r>
      <w:r w:rsidR="6D024AB8">
        <w:t>distance education</w:t>
      </w:r>
      <w:r>
        <w:t>) and other strategies to enable learners to achieve learning goals.</w:t>
      </w:r>
      <w:r w:rsidR="7F06FA4D">
        <w:br/>
      </w:r>
      <w:r>
        <w:t>(300-word maximum)</w:t>
      </w:r>
    </w:p>
    <w:tbl>
      <w:tblPr>
        <w:tblStyle w:val="TableGrid"/>
        <w:tblW w:w="9090" w:type="dxa"/>
        <w:tblInd w:w="355" w:type="dxa"/>
        <w:tblLook w:val="04A0" w:firstRow="1" w:lastRow="0" w:firstColumn="1" w:lastColumn="0" w:noHBand="0" w:noVBand="1"/>
        <w:tblDescription w:val="Rubric table describing five performance levels for evaluating an agency’s flexibility in scheduling and ability to provide accessible learning opportunities for adult learners. The levels are Advanced, Adequate, Limited, Unclear, and Not Applicable. "/>
      </w:tblPr>
      <w:tblGrid>
        <w:gridCol w:w="2067"/>
        <w:gridCol w:w="7023"/>
      </w:tblGrid>
      <w:tr w:rsidR="00D03363" w:rsidRPr="00A56CE6" w14:paraId="6467BE58" w14:textId="77777777" w:rsidTr="00873184">
        <w:trPr>
          <w:cantSplit/>
          <w:trHeight w:val="333"/>
          <w:tblHeader/>
        </w:trPr>
        <w:tc>
          <w:tcPr>
            <w:tcW w:w="2067" w:type="dxa"/>
            <w:shd w:val="clear" w:color="auto" w:fill="DBE5F1" w:themeFill="accent1" w:themeFillTint="33"/>
            <w:vAlign w:val="center"/>
          </w:tcPr>
          <w:p w14:paraId="747A1CB4" w14:textId="28AF63BD"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023" w:type="dxa"/>
            <w:shd w:val="clear" w:color="auto" w:fill="DBE5F1" w:themeFill="accent1" w:themeFillTint="33"/>
            <w:vAlign w:val="center"/>
          </w:tcPr>
          <w:p w14:paraId="0BAC19D5" w14:textId="5DED73C0"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1FF3B358" w14:textId="77777777" w:rsidTr="00873184">
        <w:trPr>
          <w:cantSplit/>
          <w:trHeight w:val="1728"/>
          <w:tblHeader/>
        </w:trPr>
        <w:tc>
          <w:tcPr>
            <w:tcW w:w="2067" w:type="dxa"/>
          </w:tcPr>
          <w:p w14:paraId="7AFE181F" w14:textId="5D8B17E3" w:rsidR="0092277C" w:rsidRPr="00A56CE6" w:rsidRDefault="0092277C" w:rsidP="0092277C">
            <w:pPr>
              <w:tabs>
                <w:tab w:val="left" w:pos="0"/>
              </w:tabs>
              <w:spacing w:before="60" w:after="60" w:line="259" w:lineRule="auto"/>
            </w:pPr>
            <w:r>
              <w:t>Advanced</w:t>
            </w:r>
          </w:p>
        </w:tc>
        <w:tc>
          <w:tcPr>
            <w:tcW w:w="7023" w:type="dxa"/>
          </w:tcPr>
          <w:p w14:paraId="00F05B85" w14:textId="3D0B4B48" w:rsidR="0092277C" w:rsidRPr="00870B7D" w:rsidRDefault="0092277C" w:rsidP="0092277C">
            <w:pPr>
              <w:tabs>
                <w:tab w:val="left" w:pos="0"/>
              </w:tabs>
              <w:spacing w:before="60" w:after="60" w:line="259" w:lineRule="auto"/>
            </w:pPr>
            <w:r>
              <w:t>The response details a highly flexible and student-centered scheduling model that includes a diverse mix of daytime, evening, and weekend options. It explicitly describes the integration of hybrid or distance education strategies to overcome student barriers. The agency demonstrates a sophisticated approach to meeting the needs of working adults and those with complex schedules.</w:t>
            </w:r>
          </w:p>
        </w:tc>
      </w:tr>
      <w:tr w:rsidR="0092277C" w:rsidRPr="00A56CE6" w14:paraId="053B2AA6" w14:textId="77777777" w:rsidTr="00873184">
        <w:trPr>
          <w:cantSplit/>
          <w:trHeight w:val="1341"/>
          <w:tblHeader/>
        </w:trPr>
        <w:tc>
          <w:tcPr>
            <w:tcW w:w="2067" w:type="dxa"/>
          </w:tcPr>
          <w:p w14:paraId="6333E905" w14:textId="3B9C5300" w:rsidR="0092277C" w:rsidRPr="00A56CE6" w:rsidRDefault="0092277C" w:rsidP="0092277C">
            <w:pPr>
              <w:tabs>
                <w:tab w:val="left" w:pos="0"/>
              </w:tabs>
              <w:spacing w:before="60" w:after="60" w:line="259" w:lineRule="auto"/>
            </w:pPr>
            <w:r>
              <w:t>Adequate</w:t>
            </w:r>
          </w:p>
        </w:tc>
        <w:tc>
          <w:tcPr>
            <w:tcW w:w="7023" w:type="dxa"/>
          </w:tcPr>
          <w:p w14:paraId="597F570B" w14:textId="627AFEF6" w:rsidR="0092277C" w:rsidRPr="00870B7D" w:rsidRDefault="0092277C" w:rsidP="0092277C">
            <w:pPr>
              <w:tabs>
                <w:tab w:val="left" w:pos="0"/>
              </w:tabs>
              <w:spacing w:before="60" w:after="60" w:line="259" w:lineRule="auto"/>
              <w:rPr>
                <w:szCs w:val="24"/>
              </w:rPr>
            </w:pPr>
            <w:r w:rsidRPr="00870B7D">
              <w:rPr>
                <w:szCs w:val="24"/>
              </w:rPr>
              <w:t xml:space="preserve">The response describes flexible scheduling options, such as daytime and evening classes, to accommodate student needs. It mentions additional strategies, such as hybrid components or remote options, </w:t>
            </w:r>
            <w:r>
              <w:rPr>
                <w:szCs w:val="24"/>
              </w:rPr>
              <w:t>which</w:t>
            </w:r>
            <w:r w:rsidRPr="00870B7D">
              <w:rPr>
                <w:szCs w:val="24"/>
              </w:rPr>
              <w:t xml:space="preserve"> help learners achieve their goals despite traditional barriers.</w:t>
            </w:r>
          </w:p>
        </w:tc>
      </w:tr>
      <w:tr w:rsidR="0092277C" w:rsidRPr="00A56CE6" w14:paraId="7B940C8F" w14:textId="77777777" w:rsidTr="00873184">
        <w:trPr>
          <w:cantSplit/>
          <w:tblHeader/>
        </w:trPr>
        <w:tc>
          <w:tcPr>
            <w:tcW w:w="2067" w:type="dxa"/>
          </w:tcPr>
          <w:p w14:paraId="49DFDA20" w14:textId="791B0068" w:rsidR="0092277C" w:rsidRPr="00A56CE6" w:rsidRDefault="0092277C" w:rsidP="0092277C">
            <w:pPr>
              <w:tabs>
                <w:tab w:val="left" w:pos="0"/>
              </w:tabs>
              <w:spacing w:before="60" w:after="60" w:line="259" w:lineRule="auto"/>
            </w:pPr>
            <w:r>
              <w:t>Limited</w:t>
            </w:r>
          </w:p>
        </w:tc>
        <w:tc>
          <w:tcPr>
            <w:tcW w:w="7023" w:type="dxa"/>
          </w:tcPr>
          <w:p w14:paraId="2BBFE3D4" w14:textId="2DEE0B4A" w:rsidR="0092277C" w:rsidRPr="00870B7D" w:rsidRDefault="0092277C" w:rsidP="0092277C">
            <w:pPr>
              <w:tabs>
                <w:tab w:val="left" w:pos="0"/>
              </w:tabs>
              <w:spacing w:before="60" w:after="60" w:line="259" w:lineRule="auto"/>
            </w:pPr>
            <w:r>
              <w:t>The response provides a basic schedule with limited flexibility. It may offer only one or two time slots or lack alternative strategies to support students who cannot attend traditional classes.</w:t>
            </w:r>
          </w:p>
        </w:tc>
      </w:tr>
      <w:tr w:rsidR="0092277C" w:rsidRPr="008F509C" w14:paraId="1FB4A78E" w14:textId="77777777" w:rsidTr="00873184">
        <w:trPr>
          <w:cantSplit/>
          <w:trHeight w:val="61"/>
          <w:tblHeader/>
        </w:trPr>
        <w:tc>
          <w:tcPr>
            <w:tcW w:w="2067" w:type="dxa"/>
          </w:tcPr>
          <w:p w14:paraId="79B2D443" w14:textId="36AF4443" w:rsidR="0092277C" w:rsidRPr="008F509C" w:rsidRDefault="0092277C" w:rsidP="0092277C">
            <w:pPr>
              <w:tabs>
                <w:tab w:val="left" w:pos="0"/>
              </w:tabs>
              <w:spacing w:before="60" w:after="60" w:line="259" w:lineRule="auto"/>
            </w:pPr>
            <w:r>
              <w:t>Unclear</w:t>
            </w:r>
          </w:p>
        </w:tc>
        <w:tc>
          <w:tcPr>
            <w:tcW w:w="7023" w:type="dxa"/>
          </w:tcPr>
          <w:p w14:paraId="5C861A87" w14:textId="3F04FCAF" w:rsidR="0092277C" w:rsidRPr="00870B7D" w:rsidRDefault="0092277C" w:rsidP="0092277C">
            <w:pPr>
              <w:tabs>
                <w:tab w:val="left" w:pos="0"/>
              </w:tabs>
              <w:spacing w:before="60" w:after="60" w:line="259" w:lineRule="auto"/>
              <w:rPr>
                <w:szCs w:val="24"/>
              </w:rPr>
            </w:pPr>
            <w:r w:rsidRPr="00870B7D">
              <w:rPr>
                <w:szCs w:val="24"/>
              </w:rPr>
              <w:t>The response mentions scheduling but fails to show how it meets the needs of adult learners with varied commitments. The strategy for providing flexible access to instruction is poorly defined.</w:t>
            </w:r>
          </w:p>
        </w:tc>
      </w:tr>
      <w:tr w:rsidR="0092277C" w:rsidRPr="008F509C" w14:paraId="6053067E" w14:textId="77777777" w:rsidTr="00873184">
        <w:trPr>
          <w:cantSplit/>
          <w:trHeight w:val="504"/>
          <w:tblHeader/>
        </w:trPr>
        <w:tc>
          <w:tcPr>
            <w:tcW w:w="2067" w:type="dxa"/>
          </w:tcPr>
          <w:p w14:paraId="708CA562" w14:textId="67BC9D83" w:rsidR="0092277C" w:rsidRPr="008F509C" w:rsidRDefault="0092277C" w:rsidP="0092277C">
            <w:pPr>
              <w:tabs>
                <w:tab w:val="left" w:pos="0"/>
              </w:tabs>
              <w:spacing w:before="60" w:after="60" w:line="259" w:lineRule="auto"/>
            </w:pPr>
            <w:r>
              <w:t>Not Applicable</w:t>
            </w:r>
          </w:p>
        </w:tc>
        <w:tc>
          <w:tcPr>
            <w:tcW w:w="7023" w:type="dxa"/>
          </w:tcPr>
          <w:p w14:paraId="5EB1A6A6" w14:textId="32E14ABF" w:rsidR="0092277C" w:rsidRPr="00870B7D" w:rsidRDefault="0092277C" w:rsidP="0092277C">
            <w:pPr>
              <w:tabs>
                <w:tab w:val="left" w:pos="0"/>
              </w:tabs>
              <w:spacing w:before="60" w:after="60" w:line="259" w:lineRule="auto"/>
              <w:rPr>
                <w:szCs w:val="24"/>
              </w:rPr>
            </w:pPr>
            <w:r w:rsidRPr="00870B7D">
              <w:rPr>
                <w:szCs w:val="24"/>
              </w:rPr>
              <w:t>The response does not address flexible scheduling or strategies for learner access.</w:t>
            </w:r>
          </w:p>
        </w:tc>
      </w:tr>
    </w:tbl>
    <w:p w14:paraId="00A0D84A" w14:textId="077AAF71" w:rsidR="00B722E4" w:rsidRPr="000A3325" w:rsidRDefault="00B722E4" w:rsidP="00D246F3">
      <w:pPr>
        <w:tabs>
          <w:tab w:val="left" w:pos="0"/>
        </w:tabs>
        <w:spacing w:before="181" w:line="259" w:lineRule="auto"/>
      </w:pPr>
      <w:r>
        <w:br w:type="page"/>
      </w:r>
    </w:p>
    <w:p w14:paraId="15430257" w14:textId="41BA28C8" w:rsidR="00214B2F" w:rsidRPr="000A3325" w:rsidRDefault="6E507FFE" w:rsidP="00214B2F">
      <w:pPr>
        <w:pStyle w:val="Heading3"/>
        <w:numPr>
          <w:ilvl w:val="0"/>
          <w:numId w:val="17"/>
        </w:numPr>
        <w:tabs>
          <w:tab w:val="left" w:pos="0"/>
          <w:tab w:val="left" w:pos="432"/>
        </w:tabs>
        <w:spacing w:line="259" w:lineRule="auto"/>
        <w:ind w:left="312"/>
      </w:pPr>
      <w:bookmarkStart w:id="27" w:name="_Toc224746129"/>
      <w:r>
        <w:lastRenderedPageBreak/>
        <w:t>Evidence-Based Instructional Practices and Reading Instruction</w:t>
      </w:r>
      <w:bookmarkEnd w:id="27"/>
    </w:p>
    <w:p w14:paraId="6C57FC43" w14:textId="4D1D6A21" w:rsidR="00B722E4" w:rsidRPr="000A3325" w:rsidRDefault="62F111F0" w:rsidP="00496298">
      <w:pPr>
        <w:numPr>
          <w:ilvl w:val="0"/>
          <w:numId w:val="7"/>
        </w:numPr>
        <w:tabs>
          <w:tab w:val="left" w:pos="0"/>
          <w:tab w:val="left" w:pos="432"/>
        </w:tabs>
        <w:spacing w:after="240" w:line="259" w:lineRule="auto"/>
      </w:pPr>
      <w:r w:rsidRPr="34917433">
        <w:t xml:space="preserve">Detail how the agency uses rigorous research and evidence-based instructional approaches for ELA, ABE, and ASE (for example, essential components of reading instruction, differentiated instruction, direct explicit instruction, </w:t>
      </w:r>
      <w:r w:rsidR="7F3274C2">
        <w:t xml:space="preserve">Universal Design for Learning, </w:t>
      </w:r>
      <w:r w:rsidRPr="34917433">
        <w:t>use of formative assessment, and use of standards-based curriculum).</w:t>
      </w:r>
      <w:r w:rsidR="00B722E4">
        <w:br/>
      </w:r>
      <w:r w:rsidRPr="34917433">
        <w:t>(500-word maximum)</w:t>
      </w:r>
    </w:p>
    <w:tbl>
      <w:tblPr>
        <w:tblStyle w:val="TableGrid"/>
        <w:tblW w:w="9094" w:type="dxa"/>
        <w:tblInd w:w="360" w:type="dxa"/>
        <w:tblLook w:val="04A0" w:firstRow="1" w:lastRow="0" w:firstColumn="1" w:lastColumn="0" w:noHBand="0" w:noVBand="1"/>
        <w:tblDescription w:val="Rubric table describing five performance levels for evaluating an agency’s use of rigorous research and evidence-based instructional practices. The levels are Advanced, Adequate, Limited, Unclear, and Not Applicable. "/>
      </w:tblPr>
      <w:tblGrid>
        <w:gridCol w:w="1818"/>
        <w:gridCol w:w="7276"/>
      </w:tblGrid>
      <w:tr w:rsidR="00D03363" w14:paraId="70F6F4F5" w14:textId="77777777" w:rsidTr="00873184">
        <w:trPr>
          <w:cantSplit/>
          <w:trHeight w:val="333"/>
          <w:tblHeader/>
        </w:trPr>
        <w:tc>
          <w:tcPr>
            <w:tcW w:w="1818" w:type="dxa"/>
            <w:shd w:val="clear" w:color="auto" w:fill="DBE5F1" w:themeFill="accent1" w:themeFillTint="33"/>
            <w:vAlign w:val="center"/>
          </w:tcPr>
          <w:p w14:paraId="0A24D834" w14:textId="24942E60"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76" w:type="dxa"/>
            <w:shd w:val="clear" w:color="auto" w:fill="DBE5F1" w:themeFill="accent1" w:themeFillTint="33"/>
            <w:vAlign w:val="center"/>
          </w:tcPr>
          <w:p w14:paraId="12943A84" w14:textId="6CBF451E"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BC5E93" w14:paraId="05AF2A07" w14:textId="77777777" w:rsidTr="00873184">
        <w:trPr>
          <w:cantSplit/>
          <w:trHeight w:val="1431"/>
          <w:tblHeader/>
        </w:trPr>
        <w:tc>
          <w:tcPr>
            <w:tcW w:w="1818" w:type="dxa"/>
          </w:tcPr>
          <w:p w14:paraId="245D5B31" w14:textId="074052D9" w:rsidR="0092277C" w:rsidRPr="00BC5E93" w:rsidRDefault="0092277C" w:rsidP="0092277C">
            <w:pPr>
              <w:tabs>
                <w:tab w:val="left" w:pos="0"/>
              </w:tabs>
              <w:spacing w:before="60" w:after="60" w:line="259" w:lineRule="auto"/>
              <w:rPr>
                <w:szCs w:val="24"/>
              </w:rPr>
            </w:pPr>
            <w:r>
              <w:t>Advanced</w:t>
            </w:r>
          </w:p>
        </w:tc>
        <w:tc>
          <w:tcPr>
            <w:tcW w:w="7276" w:type="dxa"/>
          </w:tcPr>
          <w:p w14:paraId="0AE9232F" w14:textId="2033F21F" w:rsidR="0092277C" w:rsidRPr="00870B7D" w:rsidRDefault="0092277C" w:rsidP="0092277C">
            <w:pPr>
              <w:tabs>
                <w:tab w:val="left" w:pos="0"/>
              </w:tabs>
              <w:spacing w:before="60" w:after="60" w:line="259" w:lineRule="auto"/>
            </w:pPr>
            <w:r>
              <w:t xml:space="preserve">The response provides a sophisticated and comprehensive explanation of how the agency systematically applies rigorous research and evidence-based instructional methodologies. It details a multi-faceted approach to instruction that is clearly aligned with recognized standards. </w:t>
            </w:r>
          </w:p>
        </w:tc>
      </w:tr>
      <w:tr w:rsidR="0092277C" w:rsidRPr="00BC5E93" w14:paraId="276BA46A" w14:textId="77777777" w:rsidTr="00873184">
        <w:trPr>
          <w:cantSplit/>
          <w:trHeight w:val="2160"/>
          <w:tblHeader/>
        </w:trPr>
        <w:tc>
          <w:tcPr>
            <w:tcW w:w="1818" w:type="dxa"/>
          </w:tcPr>
          <w:p w14:paraId="2A07E9A6" w14:textId="0CAF8493" w:rsidR="0092277C" w:rsidRPr="00BC5E93" w:rsidRDefault="0092277C" w:rsidP="0092277C">
            <w:pPr>
              <w:tabs>
                <w:tab w:val="left" w:pos="0"/>
              </w:tabs>
              <w:spacing w:before="60" w:after="60" w:line="259" w:lineRule="auto"/>
              <w:rPr>
                <w:szCs w:val="24"/>
              </w:rPr>
            </w:pPr>
            <w:r>
              <w:t>Adequate</w:t>
            </w:r>
          </w:p>
        </w:tc>
        <w:tc>
          <w:tcPr>
            <w:tcW w:w="7276" w:type="dxa"/>
          </w:tcPr>
          <w:p w14:paraId="25B12E5A" w14:textId="376B96A1" w:rsidR="0092277C" w:rsidRPr="00870B7D" w:rsidRDefault="0092277C" w:rsidP="0092277C">
            <w:pPr>
              <w:tabs>
                <w:tab w:val="left" w:pos="0"/>
              </w:tabs>
              <w:spacing w:before="60" w:after="60" w:line="259" w:lineRule="auto"/>
            </w:pPr>
            <w:r>
              <w:t>The response clearly describes the use of rigorous research and evidence-based instructional approaches. It explains how the agency utilizes instructional frameworks to support student progress. The agency confirms the use of a standards-based curriculum and describes how formative assessments are integrated into the instructional process to monitor and improve outcomes.</w:t>
            </w:r>
          </w:p>
        </w:tc>
      </w:tr>
      <w:tr w:rsidR="0092277C" w:rsidRPr="00BC5E93" w14:paraId="30BB9A41" w14:textId="77777777" w:rsidTr="00873184">
        <w:trPr>
          <w:cantSplit/>
          <w:trHeight w:val="1116"/>
          <w:tblHeader/>
        </w:trPr>
        <w:tc>
          <w:tcPr>
            <w:tcW w:w="1818" w:type="dxa"/>
          </w:tcPr>
          <w:p w14:paraId="52692782" w14:textId="2399ABB3" w:rsidR="0092277C" w:rsidRPr="00BC5E93" w:rsidRDefault="0092277C" w:rsidP="0092277C">
            <w:pPr>
              <w:tabs>
                <w:tab w:val="left" w:pos="0"/>
              </w:tabs>
              <w:spacing w:before="60" w:after="60" w:line="259" w:lineRule="auto"/>
              <w:rPr>
                <w:szCs w:val="24"/>
              </w:rPr>
            </w:pPr>
            <w:r>
              <w:t>Limited</w:t>
            </w:r>
          </w:p>
        </w:tc>
        <w:tc>
          <w:tcPr>
            <w:tcW w:w="7276" w:type="dxa"/>
          </w:tcPr>
          <w:p w14:paraId="458B4507" w14:textId="4FE95F8A" w:rsidR="0092277C" w:rsidRPr="00870B7D" w:rsidRDefault="0092277C" w:rsidP="0092277C">
            <w:pPr>
              <w:tabs>
                <w:tab w:val="left" w:pos="0"/>
              </w:tabs>
              <w:spacing w:before="60" w:after="60" w:line="259" w:lineRule="auto"/>
            </w:pPr>
            <w:r>
              <w:t>The response identifies research-based practices but lacks technical detail on their implementation. The description of standard-based alignment or the application of evidence-based strategies is present but not fully developed.</w:t>
            </w:r>
          </w:p>
        </w:tc>
      </w:tr>
      <w:tr w:rsidR="0092277C" w:rsidRPr="00BC5E93" w14:paraId="118267CC" w14:textId="77777777" w:rsidTr="00873184">
        <w:trPr>
          <w:cantSplit/>
          <w:tblHeader/>
        </w:trPr>
        <w:tc>
          <w:tcPr>
            <w:tcW w:w="1818" w:type="dxa"/>
          </w:tcPr>
          <w:p w14:paraId="7374FE07" w14:textId="5362AABB" w:rsidR="0092277C" w:rsidRPr="00BC5E93" w:rsidRDefault="0092277C" w:rsidP="0092277C">
            <w:pPr>
              <w:tabs>
                <w:tab w:val="left" w:pos="0"/>
              </w:tabs>
              <w:spacing w:before="60" w:after="60" w:line="259" w:lineRule="auto"/>
              <w:rPr>
                <w:szCs w:val="24"/>
              </w:rPr>
            </w:pPr>
            <w:r>
              <w:t>Unclear</w:t>
            </w:r>
          </w:p>
        </w:tc>
        <w:tc>
          <w:tcPr>
            <w:tcW w:w="7276" w:type="dxa"/>
          </w:tcPr>
          <w:p w14:paraId="335F7C90" w14:textId="50703963" w:rsidR="0092277C" w:rsidRPr="00870B7D" w:rsidRDefault="0092277C" w:rsidP="0092277C">
            <w:pPr>
              <w:tabs>
                <w:tab w:val="left" w:pos="0"/>
              </w:tabs>
              <w:spacing w:before="60" w:after="60" w:line="259" w:lineRule="auto"/>
              <w:rPr>
                <w:szCs w:val="24"/>
              </w:rPr>
            </w:pPr>
            <w:r>
              <w:t>The response mentions instructional approaches but fails to clearly link them to rigorous research or evidence-based frameworks. The description of instructional practice is vague, and it is difficult to determine if the agency</w:t>
            </w:r>
            <w:r w:rsidRPr="00870B7D">
              <w:rPr>
                <w:szCs w:val="24"/>
              </w:rPr>
              <w:t xml:space="preserve"> </w:t>
            </w:r>
            <w:r w:rsidRPr="21631BE9">
              <w:rPr>
                <w:szCs w:val="24"/>
              </w:rPr>
              <w:t>effectively utilizes standards, formative</w:t>
            </w:r>
            <w:r w:rsidRPr="00870B7D">
              <w:rPr>
                <w:szCs w:val="24"/>
              </w:rPr>
              <w:t xml:space="preserve"> assessments</w:t>
            </w:r>
            <w:r w:rsidRPr="21631BE9">
              <w:rPr>
                <w:szCs w:val="24"/>
              </w:rPr>
              <w:t>, or specific instructional components</w:t>
            </w:r>
            <w:r w:rsidRPr="00870B7D">
              <w:rPr>
                <w:szCs w:val="24"/>
              </w:rPr>
              <w:t>.</w:t>
            </w:r>
          </w:p>
        </w:tc>
      </w:tr>
      <w:tr w:rsidR="0092277C" w:rsidRPr="00BC5E93" w14:paraId="766A8103" w14:textId="77777777" w:rsidTr="00873184">
        <w:trPr>
          <w:cantSplit/>
          <w:trHeight w:val="351"/>
          <w:tblHeader/>
        </w:trPr>
        <w:tc>
          <w:tcPr>
            <w:tcW w:w="1818" w:type="dxa"/>
          </w:tcPr>
          <w:p w14:paraId="666B216A" w14:textId="321F4332" w:rsidR="0092277C" w:rsidRPr="00BC5E93" w:rsidRDefault="0092277C" w:rsidP="0092277C">
            <w:pPr>
              <w:tabs>
                <w:tab w:val="left" w:pos="0"/>
              </w:tabs>
              <w:spacing w:before="60" w:after="60" w:line="259" w:lineRule="auto"/>
              <w:rPr>
                <w:szCs w:val="24"/>
              </w:rPr>
            </w:pPr>
            <w:r>
              <w:t>Not Applicable</w:t>
            </w:r>
          </w:p>
        </w:tc>
        <w:tc>
          <w:tcPr>
            <w:tcW w:w="7276" w:type="dxa"/>
          </w:tcPr>
          <w:p w14:paraId="2F8486C3" w14:textId="5DE9801D" w:rsidR="0092277C" w:rsidRPr="00870B7D" w:rsidRDefault="0092277C" w:rsidP="0092277C">
            <w:pPr>
              <w:tabs>
                <w:tab w:val="left" w:pos="0"/>
              </w:tabs>
              <w:spacing w:before="60" w:after="60" w:line="259" w:lineRule="auto"/>
              <w:rPr>
                <w:szCs w:val="24"/>
              </w:rPr>
            </w:pPr>
            <w:r w:rsidRPr="00870B7D">
              <w:rPr>
                <w:szCs w:val="24"/>
              </w:rPr>
              <w:t>The response does not address evidence-based instructional approaches or the components of reading instruction.</w:t>
            </w:r>
          </w:p>
        </w:tc>
      </w:tr>
    </w:tbl>
    <w:p w14:paraId="0850A66C" w14:textId="75A5F8B1" w:rsidR="001E4DE7" w:rsidRDefault="001E4DE7" w:rsidP="00433C55">
      <w:pPr>
        <w:tabs>
          <w:tab w:val="left" w:pos="0"/>
        </w:tabs>
        <w:rPr>
          <w:szCs w:val="24"/>
        </w:rPr>
      </w:pPr>
    </w:p>
    <w:p w14:paraId="7B42A013" w14:textId="77777777" w:rsidR="001E4DE7" w:rsidRDefault="001E4DE7">
      <w:pPr>
        <w:rPr>
          <w:szCs w:val="24"/>
        </w:rPr>
      </w:pPr>
      <w:r>
        <w:rPr>
          <w:szCs w:val="24"/>
        </w:rPr>
        <w:br w:type="page"/>
      </w:r>
    </w:p>
    <w:p w14:paraId="22C01CA6" w14:textId="2DD1106A" w:rsidR="5853B735" w:rsidRDefault="5853B735" w:rsidP="00496298">
      <w:pPr>
        <w:pStyle w:val="ListParagraph"/>
        <w:numPr>
          <w:ilvl w:val="0"/>
          <w:numId w:val="7"/>
        </w:numPr>
        <w:spacing w:after="240"/>
      </w:pPr>
      <w:r w:rsidRPr="2F7C88B9">
        <w:lastRenderedPageBreak/>
        <w:t>Explain the agency’s use of curricula targeting students with special learning needs, including minimal literacy skills and learning disabilities.</w:t>
      </w:r>
      <w:r w:rsidR="00496298">
        <w:br/>
      </w:r>
      <w:r w:rsidRPr="2F7C88B9">
        <w:t>(350-word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curriculum and instructional supports for students with special learning needs, including learners with disabilities and those with minimal literacy skills. The levels are Advanced, Adequate, Limited, Unclear, and Not Applicable. "/>
      </w:tblPr>
      <w:tblGrid>
        <w:gridCol w:w="1818"/>
        <w:gridCol w:w="7267"/>
      </w:tblGrid>
      <w:tr w:rsidR="00D03363" w14:paraId="31870B97" w14:textId="77777777" w:rsidTr="00873184">
        <w:trPr>
          <w:cantSplit/>
          <w:trHeight w:val="333"/>
          <w:tblHeader/>
        </w:trPr>
        <w:tc>
          <w:tcPr>
            <w:tcW w:w="1818" w:type="dxa"/>
            <w:shd w:val="clear" w:color="auto" w:fill="DBE5F1" w:themeFill="accent1" w:themeFillTint="33"/>
            <w:vAlign w:val="center"/>
          </w:tcPr>
          <w:p w14:paraId="43F3DF03" w14:textId="06FF11BE"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1DC92A46" w14:textId="1345EB7A"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BC5E93" w14:paraId="5179656B" w14:textId="77777777" w:rsidTr="00873184">
        <w:trPr>
          <w:cantSplit/>
          <w:trHeight w:val="1989"/>
          <w:tblHeader/>
        </w:trPr>
        <w:tc>
          <w:tcPr>
            <w:tcW w:w="1818" w:type="dxa"/>
          </w:tcPr>
          <w:p w14:paraId="68F080B9" w14:textId="5525543E" w:rsidR="0092277C" w:rsidRPr="00BC5E93" w:rsidRDefault="0092277C" w:rsidP="0092277C">
            <w:pPr>
              <w:tabs>
                <w:tab w:val="left" w:pos="0"/>
              </w:tabs>
              <w:spacing w:before="60" w:after="60" w:line="259" w:lineRule="auto"/>
              <w:rPr>
                <w:szCs w:val="24"/>
              </w:rPr>
            </w:pPr>
            <w:r>
              <w:t>Advanced</w:t>
            </w:r>
          </w:p>
        </w:tc>
        <w:tc>
          <w:tcPr>
            <w:tcW w:w="7267" w:type="dxa"/>
          </w:tcPr>
          <w:p w14:paraId="77FAC268" w14:textId="44AC897B" w:rsidR="0092277C" w:rsidRPr="00870B7D" w:rsidRDefault="0092277C" w:rsidP="0092277C">
            <w:pPr>
              <w:tabs>
                <w:tab w:val="left" w:pos="0"/>
              </w:tabs>
              <w:spacing w:before="60" w:after="60" w:line="259" w:lineRule="auto"/>
            </w:pPr>
            <w:r>
              <w:t>The response identifies specific, evidence-based curricula or instructional frameworks designed for learners with minimal literacy or learning disabilities. It details how instructional materials are adapted to provide equitable access and clearly explains the agency’s strategy for supporting learners who require intensive, specialized intervention to achieve academic progress.</w:t>
            </w:r>
          </w:p>
        </w:tc>
      </w:tr>
      <w:tr w:rsidR="0092277C" w:rsidRPr="00BC5E93" w14:paraId="0EC7D1BD" w14:textId="77777777" w:rsidTr="00873184">
        <w:trPr>
          <w:cantSplit/>
          <w:trHeight w:val="1170"/>
          <w:tblHeader/>
        </w:trPr>
        <w:tc>
          <w:tcPr>
            <w:tcW w:w="1818" w:type="dxa"/>
          </w:tcPr>
          <w:p w14:paraId="70CCCB00" w14:textId="51C51E77" w:rsidR="0092277C" w:rsidRPr="00BC5E93" w:rsidRDefault="0092277C" w:rsidP="0092277C">
            <w:pPr>
              <w:tabs>
                <w:tab w:val="left" w:pos="0"/>
              </w:tabs>
              <w:spacing w:before="60" w:after="60" w:line="259" w:lineRule="auto"/>
              <w:rPr>
                <w:szCs w:val="24"/>
              </w:rPr>
            </w:pPr>
            <w:r>
              <w:t>Adequate</w:t>
            </w:r>
          </w:p>
        </w:tc>
        <w:tc>
          <w:tcPr>
            <w:tcW w:w="7267" w:type="dxa"/>
          </w:tcPr>
          <w:p w14:paraId="1E8EA0FD" w14:textId="3A224719" w:rsidR="0092277C" w:rsidRPr="00870B7D" w:rsidRDefault="0092277C" w:rsidP="0092277C">
            <w:pPr>
              <w:tabs>
                <w:tab w:val="left" w:pos="0"/>
              </w:tabs>
              <w:spacing w:before="60" w:after="60" w:line="259" w:lineRule="auto"/>
              <w:rPr>
                <w:szCs w:val="24"/>
              </w:rPr>
            </w:pPr>
            <w:r w:rsidRPr="00870B7D">
              <w:rPr>
                <w:szCs w:val="24"/>
              </w:rPr>
              <w:t>The response explains the use of curricula for students with special learning needs and minimal literacy skills. It identifies the instructional tools used to support these populations and describes how the agency ensures that students with learning disabilities have access to appropriate materials.</w:t>
            </w:r>
          </w:p>
        </w:tc>
      </w:tr>
      <w:tr w:rsidR="0092277C" w:rsidRPr="00BC5E93" w14:paraId="288BA25D" w14:textId="77777777" w:rsidTr="00873184">
        <w:trPr>
          <w:cantSplit/>
          <w:trHeight w:val="1062"/>
          <w:tblHeader/>
        </w:trPr>
        <w:tc>
          <w:tcPr>
            <w:tcW w:w="1818" w:type="dxa"/>
          </w:tcPr>
          <w:p w14:paraId="0C7FC624" w14:textId="1F47CEA7" w:rsidR="0092277C" w:rsidRPr="00BC5E93" w:rsidRDefault="0092277C" w:rsidP="0092277C">
            <w:pPr>
              <w:tabs>
                <w:tab w:val="left" w:pos="0"/>
              </w:tabs>
              <w:spacing w:before="60" w:after="60" w:line="259" w:lineRule="auto"/>
              <w:rPr>
                <w:szCs w:val="24"/>
              </w:rPr>
            </w:pPr>
            <w:r>
              <w:t>Limited</w:t>
            </w:r>
          </w:p>
        </w:tc>
        <w:tc>
          <w:tcPr>
            <w:tcW w:w="7267" w:type="dxa"/>
          </w:tcPr>
          <w:p w14:paraId="2129EA99" w14:textId="5520DB99" w:rsidR="0092277C" w:rsidRPr="00870B7D" w:rsidRDefault="0092277C" w:rsidP="0092277C">
            <w:pPr>
              <w:tabs>
                <w:tab w:val="left" w:pos="0"/>
              </w:tabs>
              <w:spacing w:before="60" w:after="60" w:line="259" w:lineRule="auto"/>
            </w:pPr>
            <w:r>
              <w:t>The response acknowledges the need to serve students with disabilities or minimal literacy but provides little detail about the curricula used. It may focus on general accommodations rather than the specialized instructional content required to address specific learning gaps.</w:t>
            </w:r>
          </w:p>
        </w:tc>
      </w:tr>
      <w:tr w:rsidR="0092277C" w:rsidRPr="00BC5E93" w14:paraId="5FD1A813" w14:textId="77777777" w:rsidTr="00873184">
        <w:trPr>
          <w:cantSplit/>
          <w:trHeight w:val="702"/>
          <w:tblHeader/>
        </w:trPr>
        <w:tc>
          <w:tcPr>
            <w:tcW w:w="1818" w:type="dxa"/>
          </w:tcPr>
          <w:p w14:paraId="0A03AF63" w14:textId="5A9F5626" w:rsidR="0092277C" w:rsidRPr="00BC5E93" w:rsidRDefault="0092277C" w:rsidP="0092277C">
            <w:pPr>
              <w:tabs>
                <w:tab w:val="left" w:pos="0"/>
              </w:tabs>
              <w:spacing w:before="60" w:after="60" w:line="259" w:lineRule="auto"/>
              <w:rPr>
                <w:szCs w:val="24"/>
              </w:rPr>
            </w:pPr>
            <w:r>
              <w:t>Unclear</w:t>
            </w:r>
          </w:p>
        </w:tc>
        <w:tc>
          <w:tcPr>
            <w:tcW w:w="7267" w:type="dxa"/>
          </w:tcPr>
          <w:p w14:paraId="10217E04" w14:textId="629AF272" w:rsidR="0092277C" w:rsidRPr="00870B7D" w:rsidRDefault="0092277C" w:rsidP="0092277C">
            <w:pPr>
              <w:tabs>
                <w:tab w:val="left" w:pos="0"/>
              </w:tabs>
              <w:spacing w:before="60" w:after="60" w:line="259" w:lineRule="auto"/>
              <w:rPr>
                <w:szCs w:val="24"/>
              </w:rPr>
            </w:pPr>
            <w:r w:rsidRPr="00870B7D">
              <w:rPr>
                <w:szCs w:val="24"/>
              </w:rPr>
              <w:t>The response provides a vague description of serving students with special needs. It fails to identify specific curricula or specialized instructional strategies used to target those with learning disabilities or minimal literacy skills.</w:t>
            </w:r>
          </w:p>
        </w:tc>
      </w:tr>
      <w:tr w:rsidR="0092277C" w:rsidRPr="00BC5E93" w14:paraId="512806AE" w14:textId="77777777" w:rsidTr="00873184">
        <w:trPr>
          <w:cantSplit/>
          <w:trHeight w:val="423"/>
          <w:tblHeader/>
        </w:trPr>
        <w:tc>
          <w:tcPr>
            <w:tcW w:w="1818" w:type="dxa"/>
          </w:tcPr>
          <w:p w14:paraId="009861AF" w14:textId="27081A80" w:rsidR="0092277C" w:rsidRPr="00BC5E93" w:rsidRDefault="0092277C" w:rsidP="0092277C">
            <w:pPr>
              <w:tabs>
                <w:tab w:val="left" w:pos="0"/>
              </w:tabs>
              <w:spacing w:before="60" w:after="60" w:line="259" w:lineRule="auto"/>
              <w:rPr>
                <w:szCs w:val="24"/>
              </w:rPr>
            </w:pPr>
            <w:r>
              <w:t>Not Applicable</w:t>
            </w:r>
          </w:p>
        </w:tc>
        <w:tc>
          <w:tcPr>
            <w:tcW w:w="7267" w:type="dxa"/>
          </w:tcPr>
          <w:p w14:paraId="356AE959" w14:textId="27133CCE" w:rsidR="0092277C" w:rsidRPr="00870B7D" w:rsidRDefault="0092277C" w:rsidP="0092277C">
            <w:pPr>
              <w:tabs>
                <w:tab w:val="left" w:pos="0"/>
              </w:tabs>
              <w:spacing w:before="60" w:after="60" w:line="259" w:lineRule="auto"/>
              <w:rPr>
                <w:szCs w:val="24"/>
              </w:rPr>
            </w:pPr>
            <w:r w:rsidRPr="00870B7D">
              <w:rPr>
                <w:szCs w:val="24"/>
              </w:rPr>
              <w:t>The response does not address curricula for students with special learning needs.</w:t>
            </w:r>
          </w:p>
        </w:tc>
      </w:tr>
    </w:tbl>
    <w:p w14:paraId="486FBE0A" w14:textId="56CD3BAB" w:rsidR="001E4DE7" w:rsidRDefault="001E4DE7" w:rsidP="00433C55">
      <w:pPr>
        <w:tabs>
          <w:tab w:val="left" w:pos="0"/>
        </w:tabs>
        <w:rPr>
          <w:szCs w:val="24"/>
        </w:rPr>
      </w:pPr>
    </w:p>
    <w:p w14:paraId="1A76ED75" w14:textId="77777777" w:rsidR="001E4DE7" w:rsidRDefault="001E4DE7">
      <w:pPr>
        <w:rPr>
          <w:szCs w:val="24"/>
        </w:rPr>
      </w:pPr>
      <w:r>
        <w:rPr>
          <w:szCs w:val="24"/>
        </w:rPr>
        <w:br w:type="page"/>
      </w:r>
    </w:p>
    <w:p w14:paraId="774E0936" w14:textId="639ABC83" w:rsidR="40AB9DB5" w:rsidRDefault="40AB9DB5" w:rsidP="00496298">
      <w:pPr>
        <w:numPr>
          <w:ilvl w:val="0"/>
          <w:numId w:val="7"/>
        </w:numPr>
        <w:tabs>
          <w:tab w:val="left" w:pos="0"/>
        </w:tabs>
        <w:spacing w:after="240" w:line="259" w:lineRule="auto"/>
      </w:pPr>
      <w:r w:rsidRPr="2F7C88B9">
        <w:lastRenderedPageBreak/>
        <w:t>Describe how the agency provides instruction based on the results of the learners’ diagnostic and formative assessment.</w:t>
      </w:r>
      <w:r>
        <w:br/>
      </w:r>
      <w:r w:rsidRPr="2F7C88B9">
        <w:t>(350-word maximum)</w:t>
      </w:r>
    </w:p>
    <w:tbl>
      <w:tblPr>
        <w:tblStyle w:val="TableGrid"/>
        <w:tblW w:w="9085" w:type="dxa"/>
        <w:tblInd w:w="360" w:type="dxa"/>
        <w:tblLook w:val="04A0" w:firstRow="1" w:lastRow="0" w:firstColumn="1" w:lastColumn="0" w:noHBand="0" w:noVBand="1"/>
        <w:tblDescription w:val="Rubric table describing five performance levels for evaluating how an agency uses assessment results to guide instruction and improve student outcomes. The levels are Advanced, Adequate, Limited, Unclear, and Not Applicable. "/>
      </w:tblPr>
      <w:tblGrid>
        <w:gridCol w:w="1818"/>
        <w:gridCol w:w="7267"/>
      </w:tblGrid>
      <w:tr w:rsidR="00D03363" w14:paraId="064BB89A" w14:textId="77777777" w:rsidTr="00B6031C">
        <w:trPr>
          <w:cantSplit/>
          <w:trHeight w:val="333"/>
          <w:tblHeader/>
        </w:trPr>
        <w:tc>
          <w:tcPr>
            <w:tcW w:w="1818" w:type="dxa"/>
            <w:shd w:val="clear" w:color="auto" w:fill="DBE5F1" w:themeFill="accent1" w:themeFillTint="33"/>
            <w:vAlign w:val="center"/>
          </w:tcPr>
          <w:p w14:paraId="54EE153C" w14:textId="1A125AAC"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03502B09" w14:textId="5C9CC444"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07AF0D5E" w14:textId="77777777" w:rsidTr="00B6031C">
        <w:trPr>
          <w:cantSplit/>
          <w:trHeight w:val="1368"/>
          <w:tblHeader/>
        </w:trPr>
        <w:tc>
          <w:tcPr>
            <w:tcW w:w="1818" w:type="dxa"/>
          </w:tcPr>
          <w:p w14:paraId="251A4878" w14:textId="16AB7267" w:rsidR="0092277C" w:rsidRDefault="0092277C" w:rsidP="0092277C">
            <w:pPr>
              <w:tabs>
                <w:tab w:val="left" w:pos="0"/>
              </w:tabs>
              <w:spacing w:before="60" w:after="60" w:line="259" w:lineRule="auto"/>
            </w:pPr>
            <w:r>
              <w:t>Advanced</w:t>
            </w:r>
          </w:p>
        </w:tc>
        <w:tc>
          <w:tcPr>
            <w:tcW w:w="7267" w:type="dxa"/>
          </w:tcPr>
          <w:p w14:paraId="10785609" w14:textId="42B43E22" w:rsidR="0092277C" w:rsidRPr="00870B7D" w:rsidRDefault="0092277C" w:rsidP="0092277C">
            <w:pPr>
              <w:tabs>
                <w:tab w:val="left" w:pos="0"/>
              </w:tabs>
              <w:spacing w:before="60" w:after="60" w:line="259" w:lineRule="auto"/>
            </w:pPr>
            <w:r>
              <w:t>The response details a systematic data-to-action cycle where diagnostic and formative assessment results directly dictate instructional delivery. The narrative demonstrates a high level of expertise in using data to personalize the learning experience.</w:t>
            </w:r>
          </w:p>
        </w:tc>
      </w:tr>
      <w:tr w:rsidR="0092277C" w14:paraId="1ED1D51D" w14:textId="77777777" w:rsidTr="00B6031C">
        <w:trPr>
          <w:cantSplit/>
          <w:trHeight w:val="1521"/>
          <w:tblHeader/>
        </w:trPr>
        <w:tc>
          <w:tcPr>
            <w:tcW w:w="1818" w:type="dxa"/>
          </w:tcPr>
          <w:p w14:paraId="771E3E6D" w14:textId="133950D4" w:rsidR="0092277C" w:rsidRDefault="0092277C" w:rsidP="0092277C">
            <w:pPr>
              <w:tabs>
                <w:tab w:val="left" w:pos="0"/>
              </w:tabs>
              <w:spacing w:before="60" w:after="60" w:line="259" w:lineRule="auto"/>
            </w:pPr>
            <w:r>
              <w:t>Adequate</w:t>
            </w:r>
          </w:p>
        </w:tc>
        <w:tc>
          <w:tcPr>
            <w:tcW w:w="7267" w:type="dxa"/>
          </w:tcPr>
          <w:p w14:paraId="2FDBADF1" w14:textId="44149632" w:rsidR="0092277C" w:rsidRPr="00870B7D" w:rsidRDefault="0092277C" w:rsidP="0092277C">
            <w:pPr>
              <w:tabs>
                <w:tab w:val="left" w:pos="0"/>
              </w:tabs>
              <w:spacing w:before="60" w:after="60" w:line="259" w:lineRule="auto"/>
              <w:rPr>
                <w:szCs w:val="24"/>
              </w:rPr>
            </w:pPr>
            <w:r w:rsidRPr="00870B7D">
              <w:rPr>
                <w:szCs w:val="24"/>
              </w:rPr>
              <w:t>The response clearly describes how the agency provides instruction based on assessment results. It explains the roles of both diagnostic and formative assessments in identifying student needs and adjusting teaching strategies. The agency demonstrates a functional process for using data to improve student learning outcomes.</w:t>
            </w:r>
          </w:p>
        </w:tc>
      </w:tr>
      <w:tr w:rsidR="0092277C" w14:paraId="3FBF2652" w14:textId="77777777" w:rsidTr="00B6031C">
        <w:trPr>
          <w:cantSplit/>
          <w:trHeight w:val="435"/>
          <w:tblHeader/>
        </w:trPr>
        <w:tc>
          <w:tcPr>
            <w:tcW w:w="1818" w:type="dxa"/>
          </w:tcPr>
          <w:p w14:paraId="6AAE3BE2" w14:textId="2AB16C42" w:rsidR="0092277C" w:rsidRDefault="0092277C" w:rsidP="0092277C">
            <w:pPr>
              <w:tabs>
                <w:tab w:val="left" w:pos="0"/>
              </w:tabs>
              <w:spacing w:before="60" w:after="60" w:line="259" w:lineRule="auto"/>
            </w:pPr>
            <w:r>
              <w:t>Limited</w:t>
            </w:r>
          </w:p>
        </w:tc>
        <w:tc>
          <w:tcPr>
            <w:tcW w:w="7267" w:type="dxa"/>
          </w:tcPr>
          <w:p w14:paraId="5FC986FD" w14:textId="7D475232" w:rsidR="0092277C" w:rsidRPr="00870B7D" w:rsidRDefault="0092277C" w:rsidP="0092277C">
            <w:pPr>
              <w:tabs>
                <w:tab w:val="left" w:pos="0"/>
              </w:tabs>
              <w:spacing w:before="60" w:after="60" w:line="259" w:lineRule="auto"/>
            </w:pPr>
            <w:r>
              <w:t>The response identifies that assessments are used but provides a vague description of how the instruction is modified based on the results. It may focus more on the administrative process of testing than on the instructional application of the data.</w:t>
            </w:r>
          </w:p>
        </w:tc>
      </w:tr>
      <w:tr w:rsidR="0092277C" w14:paraId="2B6EB306" w14:textId="77777777" w:rsidTr="00B6031C">
        <w:trPr>
          <w:cantSplit/>
          <w:trHeight w:val="954"/>
          <w:tblHeader/>
        </w:trPr>
        <w:tc>
          <w:tcPr>
            <w:tcW w:w="1818" w:type="dxa"/>
          </w:tcPr>
          <w:p w14:paraId="55827C10" w14:textId="68419BB3" w:rsidR="0092277C" w:rsidRDefault="0092277C" w:rsidP="0092277C">
            <w:pPr>
              <w:tabs>
                <w:tab w:val="left" w:pos="0"/>
              </w:tabs>
              <w:spacing w:before="60" w:after="60" w:line="259" w:lineRule="auto"/>
            </w:pPr>
            <w:r>
              <w:t>Unclear</w:t>
            </w:r>
          </w:p>
        </w:tc>
        <w:tc>
          <w:tcPr>
            <w:tcW w:w="7267" w:type="dxa"/>
          </w:tcPr>
          <w:p w14:paraId="6D41F8CC" w14:textId="08C55192" w:rsidR="0092277C" w:rsidRPr="00870B7D" w:rsidRDefault="0092277C" w:rsidP="0092277C">
            <w:pPr>
              <w:tabs>
                <w:tab w:val="left" w:pos="0"/>
              </w:tabs>
              <w:spacing w:before="60" w:after="60" w:line="259" w:lineRule="auto"/>
              <w:rPr>
                <w:szCs w:val="24"/>
              </w:rPr>
            </w:pPr>
            <w:r w:rsidRPr="00870B7D">
              <w:rPr>
                <w:szCs w:val="24"/>
              </w:rPr>
              <w:t>The response mentions that diagnostic or formative assessments are administered but fails to establish a clear link between the test results and the resulting instruction. The strategy for data-driven teaching is poorly defined.</w:t>
            </w:r>
          </w:p>
        </w:tc>
      </w:tr>
      <w:tr w:rsidR="0092277C" w14:paraId="3488879A" w14:textId="77777777" w:rsidTr="00B6031C">
        <w:trPr>
          <w:cantSplit/>
          <w:trHeight w:val="495"/>
          <w:tblHeader/>
        </w:trPr>
        <w:tc>
          <w:tcPr>
            <w:tcW w:w="1818" w:type="dxa"/>
          </w:tcPr>
          <w:p w14:paraId="33EA8741" w14:textId="4F589F8E" w:rsidR="0092277C" w:rsidRDefault="0092277C" w:rsidP="0092277C">
            <w:pPr>
              <w:tabs>
                <w:tab w:val="left" w:pos="0"/>
              </w:tabs>
              <w:spacing w:before="60" w:after="60" w:line="259" w:lineRule="auto"/>
            </w:pPr>
            <w:r>
              <w:t>Not Applicable</w:t>
            </w:r>
          </w:p>
        </w:tc>
        <w:tc>
          <w:tcPr>
            <w:tcW w:w="7267" w:type="dxa"/>
          </w:tcPr>
          <w:p w14:paraId="77F76D76" w14:textId="749D7A95" w:rsidR="0092277C" w:rsidRPr="00870B7D" w:rsidRDefault="0092277C" w:rsidP="0092277C">
            <w:pPr>
              <w:tabs>
                <w:tab w:val="left" w:pos="0"/>
              </w:tabs>
              <w:spacing w:before="60" w:after="60" w:line="259" w:lineRule="auto"/>
              <w:rPr>
                <w:szCs w:val="24"/>
              </w:rPr>
            </w:pPr>
            <w:r w:rsidRPr="00870B7D">
              <w:rPr>
                <w:szCs w:val="24"/>
              </w:rPr>
              <w:t>The response does not address instruction based on assessment results.</w:t>
            </w:r>
          </w:p>
        </w:tc>
      </w:tr>
    </w:tbl>
    <w:p w14:paraId="6DA6F1EC" w14:textId="23BAC021" w:rsidR="2AEC470D" w:rsidRDefault="2AEC470D" w:rsidP="00D246F3">
      <w:pPr>
        <w:tabs>
          <w:tab w:val="left" w:pos="0"/>
        </w:tabs>
      </w:pPr>
      <w:r>
        <w:br w:type="page"/>
      </w:r>
    </w:p>
    <w:p w14:paraId="216956AB" w14:textId="4846E9CC" w:rsidR="2AEC470D" w:rsidRDefault="2AEC470D" w:rsidP="00C1363C">
      <w:pPr>
        <w:pStyle w:val="Heading3"/>
        <w:numPr>
          <w:ilvl w:val="0"/>
          <w:numId w:val="17"/>
        </w:numPr>
        <w:tabs>
          <w:tab w:val="left" w:pos="0"/>
          <w:tab w:val="left" w:pos="432"/>
        </w:tabs>
      </w:pPr>
      <w:bookmarkStart w:id="28" w:name="_Toc224746130"/>
      <w:r>
        <w:lastRenderedPageBreak/>
        <w:t xml:space="preserve">Effective Use of Technology and Distance </w:t>
      </w:r>
      <w:r w:rsidR="00163323">
        <w:t>(Digital)</w:t>
      </w:r>
      <w:r>
        <w:t xml:space="preserve"> Learning</w:t>
      </w:r>
      <w:bookmarkEnd w:id="28"/>
    </w:p>
    <w:p w14:paraId="70AB4BC2" w14:textId="793AB6DD" w:rsidR="34917433" w:rsidRDefault="6FCD0EFB" w:rsidP="00496298">
      <w:pPr>
        <w:pStyle w:val="ListParagraph"/>
        <w:numPr>
          <w:ilvl w:val="0"/>
          <w:numId w:val="4"/>
        </w:numPr>
        <w:spacing w:after="240"/>
      </w:pPr>
      <w:r w:rsidRPr="2F7C88B9">
        <w:t xml:space="preserve">Describe the agency’s plan to effectively deliver instructional services, through the use of technology, to improve student performance. </w:t>
      </w:r>
      <w:r w:rsidR="34917433">
        <w:br/>
      </w:r>
      <w:r w:rsidRPr="2F7C88B9">
        <w:t>(750-word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integration of technology into instructional delivery and its impact on student performance. The levels are Advanced, Adequate, Limited, Unclear, and Not Applicable. "/>
      </w:tblPr>
      <w:tblGrid>
        <w:gridCol w:w="1818"/>
        <w:gridCol w:w="7267"/>
      </w:tblGrid>
      <w:tr w:rsidR="00D03363" w:rsidRPr="00A56CE6" w14:paraId="401967F0" w14:textId="77777777" w:rsidTr="001163AB">
        <w:trPr>
          <w:cantSplit/>
          <w:trHeight w:val="333"/>
          <w:tblHeader/>
        </w:trPr>
        <w:tc>
          <w:tcPr>
            <w:tcW w:w="1818" w:type="dxa"/>
            <w:shd w:val="clear" w:color="auto" w:fill="DBE5F1" w:themeFill="accent1" w:themeFillTint="33"/>
            <w:vAlign w:val="center"/>
          </w:tcPr>
          <w:p w14:paraId="6C2D07F5" w14:textId="66C5764B"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16972955" w14:textId="09849D1E"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D36BA8" w14:paraId="3149B0AA" w14:textId="77777777" w:rsidTr="001163AB">
        <w:trPr>
          <w:cantSplit/>
          <w:trHeight w:val="2763"/>
          <w:tblHeader/>
        </w:trPr>
        <w:tc>
          <w:tcPr>
            <w:tcW w:w="1818" w:type="dxa"/>
          </w:tcPr>
          <w:p w14:paraId="29B535A9" w14:textId="2063C579" w:rsidR="0092277C" w:rsidRPr="00D36BA8" w:rsidRDefault="0092277C" w:rsidP="0092277C">
            <w:pPr>
              <w:tabs>
                <w:tab w:val="left" w:pos="0"/>
              </w:tabs>
              <w:spacing w:before="60" w:after="60" w:line="259" w:lineRule="auto"/>
              <w:rPr>
                <w:szCs w:val="24"/>
              </w:rPr>
            </w:pPr>
            <w:r>
              <w:t>Advanced</w:t>
            </w:r>
          </w:p>
        </w:tc>
        <w:tc>
          <w:tcPr>
            <w:tcW w:w="7267" w:type="dxa"/>
          </w:tcPr>
          <w:p w14:paraId="27D85536" w14:textId="5D60C641" w:rsidR="0092277C" w:rsidRPr="00870B7D" w:rsidRDefault="0092277C" w:rsidP="0092277C">
            <w:pPr>
              <w:tabs>
                <w:tab w:val="left" w:pos="0"/>
              </w:tabs>
              <w:spacing w:before="60" w:after="60" w:line="259" w:lineRule="auto"/>
              <w:rPr>
                <w:color w:val="000000" w:themeColor="text1"/>
                <w:sz w:val="22"/>
              </w:rPr>
            </w:pPr>
            <w:r>
              <w:t>The response provides a comprehensive and strategic plan for the integration of technology into instructional delivery. It identifies specific learning management systems, digital tools, and software that are directly aligned with student performance goals. The narrative details how technology is used to facilitate personalized learning, track real-time progress, and provide immediate feedback to learners. It also describes robust professional development for staff to ensure high-quality tech integration and a plan for regular evaluation of technology's impact on performance metrics.</w:t>
            </w:r>
          </w:p>
        </w:tc>
      </w:tr>
      <w:tr w:rsidR="0092277C" w:rsidRPr="00D36BA8" w14:paraId="1C077497" w14:textId="77777777" w:rsidTr="001163AB">
        <w:trPr>
          <w:cantSplit/>
          <w:trHeight w:val="1251"/>
          <w:tblHeader/>
        </w:trPr>
        <w:tc>
          <w:tcPr>
            <w:tcW w:w="1818" w:type="dxa"/>
          </w:tcPr>
          <w:p w14:paraId="730B3E80" w14:textId="1A95E36C" w:rsidR="0092277C" w:rsidRPr="00D36BA8" w:rsidRDefault="0092277C" w:rsidP="0092277C">
            <w:pPr>
              <w:tabs>
                <w:tab w:val="left" w:pos="0"/>
              </w:tabs>
              <w:spacing w:before="60" w:after="60" w:line="259" w:lineRule="auto"/>
              <w:rPr>
                <w:szCs w:val="24"/>
              </w:rPr>
            </w:pPr>
            <w:r>
              <w:t>Adequate</w:t>
            </w:r>
          </w:p>
        </w:tc>
        <w:tc>
          <w:tcPr>
            <w:tcW w:w="7267" w:type="dxa"/>
          </w:tcPr>
          <w:p w14:paraId="11699F0D" w14:textId="5F8F01D3" w:rsidR="0092277C" w:rsidRPr="00870B7D" w:rsidRDefault="0092277C" w:rsidP="0092277C">
            <w:pPr>
              <w:tabs>
                <w:tab w:val="left" w:pos="0"/>
              </w:tabs>
              <w:spacing w:before="60" w:after="60" w:line="259" w:lineRule="auto"/>
              <w:rPr>
                <w:szCs w:val="24"/>
              </w:rPr>
            </w:pPr>
            <w:r w:rsidRPr="00870B7D">
              <w:rPr>
                <w:szCs w:val="24"/>
              </w:rPr>
              <w:t>The response clearly describes the agency’s plan to use technology in delivering instructional services. It identifies the primary digital platforms or tools utilized and explains how they support student learning and performance. The plan includes a functional approach to staff training and basic data tracking through technological means.</w:t>
            </w:r>
          </w:p>
        </w:tc>
      </w:tr>
      <w:tr w:rsidR="0092277C" w:rsidRPr="00D36BA8" w14:paraId="3ADAC06B" w14:textId="77777777" w:rsidTr="001163AB">
        <w:trPr>
          <w:cantSplit/>
          <w:trHeight w:val="1521"/>
          <w:tblHeader/>
        </w:trPr>
        <w:tc>
          <w:tcPr>
            <w:tcW w:w="1818" w:type="dxa"/>
          </w:tcPr>
          <w:p w14:paraId="6510878A" w14:textId="2472818A" w:rsidR="0092277C" w:rsidRPr="00D36BA8" w:rsidRDefault="0092277C" w:rsidP="0092277C">
            <w:pPr>
              <w:tabs>
                <w:tab w:val="left" w:pos="0"/>
              </w:tabs>
              <w:spacing w:before="60" w:after="60" w:line="259" w:lineRule="auto"/>
              <w:rPr>
                <w:szCs w:val="24"/>
              </w:rPr>
            </w:pPr>
            <w:r>
              <w:t>Limited</w:t>
            </w:r>
          </w:p>
        </w:tc>
        <w:tc>
          <w:tcPr>
            <w:tcW w:w="7267" w:type="dxa"/>
          </w:tcPr>
          <w:p w14:paraId="462CAC4C" w14:textId="422E23AD" w:rsidR="0092277C" w:rsidRPr="00870B7D" w:rsidRDefault="0092277C" w:rsidP="0092277C">
            <w:pPr>
              <w:tabs>
                <w:tab w:val="left" w:pos="0"/>
              </w:tabs>
              <w:spacing w:before="60" w:after="60" w:line="259" w:lineRule="auto"/>
            </w:pPr>
            <w:r>
              <w:t>The response acknowledges the use of technology but provides only a general description of its role in instruction. It may list available hardware or software without clearly articulating a plan for how these tools lead to improved student performance. The link between tech usage and instructional strategy is surface level.</w:t>
            </w:r>
          </w:p>
        </w:tc>
      </w:tr>
      <w:tr w:rsidR="0092277C" w:rsidRPr="00D36BA8" w14:paraId="4DD6D5DA" w14:textId="77777777" w:rsidTr="001163AB">
        <w:trPr>
          <w:cantSplit/>
          <w:trHeight w:val="1233"/>
          <w:tblHeader/>
        </w:trPr>
        <w:tc>
          <w:tcPr>
            <w:tcW w:w="1818" w:type="dxa"/>
          </w:tcPr>
          <w:p w14:paraId="7514966B" w14:textId="548084CC" w:rsidR="0092277C" w:rsidRPr="00D36BA8" w:rsidRDefault="0092277C" w:rsidP="0092277C">
            <w:pPr>
              <w:tabs>
                <w:tab w:val="left" w:pos="0"/>
              </w:tabs>
              <w:spacing w:before="60" w:after="60" w:line="259" w:lineRule="auto"/>
              <w:rPr>
                <w:szCs w:val="24"/>
              </w:rPr>
            </w:pPr>
            <w:r>
              <w:t>Unclear</w:t>
            </w:r>
          </w:p>
        </w:tc>
        <w:tc>
          <w:tcPr>
            <w:tcW w:w="7267" w:type="dxa"/>
          </w:tcPr>
          <w:p w14:paraId="31DB8700" w14:textId="6D41C097" w:rsidR="0092277C" w:rsidRPr="00870B7D" w:rsidRDefault="0092277C" w:rsidP="0092277C">
            <w:pPr>
              <w:tabs>
                <w:tab w:val="left" w:pos="0"/>
              </w:tabs>
              <w:spacing w:before="60" w:after="60" w:line="259" w:lineRule="auto"/>
              <w:rPr>
                <w:szCs w:val="24"/>
              </w:rPr>
            </w:pPr>
            <w:r w:rsidRPr="00870B7D">
              <w:rPr>
                <w:szCs w:val="24"/>
              </w:rPr>
              <w:t>The response mentions technology in broad terms but fails to provide a clear plan for delivery or performance improvement. The description of tools is vague, and there is little to no information on how technology is integrated into the agency’s core instructional workflow.</w:t>
            </w:r>
          </w:p>
        </w:tc>
      </w:tr>
      <w:tr w:rsidR="0092277C" w:rsidRPr="00D36BA8" w14:paraId="5BBE033F" w14:textId="77777777" w:rsidTr="001163AB">
        <w:trPr>
          <w:cantSplit/>
          <w:trHeight w:val="522"/>
          <w:tblHeader/>
        </w:trPr>
        <w:tc>
          <w:tcPr>
            <w:tcW w:w="1818" w:type="dxa"/>
          </w:tcPr>
          <w:p w14:paraId="45D6F7A4" w14:textId="249063CB" w:rsidR="0092277C" w:rsidRPr="00D36BA8" w:rsidRDefault="0092277C" w:rsidP="0092277C">
            <w:pPr>
              <w:tabs>
                <w:tab w:val="left" w:pos="0"/>
              </w:tabs>
              <w:spacing w:before="60" w:after="60" w:line="259" w:lineRule="auto"/>
              <w:rPr>
                <w:szCs w:val="24"/>
              </w:rPr>
            </w:pPr>
            <w:r>
              <w:t>Not Applicable</w:t>
            </w:r>
          </w:p>
        </w:tc>
        <w:tc>
          <w:tcPr>
            <w:tcW w:w="7267" w:type="dxa"/>
          </w:tcPr>
          <w:p w14:paraId="62E73A8C" w14:textId="48486F28" w:rsidR="0092277C" w:rsidRPr="00870B7D" w:rsidRDefault="0092277C" w:rsidP="0092277C">
            <w:pPr>
              <w:tabs>
                <w:tab w:val="left" w:pos="0"/>
              </w:tabs>
              <w:spacing w:before="60" w:after="60" w:line="259" w:lineRule="auto"/>
              <w:rPr>
                <w:szCs w:val="24"/>
              </w:rPr>
            </w:pPr>
            <w:r w:rsidRPr="00870B7D">
              <w:rPr>
                <w:szCs w:val="24"/>
              </w:rPr>
              <w:t>The response does not address the use of technology or its impact on student performance.</w:t>
            </w:r>
          </w:p>
        </w:tc>
      </w:tr>
    </w:tbl>
    <w:p w14:paraId="0B9D01CE" w14:textId="245D4B43" w:rsidR="005236F2" w:rsidRDefault="005236F2" w:rsidP="00433C55">
      <w:pPr>
        <w:tabs>
          <w:tab w:val="left" w:pos="0"/>
        </w:tabs>
        <w:rPr>
          <w:szCs w:val="24"/>
        </w:rPr>
      </w:pPr>
    </w:p>
    <w:p w14:paraId="2A1D0DD3" w14:textId="77777777" w:rsidR="005236F2" w:rsidRDefault="005236F2">
      <w:pPr>
        <w:rPr>
          <w:szCs w:val="24"/>
        </w:rPr>
      </w:pPr>
      <w:r>
        <w:rPr>
          <w:szCs w:val="24"/>
        </w:rPr>
        <w:br w:type="page"/>
      </w:r>
    </w:p>
    <w:p w14:paraId="7C9531CE" w14:textId="22E5B470" w:rsidR="00B722E4" w:rsidRPr="000A3325" w:rsidRDefault="5D9042F0" w:rsidP="00496298">
      <w:pPr>
        <w:numPr>
          <w:ilvl w:val="0"/>
          <w:numId w:val="4"/>
        </w:numPr>
        <w:tabs>
          <w:tab w:val="left" w:pos="0"/>
        </w:tabs>
        <w:spacing w:after="240" w:line="259" w:lineRule="auto"/>
      </w:pPr>
      <w:r w:rsidRPr="2F7C88B9">
        <w:lastRenderedPageBreak/>
        <w:t>Describe how the agency provides educational opportunities through digital learning (online/distance/blended/hybrid) in the ESL, ABE, and ASE programs.</w:t>
      </w:r>
      <w:r w:rsidR="00B722E4">
        <w:br/>
      </w:r>
      <w:r w:rsidRPr="2F7C88B9">
        <w:t>(750-word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digital learning opportunities and distance education delivery models. The levels are Advanced, Adequate, Limited, Unclear, and Not Applicable. "/>
      </w:tblPr>
      <w:tblGrid>
        <w:gridCol w:w="1818"/>
        <w:gridCol w:w="7267"/>
      </w:tblGrid>
      <w:tr w:rsidR="00D03363" w14:paraId="3F6CED22" w14:textId="77777777" w:rsidTr="001163AB">
        <w:trPr>
          <w:cantSplit/>
          <w:trHeight w:val="333"/>
          <w:tblHeader/>
        </w:trPr>
        <w:tc>
          <w:tcPr>
            <w:tcW w:w="1818" w:type="dxa"/>
            <w:shd w:val="clear" w:color="auto" w:fill="DBE5F1" w:themeFill="accent1" w:themeFillTint="33"/>
            <w:vAlign w:val="center"/>
          </w:tcPr>
          <w:p w14:paraId="75DC0986" w14:textId="3E228B74"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578BFEC1" w14:textId="6FE1EA09"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72DD25D7" w14:textId="77777777" w:rsidTr="001163AB">
        <w:trPr>
          <w:cantSplit/>
          <w:trHeight w:val="2348"/>
          <w:tblHeader/>
        </w:trPr>
        <w:tc>
          <w:tcPr>
            <w:tcW w:w="1818" w:type="dxa"/>
          </w:tcPr>
          <w:p w14:paraId="33A188E5" w14:textId="4801D724" w:rsidR="0092277C" w:rsidRDefault="0092277C" w:rsidP="0092277C">
            <w:pPr>
              <w:tabs>
                <w:tab w:val="left" w:pos="0"/>
              </w:tabs>
              <w:spacing w:before="60" w:after="60" w:line="259" w:lineRule="auto"/>
            </w:pPr>
            <w:r>
              <w:t>Advanced</w:t>
            </w:r>
          </w:p>
        </w:tc>
        <w:tc>
          <w:tcPr>
            <w:tcW w:w="7267" w:type="dxa"/>
          </w:tcPr>
          <w:p w14:paraId="0987B34F" w14:textId="4AE6594D" w:rsidR="0092277C" w:rsidRPr="00870B7D" w:rsidRDefault="0092277C" w:rsidP="0092277C">
            <w:pPr>
              <w:tabs>
                <w:tab w:val="left" w:pos="0"/>
              </w:tabs>
              <w:spacing w:before="60" w:after="60" w:line="259" w:lineRule="auto"/>
            </w:pPr>
            <w:r>
              <w:t>The response details a sophisticated digital learning ecosystem across various programs. It explicitly defines the models used and provides a clear rationale for the balance between synchronous and asynchronous instruction. The narrative describes how the agency ensures high-quality digital content, maintains student engagement in remote environments, and proactively addresses the digital divide. It demonstrates that digital learning is a core, integrated component of the agency's accessibility strategy.</w:t>
            </w:r>
          </w:p>
        </w:tc>
      </w:tr>
      <w:tr w:rsidR="0092277C" w14:paraId="40EE8621" w14:textId="77777777" w:rsidTr="001163AB">
        <w:trPr>
          <w:cantSplit/>
          <w:trHeight w:val="1620"/>
          <w:tblHeader/>
        </w:trPr>
        <w:tc>
          <w:tcPr>
            <w:tcW w:w="1818" w:type="dxa"/>
          </w:tcPr>
          <w:p w14:paraId="15D6C7ED" w14:textId="7217D639" w:rsidR="0092277C" w:rsidRDefault="0092277C" w:rsidP="0092277C">
            <w:pPr>
              <w:tabs>
                <w:tab w:val="left" w:pos="0"/>
              </w:tabs>
              <w:spacing w:before="60" w:after="60" w:line="259" w:lineRule="auto"/>
            </w:pPr>
            <w:r>
              <w:t>Adequate</w:t>
            </w:r>
          </w:p>
        </w:tc>
        <w:tc>
          <w:tcPr>
            <w:tcW w:w="7267" w:type="dxa"/>
          </w:tcPr>
          <w:p w14:paraId="6FAB1CA8" w14:textId="492A7CF9" w:rsidR="0092277C" w:rsidRPr="00870B7D" w:rsidRDefault="0092277C" w:rsidP="0092277C">
            <w:pPr>
              <w:tabs>
                <w:tab w:val="left" w:pos="0"/>
              </w:tabs>
              <w:spacing w:before="60" w:after="60" w:line="259" w:lineRule="auto"/>
            </w:pPr>
            <w:r>
              <w:t>The response clearly describes the digital learning opportunities provided across various programs. It identifies the formats used and identifies the platforms or curricula used for distance education. The agency demonstrates a functional approach to providing accessible educational opportunities through digital means.</w:t>
            </w:r>
          </w:p>
        </w:tc>
      </w:tr>
      <w:tr w:rsidR="0092277C" w14:paraId="676318B0" w14:textId="77777777" w:rsidTr="001163AB">
        <w:trPr>
          <w:cantSplit/>
          <w:trHeight w:val="1260"/>
          <w:tblHeader/>
        </w:trPr>
        <w:tc>
          <w:tcPr>
            <w:tcW w:w="1818" w:type="dxa"/>
          </w:tcPr>
          <w:p w14:paraId="402AEE13" w14:textId="7CA3FF6B" w:rsidR="0092277C" w:rsidRDefault="0092277C" w:rsidP="0092277C">
            <w:pPr>
              <w:tabs>
                <w:tab w:val="left" w:pos="0"/>
              </w:tabs>
              <w:spacing w:before="60" w:after="60" w:line="259" w:lineRule="auto"/>
            </w:pPr>
            <w:r>
              <w:t>Limited</w:t>
            </w:r>
          </w:p>
        </w:tc>
        <w:tc>
          <w:tcPr>
            <w:tcW w:w="7267" w:type="dxa"/>
          </w:tcPr>
          <w:p w14:paraId="0E650B38" w14:textId="47754E5E" w:rsidR="0092277C" w:rsidRPr="00870B7D" w:rsidRDefault="0092277C" w:rsidP="0092277C">
            <w:pPr>
              <w:tabs>
                <w:tab w:val="left" w:pos="0"/>
              </w:tabs>
              <w:spacing w:before="60" w:after="60" w:line="259" w:lineRule="auto"/>
            </w:pPr>
            <w:r>
              <w:t>The response mentions digital learning options but lacks detail regarding implementation across different program areas. It provides a thin description of the delivery models and may not fully address how student engagement or instructional quality is maintained in a digital environment.</w:t>
            </w:r>
          </w:p>
        </w:tc>
      </w:tr>
      <w:tr w:rsidR="0092277C" w14:paraId="50090ADF" w14:textId="77777777" w:rsidTr="001163AB">
        <w:trPr>
          <w:cantSplit/>
          <w:trHeight w:val="1161"/>
          <w:tblHeader/>
        </w:trPr>
        <w:tc>
          <w:tcPr>
            <w:tcW w:w="1818" w:type="dxa"/>
          </w:tcPr>
          <w:p w14:paraId="59A2C776" w14:textId="75E6BBFD" w:rsidR="0092277C" w:rsidRDefault="0092277C" w:rsidP="0092277C">
            <w:pPr>
              <w:tabs>
                <w:tab w:val="left" w:pos="0"/>
              </w:tabs>
              <w:spacing w:before="60" w:after="60" w:line="259" w:lineRule="auto"/>
            </w:pPr>
            <w:r>
              <w:t>Unclear</w:t>
            </w:r>
          </w:p>
        </w:tc>
        <w:tc>
          <w:tcPr>
            <w:tcW w:w="7267" w:type="dxa"/>
          </w:tcPr>
          <w:p w14:paraId="3226E496" w14:textId="6981DEF6" w:rsidR="0092277C" w:rsidRPr="00870B7D" w:rsidRDefault="0092277C" w:rsidP="0092277C">
            <w:pPr>
              <w:tabs>
                <w:tab w:val="left" w:pos="0"/>
              </w:tabs>
              <w:spacing w:before="60" w:after="60" w:line="259" w:lineRule="auto"/>
              <w:rPr>
                <w:szCs w:val="24"/>
              </w:rPr>
            </w:pPr>
            <w:r w:rsidRPr="00870B7D">
              <w:rPr>
                <w:szCs w:val="24"/>
              </w:rPr>
              <w:t>The response provides a vague or inconsistent description of digital learning opportunities. It fails to distinguish between different delivery models or program-specific adaptations, making it difficult to assess the quality or reach of the agency's digital offerings.</w:t>
            </w:r>
          </w:p>
        </w:tc>
      </w:tr>
      <w:tr w:rsidR="0092277C" w14:paraId="4BEB1363" w14:textId="77777777" w:rsidTr="001163AB">
        <w:trPr>
          <w:cantSplit/>
          <w:trHeight w:val="450"/>
          <w:tblHeader/>
        </w:trPr>
        <w:tc>
          <w:tcPr>
            <w:tcW w:w="1818" w:type="dxa"/>
          </w:tcPr>
          <w:p w14:paraId="75C552CC" w14:textId="774544BB" w:rsidR="0092277C" w:rsidRDefault="0092277C" w:rsidP="0092277C">
            <w:pPr>
              <w:tabs>
                <w:tab w:val="left" w:pos="0"/>
              </w:tabs>
              <w:spacing w:before="60" w:after="60" w:line="259" w:lineRule="auto"/>
            </w:pPr>
            <w:r>
              <w:t>Not Applicable</w:t>
            </w:r>
          </w:p>
        </w:tc>
        <w:tc>
          <w:tcPr>
            <w:tcW w:w="7267" w:type="dxa"/>
          </w:tcPr>
          <w:p w14:paraId="2B23C254" w14:textId="5AC3AFC7" w:rsidR="0092277C" w:rsidRPr="00870B7D" w:rsidRDefault="0092277C" w:rsidP="0092277C">
            <w:pPr>
              <w:tabs>
                <w:tab w:val="left" w:pos="0"/>
              </w:tabs>
              <w:spacing w:before="60" w:after="60" w:line="259" w:lineRule="auto"/>
              <w:rPr>
                <w:szCs w:val="24"/>
              </w:rPr>
            </w:pPr>
            <w:r w:rsidRPr="00870B7D">
              <w:rPr>
                <w:szCs w:val="24"/>
              </w:rPr>
              <w:t>The response does not address digital learning opportunities or delivery models.</w:t>
            </w:r>
          </w:p>
        </w:tc>
      </w:tr>
    </w:tbl>
    <w:p w14:paraId="715A405C" w14:textId="5BE9DECB" w:rsidR="005A3168" w:rsidRDefault="00144199" w:rsidP="00D246F3">
      <w:pPr>
        <w:tabs>
          <w:tab w:val="left" w:pos="0"/>
        </w:tabs>
        <w:spacing w:before="180"/>
      </w:pPr>
      <w:r>
        <w:br w:type="page"/>
      </w:r>
    </w:p>
    <w:p w14:paraId="03E106D0" w14:textId="3DB0A3FE" w:rsidR="00214B2F" w:rsidRDefault="2AEC470D" w:rsidP="008B6C50">
      <w:pPr>
        <w:pStyle w:val="Heading3"/>
        <w:numPr>
          <w:ilvl w:val="0"/>
          <w:numId w:val="17"/>
        </w:numPr>
        <w:tabs>
          <w:tab w:val="left" w:pos="0"/>
          <w:tab w:val="left" w:pos="432"/>
        </w:tabs>
        <w:spacing w:before="180"/>
        <w:ind w:left="312"/>
      </w:pPr>
      <w:bookmarkStart w:id="29" w:name="8._Facilitate_Learning_in_Context_(28_Po"/>
      <w:bookmarkStart w:id="30" w:name="_Toc224746131"/>
      <w:bookmarkEnd w:id="29"/>
      <w:r>
        <w:lastRenderedPageBreak/>
        <w:t>Facilitate Learning in Context</w:t>
      </w:r>
      <w:bookmarkEnd w:id="30"/>
    </w:p>
    <w:p w14:paraId="596331D5" w14:textId="7D6BF492" w:rsidR="34917433" w:rsidRDefault="7942156E" w:rsidP="00496298">
      <w:pPr>
        <w:pStyle w:val="ListParagraph"/>
        <w:numPr>
          <w:ilvl w:val="0"/>
          <w:numId w:val="3"/>
        </w:numPr>
        <w:spacing w:after="240"/>
      </w:pPr>
      <w:r w:rsidRPr="2F7C88B9">
        <w:t xml:space="preserve">Detail how the </w:t>
      </w:r>
      <w:r w:rsidR="3B999B86" w:rsidRPr="21631BE9">
        <w:t>agency’s instructional activities provide learning in context</w:t>
      </w:r>
      <w:r w:rsidR="386BA9F8" w:rsidRPr="21631BE9">
        <w:t>, such as</w:t>
      </w:r>
      <w:r w:rsidR="0E6B6733" w:rsidRPr="21631BE9">
        <w:t xml:space="preserve"> through</w:t>
      </w:r>
      <w:r w:rsidR="386BA9F8" w:rsidRPr="21631BE9">
        <w:t xml:space="preserve"> ELCE</w:t>
      </w:r>
      <w:r w:rsidR="2A2D3F70" w:rsidRPr="21631BE9">
        <w:t xml:space="preserve">, </w:t>
      </w:r>
      <w:r w:rsidRPr="2F7C88B9">
        <w:t>IET</w:t>
      </w:r>
      <w:r w:rsidR="5E0E6E52" w:rsidRPr="21631BE9">
        <w:t>,</w:t>
      </w:r>
      <w:r w:rsidRPr="2F7C88B9">
        <w:t xml:space="preserve"> </w:t>
      </w:r>
      <w:r>
        <w:t xml:space="preserve">or other contextualized </w:t>
      </w:r>
      <w:r w:rsidR="18D01679">
        <w:t>instructional strategies,</w:t>
      </w:r>
      <w:r>
        <w:t xml:space="preserve"> </w:t>
      </w:r>
      <w:r w:rsidRPr="2F7C88B9">
        <w:t xml:space="preserve">to </w:t>
      </w:r>
      <w:r w:rsidR="3B999B86" w:rsidRPr="21631BE9">
        <w:t>ensure that</w:t>
      </w:r>
      <w:r w:rsidRPr="2F7C88B9">
        <w:t xml:space="preserve"> ABE, ASE, and ELA adult learners develop skills to advance in an educational setting, become more employable, engage in their communities, and exercise the rights and responsibilities of citizenship.</w:t>
      </w:r>
      <w:r w:rsidR="34917433">
        <w:br/>
      </w:r>
      <w:r w:rsidRPr="2F7C88B9">
        <w:t>(500-word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implementation of contextualized instruction and learning in context. The levels are Advanced, Adequate, Limited, Unclear, and Not Applicable. "/>
      </w:tblPr>
      <w:tblGrid>
        <w:gridCol w:w="1818"/>
        <w:gridCol w:w="7267"/>
      </w:tblGrid>
      <w:tr w:rsidR="00D03363" w:rsidRPr="00A56CE6" w14:paraId="6BDB69F8" w14:textId="77777777" w:rsidTr="001163AB">
        <w:trPr>
          <w:cantSplit/>
          <w:trHeight w:val="333"/>
          <w:tblHeader/>
        </w:trPr>
        <w:tc>
          <w:tcPr>
            <w:tcW w:w="1818" w:type="dxa"/>
            <w:shd w:val="clear" w:color="auto" w:fill="DBE5F1" w:themeFill="accent1" w:themeFillTint="33"/>
            <w:vAlign w:val="center"/>
          </w:tcPr>
          <w:p w14:paraId="63E29335" w14:textId="63B67F5F"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06364AAC" w14:textId="440AB7C9"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D36BA8" w14:paraId="0DD1AD32" w14:textId="77777777" w:rsidTr="001163AB">
        <w:trPr>
          <w:cantSplit/>
          <w:trHeight w:val="2727"/>
          <w:tblHeader/>
        </w:trPr>
        <w:tc>
          <w:tcPr>
            <w:tcW w:w="1818" w:type="dxa"/>
          </w:tcPr>
          <w:p w14:paraId="5B7D45DB" w14:textId="6BD37F71" w:rsidR="0092277C" w:rsidRPr="00D36BA8" w:rsidRDefault="0092277C" w:rsidP="0092277C">
            <w:pPr>
              <w:tabs>
                <w:tab w:val="left" w:pos="0"/>
              </w:tabs>
              <w:spacing w:before="60" w:after="60" w:line="259" w:lineRule="auto"/>
              <w:rPr>
                <w:szCs w:val="24"/>
              </w:rPr>
            </w:pPr>
            <w:r>
              <w:t>Advanced</w:t>
            </w:r>
          </w:p>
        </w:tc>
        <w:tc>
          <w:tcPr>
            <w:tcW w:w="7267" w:type="dxa"/>
          </w:tcPr>
          <w:p w14:paraId="6FEDB8A6" w14:textId="6F9D3C69" w:rsidR="0092277C" w:rsidRPr="00870B7D" w:rsidRDefault="0092277C" w:rsidP="0092277C">
            <w:pPr>
              <w:tabs>
                <w:tab w:val="left" w:pos="0"/>
              </w:tabs>
              <w:spacing w:before="60" w:after="60" w:line="259" w:lineRule="auto"/>
            </w:pPr>
            <w:r>
              <w:t xml:space="preserve">The response provides a sophisticated and comprehensive explanation of how learning in context </w:t>
            </w:r>
            <w:bookmarkStart w:id="31" w:name="_Int_k1maQFCl"/>
            <w:proofErr w:type="gramStart"/>
            <w:r>
              <w:t>is a central design principle across all program areas</w:t>
            </w:r>
            <w:bookmarkEnd w:id="31"/>
            <w:proofErr w:type="gramEnd"/>
            <w:r>
              <w:t>. It explicitly details the use of robust contextualization frameworks and instructional strategies that allow students to simultaneously acquire foundational literacy, digital skills, and vocational competencies. The narrative demonstrates a clear strategy for using classroom content to promote community engagement and civic responsibility, linking academic progress directly to the exercise of citizenship rights and responsibilities.</w:t>
            </w:r>
          </w:p>
        </w:tc>
      </w:tr>
      <w:tr w:rsidR="0092277C" w:rsidRPr="00D36BA8" w14:paraId="2C8E1786" w14:textId="77777777" w:rsidTr="001163AB">
        <w:trPr>
          <w:cantSplit/>
          <w:trHeight w:val="2186"/>
          <w:tblHeader/>
        </w:trPr>
        <w:tc>
          <w:tcPr>
            <w:tcW w:w="1818" w:type="dxa"/>
          </w:tcPr>
          <w:p w14:paraId="3FEE186D" w14:textId="739B8C4B" w:rsidR="0092277C" w:rsidRPr="00D36BA8" w:rsidRDefault="0092277C" w:rsidP="0092277C">
            <w:pPr>
              <w:tabs>
                <w:tab w:val="left" w:pos="0"/>
              </w:tabs>
              <w:spacing w:before="60" w:after="60" w:line="259" w:lineRule="auto"/>
              <w:rPr>
                <w:szCs w:val="24"/>
              </w:rPr>
            </w:pPr>
            <w:r>
              <w:t>Adequate</w:t>
            </w:r>
          </w:p>
        </w:tc>
        <w:tc>
          <w:tcPr>
            <w:tcW w:w="7267" w:type="dxa"/>
          </w:tcPr>
          <w:p w14:paraId="2C2BEF75" w14:textId="1F89DA9D" w:rsidR="0092277C" w:rsidRPr="00870B7D" w:rsidRDefault="0092277C" w:rsidP="0092277C">
            <w:pPr>
              <w:tabs>
                <w:tab w:val="left" w:pos="0"/>
              </w:tabs>
              <w:spacing w:before="60" w:after="60" w:line="259" w:lineRule="auto"/>
            </w:pPr>
            <w:r>
              <w:t>T</w:t>
            </w:r>
            <w:r w:rsidRPr="00FC41A6">
              <w:rPr>
                <w:szCs w:val="24"/>
              </w:rPr>
              <w:t>he response clearly describes how the agency provides learning in context and other contextualized instructional strategies. It explains how instruction is designed to bridge foundational skills with the knowledge needed for educational advancement and improved employability. The agency provides clear examples of how civics and community engagement are integrated into the curriculum to prepare learners for their roles as active citizens.</w:t>
            </w:r>
          </w:p>
        </w:tc>
      </w:tr>
      <w:tr w:rsidR="0092277C" w:rsidRPr="00D36BA8" w14:paraId="4584559E" w14:textId="77777777" w:rsidTr="001163AB">
        <w:trPr>
          <w:cantSplit/>
          <w:trHeight w:val="1503"/>
          <w:tblHeader/>
        </w:trPr>
        <w:tc>
          <w:tcPr>
            <w:tcW w:w="1818" w:type="dxa"/>
          </w:tcPr>
          <w:p w14:paraId="6229361C" w14:textId="1A325137" w:rsidR="0092277C" w:rsidRPr="00D36BA8" w:rsidRDefault="0092277C" w:rsidP="0092277C">
            <w:pPr>
              <w:tabs>
                <w:tab w:val="left" w:pos="0"/>
              </w:tabs>
              <w:spacing w:before="60" w:after="60" w:line="259" w:lineRule="auto"/>
              <w:rPr>
                <w:szCs w:val="24"/>
              </w:rPr>
            </w:pPr>
            <w:r>
              <w:t>Limited</w:t>
            </w:r>
          </w:p>
        </w:tc>
        <w:tc>
          <w:tcPr>
            <w:tcW w:w="7267" w:type="dxa"/>
          </w:tcPr>
          <w:p w14:paraId="620DC67B" w14:textId="6924C84F" w:rsidR="0092277C" w:rsidRPr="00870B7D" w:rsidRDefault="0092277C" w:rsidP="0092277C">
            <w:pPr>
              <w:tabs>
                <w:tab w:val="left" w:pos="0"/>
              </w:tabs>
              <w:spacing w:before="60" w:after="60" w:line="259" w:lineRule="auto"/>
              <w:rPr>
                <w:szCs w:val="24"/>
              </w:rPr>
            </w:pPr>
            <w:r w:rsidRPr="00870B7D">
              <w:rPr>
                <w:szCs w:val="24"/>
              </w:rPr>
              <w:t xml:space="preserve">The response identifies contextualization as a goal but provides limited evidence of its implementation in practice. It may describe vocational training and literacy as separate activities rather than an integrated model. The connection to citizenship </w:t>
            </w:r>
            <w:proofErr w:type="gramStart"/>
            <w:r w:rsidRPr="00870B7D">
              <w:rPr>
                <w:szCs w:val="24"/>
              </w:rPr>
              <w:t>or</w:t>
            </w:r>
            <w:proofErr w:type="gramEnd"/>
            <w:r w:rsidRPr="00870B7D">
              <w:rPr>
                <w:szCs w:val="24"/>
              </w:rPr>
              <w:t xml:space="preserve"> community engagement is mentioned but lacks depth or specific classroom examples.</w:t>
            </w:r>
          </w:p>
        </w:tc>
      </w:tr>
      <w:tr w:rsidR="0092277C" w:rsidRPr="00D36BA8" w14:paraId="0D83005F" w14:textId="77777777" w:rsidTr="001163AB">
        <w:trPr>
          <w:cantSplit/>
          <w:trHeight w:val="864"/>
          <w:tblHeader/>
        </w:trPr>
        <w:tc>
          <w:tcPr>
            <w:tcW w:w="1818" w:type="dxa"/>
          </w:tcPr>
          <w:p w14:paraId="00D56EAF" w14:textId="369FFFB7" w:rsidR="0092277C" w:rsidRPr="00D36BA8" w:rsidRDefault="0092277C" w:rsidP="0092277C">
            <w:pPr>
              <w:tabs>
                <w:tab w:val="left" w:pos="0"/>
              </w:tabs>
              <w:spacing w:before="60" w:after="60" w:line="259" w:lineRule="auto"/>
              <w:rPr>
                <w:szCs w:val="24"/>
              </w:rPr>
            </w:pPr>
            <w:r>
              <w:t>Unclear</w:t>
            </w:r>
          </w:p>
        </w:tc>
        <w:tc>
          <w:tcPr>
            <w:tcW w:w="7267" w:type="dxa"/>
          </w:tcPr>
          <w:p w14:paraId="1703F2B6" w14:textId="4CB11F4C" w:rsidR="0092277C" w:rsidRPr="00870B7D" w:rsidRDefault="0092277C" w:rsidP="0092277C">
            <w:pPr>
              <w:tabs>
                <w:tab w:val="left" w:pos="0"/>
              </w:tabs>
              <w:spacing w:before="60" w:after="60" w:line="259" w:lineRule="auto"/>
            </w:pPr>
            <w:r>
              <w:t>The response mentions contextualized instruction in broad terms but fails to provide a clear plan for implementation. The link between classroom learning and context (employment, education, or citizenship) is weak or poorly defined.</w:t>
            </w:r>
          </w:p>
        </w:tc>
      </w:tr>
      <w:tr w:rsidR="0092277C" w:rsidRPr="00D36BA8" w14:paraId="238339C3" w14:textId="77777777" w:rsidTr="001163AB">
        <w:trPr>
          <w:cantSplit/>
          <w:trHeight w:val="414"/>
          <w:tblHeader/>
        </w:trPr>
        <w:tc>
          <w:tcPr>
            <w:tcW w:w="1818" w:type="dxa"/>
          </w:tcPr>
          <w:p w14:paraId="75B1E9BA" w14:textId="37261EC8" w:rsidR="0092277C" w:rsidRPr="00D36BA8" w:rsidRDefault="0092277C" w:rsidP="0092277C">
            <w:pPr>
              <w:tabs>
                <w:tab w:val="left" w:pos="0"/>
              </w:tabs>
              <w:spacing w:before="60" w:after="60" w:line="259" w:lineRule="auto"/>
              <w:rPr>
                <w:szCs w:val="24"/>
              </w:rPr>
            </w:pPr>
            <w:r>
              <w:t>Not Applicable</w:t>
            </w:r>
          </w:p>
        </w:tc>
        <w:tc>
          <w:tcPr>
            <w:tcW w:w="7267" w:type="dxa"/>
          </w:tcPr>
          <w:p w14:paraId="45608961" w14:textId="566ABE90" w:rsidR="0092277C" w:rsidRPr="00870B7D" w:rsidRDefault="0092277C" w:rsidP="0092277C">
            <w:pPr>
              <w:tabs>
                <w:tab w:val="left" w:pos="0"/>
              </w:tabs>
              <w:spacing w:before="60" w:after="60" w:line="259" w:lineRule="auto"/>
              <w:rPr>
                <w:szCs w:val="24"/>
              </w:rPr>
            </w:pPr>
            <w:r w:rsidRPr="00870B7D">
              <w:rPr>
                <w:szCs w:val="24"/>
              </w:rPr>
              <w:t>The response does not address contextualized instruction or learning in context.</w:t>
            </w:r>
          </w:p>
        </w:tc>
      </w:tr>
    </w:tbl>
    <w:p w14:paraId="027BA715" w14:textId="3D96D241" w:rsidR="005236F2" w:rsidRDefault="005236F2" w:rsidP="00433C55">
      <w:pPr>
        <w:tabs>
          <w:tab w:val="left" w:pos="0"/>
        </w:tabs>
        <w:rPr>
          <w:szCs w:val="24"/>
        </w:rPr>
      </w:pPr>
    </w:p>
    <w:p w14:paraId="5E0CEBB7" w14:textId="77777777" w:rsidR="005236F2" w:rsidRDefault="005236F2">
      <w:pPr>
        <w:rPr>
          <w:szCs w:val="24"/>
        </w:rPr>
      </w:pPr>
      <w:r>
        <w:rPr>
          <w:szCs w:val="24"/>
        </w:rPr>
        <w:br w:type="page"/>
      </w:r>
    </w:p>
    <w:p w14:paraId="187956C4" w14:textId="0861E3A4" w:rsidR="57DD1B6F" w:rsidRDefault="57DD1B6F" w:rsidP="00496298">
      <w:pPr>
        <w:pStyle w:val="ListParagraph"/>
        <w:numPr>
          <w:ilvl w:val="0"/>
          <w:numId w:val="3"/>
        </w:numPr>
        <w:spacing w:after="240"/>
      </w:pPr>
      <w:r w:rsidRPr="2F7C88B9">
        <w:lastRenderedPageBreak/>
        <w:t>Describe how the agency’s curricula and instructional practices incorporate the skills and knowledge learners need to transition successfully to postsecondary education, training, and the workforce</w:t>
      </w:r>
      <w:r w:rsidR="34BC4A09">
        <w:t xml:space="preserve"> (include data)</w:t>
      </w:r>
      <w:r>
        <w:t>.</w:t>
      </w:r>
      <w:r w:rsidR="00496298">
        <w:br/>
      </w:r>
      <w:r w:rsidRPr="2F7C88B9">
        <w:t>(500-word maximum)</w:t>
      </w:r>
    </w:p>
    <w:tbl>
      <w:tblPr>
        <w:tblStyle w:val="TableGrid"/>
        <w:tblW w:w="9085" w:type="dxa"/>
        <w:tblInd w:w="360" w:type="dxa"/>
        <w:tblLook w:val="04A0" w:firstRow="1" w:lastRow="0" w:firstColumn="1" w:lastColumn="0" w:noHBand="0" w:noVBand="1"/>
        <w:tblDescription w:val="Rubric table describing five performance levels for evaluating how well an agency’s curriculum and instruction prepare students for successful transitions to postsecondary education and employment. The levels are Advanced, Adequate, Limited, Unclear, and Not Applicable. "/>
      </w:tblPr>
      <w:tblGrid>
        <w:gridCol w:w="1818"/>
        <w:gridCol w:w="7267"/>
      </w:tblGrid>
      <w:tr w:rsidR="00D03363" w14:paraId="7B56D7DB" w14:textId="77777777" w:rsidTr="001163AB">
        <w:trPr>
          <w:cantSplit/>
          <w:trHeight w:val="333"/>
          <w:tblHeader/>
        </w:trPr>
        <w:tc>
          <w:tcPr>
            <w:tcW w:w="1818" w:type="dxa"/>
            <w:shd w:val="clear" w:color="auto" w:fill="DBE5F1" w:themeFill="accent1" w:themeFillTint="33"/>
            <w:vAlign w:val="center"/>
          </w:tcPr>
          <w:p w14:paraId="1FF13676" w14:textId="4DF30353"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31BB6DD4" w14:textId="0DB5A807"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21292173" w14:textId="77777777" w:rsidTr="001163AB">
        <w:trPr>
          <w:cantSplit/>
          <w:trHeight w:val="2457"/>
          <w:tblHeader/>
        </w:trPr>
        <w:tc>
          <w:tcPr>
            <w:tcW w:w="1818" w:type="dxa"/>
          </w:tcPr>
          <w:p w14:paraId="29E5DF5E" w14:textId="24255EC6" w:rsidR="0092277C" w:rsidRDefault="0092277C" w:rsidP="0092277C">
            <w:pPr>
              <w:tabs>
                <w:tab w:val="left" w:pos="0"/>
              </w:tabs>
              <w:spacing w:before="60" w:after="60" w:line="259" w:lineRule="auto"/>
            </w:pPr>
            <w:r>
              <w:t>Advanced</w:t>
            </w:r>
          </w:p>
        </w:tc>
        <w:tc>
          <w:tcPr>
            <w:tcW w:w="7267" w:type="dxa"/>
          </w:tcPr>
          <w:p w14:paraId="6A602AFD" w14:textId="1AE3F2B5" w:rsidR="0092277C" w:rsidRDefault="0092277C" w:rsidP="0092277C">
            <w:pPr>
              <w:tabs>
                <w:tab w:val="left" w:pos="0"/>
              </w:tabs>
              <w:spacing w:before="60" w:after="60" w:line="259" w:lineRule="auto"/>
            </w:pPr>
            <w:r>
              <w:t>The response provides compelling evidence of a curricula designed around high-level transition goals. It details the inclusion of durable skills alongside academic rigor aligned with postsecondary entrance requirements. The narrative identifies specific bridge programs or specialized transition modules that provide students with the technical knowledge and academic strategies required for success in higher education or high-demand employment sectors.</w:t>
            </w:r>
          </w:p>
        </w:tc>
      </w:tr>
      <w:tr w:rsidR="0092277C" w14:paraId="66845091" w14:textId="77777777" w:rsidTr="001163AB">
        <w:trPr>
          <w:cantSplit/>
          <w:trHeight w:val="1764"/>
          <w:tblHeader/>
        </w:trPr>
        <w:tc>
          <w:tcPr>
            <w:tcW w:w="1818" w:type="dxa"/>
          </w:tcPr>
          <w:p w14:paraId="39B931DF" w14:textId="5DA27517" w:rsidR="0092277C" w:rsidRDefault="0092277C" w:rsidP="0092277C">
            <w:pPr>
              <w:tabs>
                <w:tab w:val="left" w:pos="0"/>
              </w:tabs>
              <w:spacing w:before="60" w:after="60" w:line="259" w:lineRule="auto"/>
            </w:pPr>
            <w:r>
              <w:t>Adequate</w:t>
            </w:r>
          </w:p>
        </w:tc>
        <w:tc>
          <w:tcPr>
            <w:tcW w:w="7267" w:type="dxa"/>
          </w:tcPr>
          <w:p w14:paraId="78A4804A" w14:textId="179F7215" w:rsidR="0092277C" w:rsidRPr="00870B7D" w:rsidRDefault="0092277C" w:rsidP="0092277C">
            <w:pPr>
              <w:tabs>
                <w:tab w:val="left" w:pos="0"/>
              </w:tabs>
              <w:spacing w:before="60" w:after="60" w:line="259" w:lineRule="auto"/>
            </w:pPr>
            <w:r>
              <w:t xml:space="preserve">The response describes how curricula and instruction prepare students for transition. It identifies the specific skills and </w:t>
            </w:r>
            <w:bookmarkStart w:id="32" w:name="_Int_GygIGGBL"/>
            <w:r>
              <w:t>knowledge</w:t>
            </w:r>
            <w:bookmarkEnd w:id="32"/>
            <w:r>
              <w:t xml:space="preserve"> areas that are included in the instructional plan. The strategies described appear appropriate for helping learners move successfully into postsecondary education or the workforce.</w:t>
            </w:r>
          </w:p>
        </w:tc>
      </w:tr>
      <w:tr w:rsidR="0092277C" w14:paraId="4EC7987D" w14:textId="77777777" w:rsidTr="001163AB">
        <w:trPr>
          <w:cantSplit/>
          <w:trHeight w:val="1134"/>
          <w:tblHeader/>
        </w:trPr>
        <w:tc>
          <w:tcPr>
            <w:tcW w:w="1818" w:type="dxa"/>
          </w:tcPr>
          <w:p w14:paraId="720671E0" w14:textId="1C563BE8" w:rsidR="0092277C" w:rsidRDefault="0092277C" w:rsidP="0092277C">
            <w:pPr>
              <w:tabs>
                <w:tab w:val="left" w:pos="0"/>
              </w:tabs>
              <w:spacing w:before="60" w:after="60" w:line="259" w:lineRule="auto"/>
            </w:pPr>
            <w:r>
              <w:t>Limited</w:t>
            </w:r>
          </w:p>
        </w:tc>
        <w:tc>
          <w:tcPr>
            <w:tcW w:w="7267" w:type="dxa"/>
          </w:tcPr>
          <w:p w14:paraId="13C2DAE7" w14:textId="3DE1D473" w:rsidR="0092277C" w:rsidRDefault="0092277C" w:rsidP="0092277C">
            <w:pPr>
              <w:tabs>
                <w:tab w:val="left" w:pos="0"/>
              </w:tabs>
              <w:spacing w:before="60" w:after="60" w:line="259" w:lineRule="auto"/>
            </w:pPr>
            <w:r w:rsidRPr="00870B7D">
              <w:rPr>
                <w:szCs w:val="24"/>
              </w:rPr>
              <w:t>The response provides a general description of transition support but fails to show how these skills are integrated into the instructional practice. It may focus on graduation rather than the specific competencies required to succeed once the transition occurs.</w:t>
            </w:r>
          </w:p>
        </w:tc>
      </w:tr>
      <w:tr w:rsidR="0092277C" w14:paraId="481E1D2E" w14:textId="77777777" w:rsidTr="001163AB">
        <w:trPr>
          <w:cantSplit/>
          <w:trHeight w:val="1260"/>
          <w:tblHeader/>
        </w:trPr>
        <w:tc>
          <w:tcPr>
            <w:tcW w:w="1818" w:type="dxa"/>
          </w:tcPr>
          <w:p w14:paraId="0B96D345" w14:textId="76BFA1DA" w:rsidR="0092277C" w:rsidRDefault="0092277C" w:rsidP="0092277C">
            <w:pPr>
              <w:tabs>
                <w:tab w:val="left" w:pos="0"/>
              </w:tabs>
              <w:spacing w:before="60" w:after="60" w:line="259" w:lineRule="auto"/>
            </w:pPr>
            <w:r>
              <w:t>Unclear</w:t>
            </w:r>
          </w:p>
        </w:tc>
        <w:tc>
          <w:tcPr>
            <w:tcW w:w="7267" w:type="dxa"/>
          </w:tcPr>
          <w:p w14:paraId="33DA9974" w14:textId="073077FC" w:rsidR="0092277C" w:rsidRDefault="0092277C" w:rsidP="0092277C">
            <w:pPr>
              <w:tabs>
                <w:tab w:val="left" w:pos="0"/>
              </w:tabs>
              <w:spacing w:before="60" w:after="60" w:line="259" w:lineRule="auto"/>
            </w:pPr>
            <w:r w:rsidRPr="00870B7D">
              <w:rPr>
                <w:szCs w:val="24"/>
              </w:rPr>
              <w:t>The response mentions transition in broad terms but fails to demonstrate how the curriculum supports this goal. The instructional practices described do not appear to provide students with the necessary knowledge for post-program success.</w:t>
            </w:r>
          </w:p>
        </w:tc>
      </w:tr>
      <w:tr w:rsidR="0092277C" w14:paraId="7515C07B" w14:textId="77777777" w:rsidTr="001163AB">
        <w:trPr>
          <w:cantSplit/>
          <w:trHeight w:val="324"/>
          <w:tblHeader/>
        </w:trPr>
        <w:tc>
          <w:tcPr>
            <w:tcW w:w="1818" w:type="dxa"/>
          </w:tcPr>
          <w:p w14:paraId="666CB64C" w14:textId="1442C704" w:rsidR="0092277C" w:rsidRDefault="0092277C" w:rsidP="0092277C">
            <w:pPr>
              <w:tabs>
                <w:tab w:val="left" w:pos="0"/>
              </w:tabs>
              <w:spacing w:before="60" w:after="60" w:line="259" w:lineRule="auto"/>
            </w:pPr>
            <w:r>
              <w:t>Not Applicable</w:t>
            </w:r>
          </w:p>
        </w:tc>
        <w:tc>
          <w:tcPr>
            <w:tcW w:w="7267" w:type="dxa"/>
          </w:tcPr>
          <w:p w14:paraId="7DF5061D" w14:textId="13052B1C" w:rsidR="0092277C" w:rsidRPr="00870B7D" w:rsidRDefault="0092277C" w:rsidP="0092277C">
            <w:pPr>
              <w:tabs>
                <w:tab w:val="left" w:pos="0"/>
              </w:tabs>
              <w:spacing w:before="60" w:after="60" w:line="259" w:lineRule="auto"/>
            </w:pPr>
            <w:r>
              <w:t xml:space="preserve">The response does not address transition skills or </w:t>
            </w:r>
            <w:bookmarkStart w:id="33" w:name="_Int_aOzNtw2O"/>
            <w:r>
              <w:t>knowledge</w:t>
            </w:r>
            <w:bookmarkEnd w:id="33"/>
            <w:r>
              <w:t xml:space="preserve"> incorporation.</w:t>
            </w:r>
          </w:p>
        </w:tc>
      </w:tr>
    </w:tbl>
    <w:p w14:paraId="68CBA107" w14:textId="014E8C95" w:rsidR="005A3168" w:rsidRDefault="00144199" w:rsidP="00D246F3">
      <w:pPr>
        <w:tabs>
          <w:tab w:val="left" w:pos="0"/>
        </w:tabs>
      </w:pPr>
      <w:r>
        <w:br w:type="page"/>
      </w:r>
    </w:p>
    <w:p w14:paraId="4ED85BCB" w14:textId="25B60C31" w:rsidR="0001164B" w:rsidRDefault="2AEC470D" w:rsidP="009D537F">
      <w:pPr>
        <w:pStyle w:val="Heading3"/>
        <w:numPr>
          <w:ilvl w:val="0"/>
          <w:numId w:val="17"/>
        </w:numPr>
        <w:tabs>
          <w:tab w:val="left" w:pos="0"/>
          <w:tab w:val="left" w:pos="432"/>
        </w:tabs>
        <w:ind w:left="312"/>
      </w:pPr>
      <w:bookmarkStart w:id="34" w:name="9._Qualified_Instructors_and_Staff_(52_P"/>
      <w:bookmarkStart w:id="35" w:name="_Toc224746132"/>
      <w:bookmarkEnd w:id="34"/>
      <w:r>
        <w:lastRenderedPageBreak/>
        <w:t>Qualified Instructors and Staff</w:t>
      </w:r>
      <w:bookmarkEnd w:id="35"/>
    </w:p>
    <w:p w14:paraId="2BB9E672" w14:textId="4DEE6B63" w:rsidR="2B5FAD1D" w:rsidRDefault="2B5FAD1D" w:rsidP="00496298">
      <w:pPr>
        <w:pStyle w:val="ListParagraph"/>
        <w:numPr>
          <w:ilvl w:val="0"/>
          <w:numId w:val="2"/>
        </w:numPr>
        <w:spacing w:after="240"/>
      </w:pPr>
      <w:r w:rsidRPr="34917433">
        <w:t>Describe how the agency will ensure that educational activities are delivered by diverse, well-trained, and highly qualified and credentialed instructors, counselors, and administrators.</w:t>
      </w:r>
      <w:r>
        <w:br/>
      </w:r>
      <w:r w:rsidRPr="34917433">
        <w:t>(250-word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ability to recruit, retain, and verify qualified, credentialed, and diverse staff. The levels are Advanced, Adequate, Limited, Unclear, and Not Applicable."/>
      </w:tblPr>
      <w:tblGrid>
        <w:gridCol w:w="1818"/>
        <w:gridCol w:w="7267"/>
      </w:tblGrid>
      <w:tr w:rsidR="00D03363" w:rsidRPr="00A56CE6" w14:paraId="5C026DCA" w14:textId="77777777" w:rsidTr="001163AB">
        <w:trPr>
          <w:cantSplit/>
          <w:trHeight w:val="333"/>
          <w:tblHeader/>
        </w:trPr>
        <w:tc>
          <w:tcPr>
            <w:tcW w:w="1818" w:type="dxa"/>
            <w:shd w:val="clear" w:color="auto" w:fill="DBE5F1" w:themeFill="accent1" w:themeFillTint="33"/>
            <w:vAlign w:val="center"/>
          </w:tcPr>
          <w:p w14:paraId="78A02CFE" w14:textId="47E1F87D"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33EB1146" w14:textId="747E8768"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7D00BC1D" w14:textId="77777777" w:rsidTr="001163AB">
        <w:trPr>
          <w:cantSplit/>
          <w:trHeight w:val="2556"/>
          <w:tblHeader/>
        </w:trPr>
        <w:tc>
          <w:tcPr>
            <w:tcW w:w="1818" w:type="dxa"/>
          </w:tcPr>
          <w:p w14:paraId="643AC389" w14:textId="06F55A0D" w:rsidR="0092277C" w:rsidRPr="00A56CE6" w:rsidRDefault="0092277C" w:rsidP="0092277C">
            <w:pPr>
              <w:tabs>
                <w:tab w:val="left" w:pos="0"/>
              </w:tabs>
              <w:spacing w:before="60" w:after="60" w:line="259" w:lineRule="auto"/>
            </w:pPr>
            <w:r>
              <w:t>Advanced</w:t>
            </w:r>
          </w:p>
        </w:tc>
        <w:tc>
          <w:tcPr>
            <w:tcW w:w="7267" w:type="dxa"/>
          </w:tcPr>
          <w:p w14:paraId="3D6C40DA" w14:textId="69AD8E2E" w:rsidR="0092277C" w:rsidRPr="00B5743A" w:rsidRDefault="0092277C" w:rsidP="0092277C">
            <w:pPr>
              <w:tabs>
                <w:tab w:val="left" w:pos="0"/>
              </w:tabs>
              <w:spacing w:before="60" w:after="60" w:line="259" w:lineRule="auto"/>
            </w:pPr>
            <w:r>
              <w:t>The response outlines a proactive strategy for recruiting and retaining a workforce that is both highly credentialed and reflective of the community's diversity. It provides clear evidence that all staff meet or exceed state minimum qualifications and describes a verification process for ensuring that specialized roles (e.g., ESL instructors) possess the necessary credentials. The narrative demonstrates a commitment to staffing excellence as a driver of program quality.</w:t>
            </w:r>
          </w:p>
        </w:tc>
      </w:tr>
      <w:tr w:rsidR="0092277C" w:rsidRPr="00A56CE6" w14:paraId="2B14B485" w14:textId="77777777" w:rsidTr="001163AB">
        <w:trPr>
          <w:cantSplit/>
          <w:trHeight w:val="900"/>
          <w:tblHeader/>
        </w:trPr>
        <w:tc>
          <w:tcPr>
            <w:tcW w:w="1818" w:type="dxa"/>
          </w:tcPr>
          <w:p w14:paraId="203DAB55" w14:textId="599F6B0A" w:rsidR="0092277C" w:rsidRPr="00A56CE6" w:rsidRDefault="0092277C" w:rsidP="0092277C">
            <w:pPr>
              <w:tabs>
                <w:tab w:val="left" w:pos="0"/>
              </w:tabs>
              <w:spacing w:before="60" w:after="60" w:line="259" w:lineRule="auto"/>
            </w:pPr>
            <w:r>
              <w:t>Adequate</w:t>
            </w:r>
          </w:p>
        </w:tc>
        <w:tc>
          <w:tcPr>
            <w:tcW w:w="7267" w:type="dxa"/>
          </w:tcPr>
          <w:p w14:paraId="78E2AD06" w14:textId="2E29167A" w:rsidR="0092277C" w:rsidRPr="00B5743A" w:rsidRDefault="0092277C" w:rsidP="0092277C">
            <w:pPr>
              <w:tabs>
                <w:tab w:val="left" w:pos="0"/>
              </w:tabs>
              <w:spacing w:before="60" w:after="60" w:line="259" w:lineRule="auto"/>
              <w:rPr>
                <w:szCs w:val="24"/>
              </w:rPr>
            </w:pPr>
            <w:r w:rsidRPr="00870B7D">
              <w:rPr>
                <w:szCs w:val="24"/>
              </w:rPr>
              <w:t>The response clearly describes the agency's plan for ensuring that instructors, counselors, and administrators are qualified and credentialed. It acknowledges the importance of staff diversity and outlines the basic standards for hiring and verification of credentials in alignment with state requirements.</w:t>
            </w:r>
          </w:p>
        </w:tc>
      </w:tr>
      <w:tr w:rsidR="0092277C" w:rsidRPr="00A56CE6" w14:paraId="3732EEE5" w14:textId="77777777" w:rsidTr="001163AB">
        <w:trPr>
          <w:cantSplit/>
          <w:trHeight w:val="1431"/>
          <w:tblHeader/>
        </w:trPr>
        <w:tc>
          <w:tcPr>
            <w:tcW w:w="1818" w:type="dxa"/>
          </w:tcPr>
          <w:p w14:paraId="545E172D" w14:textId="7561EF60" w:rsidR="0092277C" w:rsidRPr="00A56CE6" w:rsidRDefault="0092277C" w:rsidP="0092277C">
            <w:pPr>
              <w:tabs>
                <w:tab w:val="left" w:pos="0"/>
              </w:tabs>
              <w:spacing w:before="60" w:after="60" w:line="259" w:lineRule="auto"/>
            </w:pPr>
            <w:r>
              <w:t>Limited</w:t>
            </w:r>
          </w:p>
        </w:tc>
        <w:tc>
          <w:tcPr>
            <w:tcW w:w="7267" w:type="dxa"/>
          </w:tcPr>
          <w:p w14:paraId="38ABF06A" w14:textId="3281C723" w:rsidR="0092277C" w:rsidRPr="00B5743A" w:rsidRDefault="0092277C" w:rsidP="0092277C">
            <w:pPr>
              <w:tabs>
                <w:tab w:val="left" w:pos="0"/>
              </w:tabs>
              <w:spacing w:before="60" w:after="60" w:line="259" w:lineRule="auto"/>
              <w:rPr>
                <w:szCs w:val="24"/>
              </w:rPr>
            </w:pPr>
            <w:r w:rsidRPr="00870B7D">
              <w:rPr>
                <w:szCs w:val="24"/>
              </w:rPr>
              <w:t>The response provides a general statement about hiring qualified personnel but lacks detail on specific credentialing standards or the verification process. The mention of diversity is either missing or treated as a secondary consideration without a clear strategy.</w:t>
            </w:r>
          </w:p>
        </w:tc>
      </w:tr>
      <w:tr w:rsidR="0092277C" w:rsidRPr="008F509C" w14:paraId="1C4F083C" w14:textId="77777777" w:rsidTr="001163AB">
        <w:trPr>
          <w:cantSplit/>
          <w:trHeight w:val="1062"/>
          <w:tblHeader/>
        </w:trPr>
        <w:tc>
          <w:tcPr>
            <w:tcW w:w="1818" w:type="dxa"/>
          </w:tcPr>
          <w:p w14:paraId="38039F9C" w14:textId="4DA4C815" w:rsidR="0092277C" w:rsidRPr="008F509C" w:rsidRDefault="0092277C" w:rsidP="0092277C">
            <w:pPr>
              <w:tabs>
                <w:tab w:val="left" w:pos="0"/>
              </w:tabs>
              <w:spacing w:before="60" w:after="60" w:line="259" w:lineRule="auto"/>
            </w:pPr>
            <w:r>
              <w:t>Unclear</w:t>
            </w:r>
          </w:p>
        </w:tc>
        <w:tc>
          <w:tcPr>
            <w:tcW w:w="7267" w:type="dxa"/>
          </w:tcPr>
          <w:p w14:paraId="7E0EE408" w14:textId="089E40AA" w:rsidR="0092277C" w:rsidRPr="00B5743A" w:rsidRDefault="0092277C" w:rsidP="0092277C">
            <w:pPr>
              <w:tabs>
                <w:tab w:val="left" w:pos="0"/>
              </w:tabs>
              <w:spacing w:before="60" w:after="60" w:line="259" w:lineRule="auto"/>
              <w:rPr>
                <w:szCs w:val="24"/>
              </w:rPr>
            </w:pPr>
            <w:r w:rsidRPr="00870B7D">
              <w:rPr>
                <w:szCs w:val="24"/>
              </w:rPr>
              <w:t>The response provides a vague or inconsistent description of staff qualifications. It is difficult to determine if the agency has a reliable system for ensuring that educational activities are delivered by properly trained or credentialed individuals.</w:t>
            </w:r>
          </w:p>
        </w:tc>
      </w:tr>
      <w:tr w:rsidR="0092277C" w:rsidRPr="008F509C" w14:paraId="5B5FC5F8" w14:textId="77777777" w:rsidTr="001163AB">
        <w:trPr>
          <w:cantSplit/>
          <w:trHeight w:val="450"/>
          <w:tblHeader/>
        </w:trPr>
        <w:tc>
          <w:tcPr>
            <w:tcW w:w="1818" w:type="dxa"/>
          </w:tcPr>
          <w:p w14:paraId="1EFBAD0E" w14:textId="278384BD" w:rsidR="0092277C" w:rsidRPr="008F509C" w:rsidRDefault="0092277C" w:rsidP="0092277C">
            <w:pPr>
              <w:tabs>
                <w:tab w:val="left" w:pos="0"/>
              </w:tabs>
              <w:spacing w:before="60" w:after="60" w:line="259" w:lineRule="auto"/>
            </w:pPr>
            <w:r>
              <w:t>Not Applicable</w:t>
            </w:r>
          </w:p>
        </w:tc>
        <w:tc>
          <w:tcPr>
            <w:tcW w:w="7267" w:type="dxa"/>
          </w:tcPr>
          <w:p w14:paraId="382AC1F6" w14:textId="46451A8E" w:rsidR="0092277C" w:rsidRPr="00B5743A" w:rsidRDefault="0092277C" w:rsidP="0092277C">
            <w:pPr>
              <w:tabs>
                <w:tab w:val="left" w:pos="0"/>
              </w:tabs>
              <w:spacing w:before="60" w:after="60" w:line="259" w:lineRule="auto"/>
              <w:rPr>
                <w:szCs w:val="24"/>
              </w:rPr>
            </w:pPr>
            <w:r w:rsidRPr="00870B7D">
              <w:rPr>
                <w:szCs w:val="24"/>
              </w:rPr>
              <w:t>The response does not address staff qualifications, credentialing, or diversity.</w:t>
            </w:r>
          </w:p>
        </w:tc>
      </w:tr>
    </w:tbl>
    <w:p w14:paraId="3AB8162A" w14:textId="546BAB94" w:rsidR="005236F2" w:rsidRDefault="005236F2" w:rsidP="00433C55">
      <w:pPr>
        <w:tabs>
          <w:tab w:val="left" w:pos="0"/>
        </w:tabs>
      </w:pPr>
    </w:p>
    <w:p w14:paraId="41A221CF" w14:textId="77777777" w:rsidR="005236F2" w:rsidRDefault="005236F2">
      <w:r>
        <w:br w:type="page"/>
      </w:r>
    </w:p>
    <w:p w14:paraId="1BF37AA2" w14:textId="4DFC9C4A" w:rsidR="40CE46A5" w:rsidRDefault="40CE46A5" w:rsidP="00496298">
      <w:pPr>
        <w:pStyle w:val="ListParagraph"/>
        <w:numPr>
          <w:ilvl w:val="0"/>
          <w:numId w:val="2"/>
        </w:numPr>
        <w:spacing w:after="240"/>
      </w:pPr>
      <w:r w:rsidRPr="2F7C88B9">
        <w:lastRenderedPageBreak/>
        <w:t>Provide a brief description and the anticipated number of part-time and full-time diverse adult education instructors, counselors, administrators, and volunteers implementing the grant program.</w:t>
      </w:r>
      <w:r>
        <w:br/>
      </w:r>
      <w:r w:rsidRPr="2F7C88B9">
        <w:t>(250-word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staffing plan, including the number, roles, qualifications, and diversity of personnel needed to implement a proposed program. The levels are Advanced, Adequate, Limited, Unclear, and Not Applicable. "/>
      </w:tblPr>
      <w:tblGrid>
        <w:gridCol w:w="1818"/>
        <w:gridCol w:w="7267"/>
      </w:tblGrid>
      <w:tr w:rsidR="00D03363" w14:paraId="2F1076CA" w14:textId="77777777" w:rsidTr="001163AB">
        <w:trPr>
          <w:cantSplit/>
          <w:trHeight w:val="333"/>
          <w:tblHeader/>
        </w:trPr>
        <w:tc>
          <w:tcPr>
            <w:tcW w:w="1818" w:type="dxa"/>
            <w:shd w:val="clear" w:color="auto" w:fill="DBE5F1" w:themeFill="accent1" w:themeFillTint="33"/>
            <w:vAlign w:val="center"/>
          </w:tcPr>
          <w:p w14:paraId="61EF657B" w14:textId="46DD0820"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61832E86" w14:textId="5B6749A8"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B5743A" w14:paraId="48FC6F66" w14:textId="77777777" w:rsidTr="001163AB">
        <w:trPr>
          <w:cantSplit/>
          <w:trHeight w:val="1899"/>
          <w:tblHeader/>
        </w:trPr>
        <w:tc>
          <w:tcPr>
            <w:tcW w:w="1818" w:type="dxa"/>
          </w:tcPr>
          <w:p w14:paraId="692C35D3" w14:textId="31E4BCE9" w:rsidR="0092277C" w:rsidRPr="00B5743A" w:rsidRDefault="0092277C" w:rsidP="0092277C">
            <w:pPr>
              <w:tabs>
                <w:tab w:val="left" w:pos="0"/>
              </w:tabs>
              <w:spacing w:before="60" w:after="60" w:line="259" w:lineRule="auto"/>
              <w:rPr>
                <w:szCs w:val="24"/>
              </w:rPr>
            </w:pPr>
            <w:r>
              <w:t>Advanced</w:t>
            </w:r>
          </w:p>
        </w:tc>
        <w:tc>
          <w:tcPr>
            <w:tcW w:w="7267" w:type="dxa"/>
          </w:tcPr>
          <w:p w14:paraId="27F73DF4" w14:textId="39198D32" w:rsidR="0092277C" w:rsidRPr="00B5743A" w:rsidRDefault="0092277C" w:rsidP="0092277C">
            <w:pPr>
              <w:tabs>
                <w:tab w:val="left" w:pos="0"/>
              </w:tabs>
              <w:spacing w:before="60" w:after="60" w:line="259" w:lineRule="auto"/>
              <w:rPr>
                <w:szCs w:val="24"/>
              </w:rPr>
            </w:pPr>
            <w:r w:rsidRPr="00870B7D">
              <w:rPr>
                <w:szCs w:val="24"/>
              </w:rPr>
              <w:t>The response provides a precise and logical breakdown of anticipated full-time and part-time staff across all roles (instructional, counseling, administrative, and volunteer). It explicitly connects the staffing levels to the scale of the proposed program and demonstrates that the team's composition is intentionally diverse and aligned with the linguistic and cultural needs of the target population.</w:t>
            </w:r>
          </w:p>
        </w:tc>
      </w:tr>
      <w:tr w:rsidR="0092277C" w:rsidRPr="00B5743A" w14:paraId="13CDE214" w14:textId="77777777" w:rsidTr="001163AB">
        <w:trPr>
          <w:cantSplit/>
          <w:trHeight w:val="1161"/>
          <w:tblHeader/>
        </w:trPr>
        <w:tc>
          <w:tcPr>
            <w:tcW w:w="1818" w:type="dxa"/>
          </w:tcPr>
          <w:p w14:paraId="32E5351E" w14:textId="5DA28882" w:rsidR="0092277C" w:rsidRPr="00B5743A" w:rsidRDefault="0092277C" w:rsidP="0092277C">
            <w:pPr>
              <w:tabs>
                <w:tab w:val="left" w:pos="0"/>
              </w:tabs>
              <w:spacing w:before="60" w:after="60" w:line="259" w:lineRule="auto"/>
              <w:rPr>
                <w:szCs w:val="24"/>
              </w:rPr>
            </w:pPr>
            <w:r>
              <w:t>Adequate</w:t>
            </w:r>
          </w:p>
        </w:tc>
        <w:tc>
          <w:tcPr>
            <w:tcW w:w="7267" w:type="dxa"/>
          </w:tcPr>
          <w:p w14:paraId="6479CE48" w14:textId="5B9F4048" w:rsidR="0092277C" w:rsidRPr="00B5743A" w:rsidRDefault="0092277C" w:rsidP="0092277C">
            <w:pPr>
              <w:tabs>
                <w:tab w:val="left" w:pos="0"/>
              </w:tabs>
              <w:spacing w:before="60" w:after="60" w:line="259" w:lineRule="auto"/>
              <w:rPr>
                <w:szCs w:val="24"/>
              </w:rPr>
            </w:pPr>
            <w:r w:rsidRPr="00870B7D">
              <w:rPr>
                <w:szCs w:val="24"/>
              </w:rPr>
              <w:t>The response provides a clear description and anticipated count of full-time and part-time staff and volunteers. It identifies the roles necessary to implement the grant program and includes information on the diversity of the proposed team.</w:t>
            </w:r>
          </w:p>
        </w:tc>
      </w:tr>
      <w:tr w:rsidR="0092277C" w:rsidRPr="00B5743A" w14:paraId="2122244B" w14:textId="77777777" w:rsidTr="001163AB">
        <w:trPr>
          <w:cantSplit/>
          <w:trHeight w:val="1161"/>
          <w:tblHeader/>
        </w:trPr>
        <w:tc>
          <w:tcPr>
            <w:tcW w:w="1818" w:type="dxa"/>
          </w:tcPr>
          <w:p w14:paraId="56220CE3" w14:textId="3F6DCFF5" w:rsidR="0092277C" w:rsidRPr="00B5743A" w:rsidRDefault="0092277C" w:rsidP="0092277C">
            <w:pPr>
              <w:tabs>
                <w:tab w:val="left" w:pos="0"/>
              </w:tabs>
              <w:spacing w:before="60" w:after="60" w:line="259" w:lineRule="auto"/>
              <w:rPr>
                <w:szCs w:val="24"/>
              </w:rPr>
            </w:pPr>
            <w:r>
              <w:t>Limited</w:t>
            </w:r>
          </w:p>
        </w:tc>
        <w:tc>
          <w:tcPr>
            <w:tcW w:w="7267" w:type="dxa"/>
          </w:tcPr>
          <w:p w14:paraId="00BDA2AB" w14:textId="4C5E74B4" w:rsidR="0092277C" w:rsidRPr="00870B7D" w:rsidRDefault="0092277C" w:rsidP="0092277C">
            <w:pPr>
              <w:tabs>
                <w:tab w:val="left" w:pos="0"/>
              </w:tabs>
              <w:spacing w:before="60" w:after="60" w:line="259" w:lineRule="auto"/>
              <w:rPr>
                <w:szCs w:val="24"/>
              </w:rPr>
            </w:pPr>
            <w:r w:rsidRPr="00870B7D">
              <w:rPr>
                <w:szCs w:val="24"/>
              </w:rPr>
              <w:t>The response provides an incomplete or generic staffing list. It may provide total numbers without distinguishing between full-time and part-time roles or lack a clear description of the volunteers' contribution to the program.</w:t>
            </w:r>
          </w:p>
        </w:tc>
      </w:tr>
      <w:tr w:rsidR="0092277C" w:rsidRPr="00B5743A" w14:paraId="0A6555AD" w14:textId="77777777" w:rsidTr="001163AB">
        <w:trPr>
          <w:cantSplit/>
          <w:trHeight w:val="711"/>
          <w:tblHeader/>
        </w:trPr>
        <w:tc>
          <w:tcPr>
            <w:tcW w:w="1818" w:type="dxa"/>
          </w:tcPr>
          <w:p w14:paraId="21AD3758" w14:textId="2773A8D3" w:rsidR="0092277C" w:rsidRPr="00B5743A" w:rsidRDefault="0092277C" w:rsidP="0092277C">
            <w:pPr>
              <w:tabs>
                <w:tab w:val="left" w:pos="0"/>
              </w:tabs>
              <w:spacing w:before="60" w:after="60" w:line="259" w:lineRule="auto"/>
              <w:rPr>
                <w:szCs w:val="24"/>
              </w:rPr>
            </w:pPr>
            <w:r>
              <w:t>Unclear</w:t>
            </w:r>
          </w:p>
        </w:tc>
        <w:tc>
          <w:tcPr>
            <w:tcW w:w="7267" w:type="dxa"/>
          </w:tcPr>
          <w:p w14:paraId="2E1B9021" w14:textId="258501CF" w:rsidR="0092277C" w:rsidRPr="00B5743A" w:rsidRDefault="0092277C" w:rsidP="0092277C">
            <w:pPr>
              <w:tabs>
                <w:tab w:val="left" w:pos="0"/>
              </w:tabs>
              <w:spacing w:before="60" w:after="60" w:line="259" w:lineRule="auto"/>
              <w:rPr>
                <w:szCs w:val="24"/>
              </w:rPr>
            </w:pPr>
            <w:r w:rsidRPr="00870B7D">
              <w:rPr>
                <w:szCs w:val="24"/>
              </w:rPr>
              <w:t>The staffing numbers provided are missing, inconsistent, or appear insufficient for the proposed program activities. The description of the team's composition is poorly defined.</w:t>
            </w:r>
          </w:p>
        </w:tc>
      </w:tr>
      <w:tr w:rsidR="0092277C" w:rsidRPr="00B5743A" w14:paraId="7ED43E55" w14:textId="77777777" w:rsidTr="001163AB">
        <w:trPr>
          <w:cantSplit/>
          <w:trHeight w:val="531"/>
          <w:tblHeader/>
        </w:trPr>
        <w:tc>
          <w:tcPr>
            <w:tcW w:w="1818" w:type="dxa"/>
          </w:tcPr>
          <w:p w14:paraId="5C48E88F" w14:textId="45679C0E" w:rsidR="0092277C" w:rsidRPr="00B5743A" w:rsidRDefault="0092277C" w:rsidP="0092277C">
            <w:pPr>
              <w:tabs>
                <w:tab w:val="left" w:pos="0"/>
              </w:tabs>
              <w:spacing w:before="60" w:after="60" w:line="259" w:lineRule="auto"/>
              <w:rPr>
                <w:szCs w:val="24"/>
              </w:rPr>
            </w:pPr>
            <w:r>
              <w:t>Not Applicable</w:t>
            </w:r>
          </w:p>
        </w:tc>
        <w:tc>
          <w:tcPr>
            <w:tcW w:w="7267" w:type="dxa"/>
          </w:tcPr>
          <w:p w14:paraId="36D4572C" w14:textId="44FF87C5" w:rsidR="0092277C" w:rsidRPr="00B5743A" w:rsidRDefault="0092277C" w:rsidP="0092277C">
            <w:pPr>
              <w:tabs>
                <w:tab w:val="left" w:pos="0"/>
              </w:tabs>
              <w:spacing w:before="60" w:after="60" w:line="259" w:lineRule="auto"/>
              <w:rPr>
                <w:szCs w:val="24"/>
              </w:rPr>
            </w:pPr>
            <w:r w:rsidRPr="00870B7D">
              <w:rPr>
                <w:szCs w:val="24"/>
              </w:rPr>
              <w:t>The response does not provide anticipated staffing numbers or descriptions.</w:t>
            </w:r>
          </w:p>
        </w:tc>
      </w:tr>
    </w:tbl>
    <w:p w14:paraId="19CEA6B4" w14:textId="339CCC7D" w:rsidR="005236F2" w:rsidRDefault="005236F2" w:rsidP="00433C55">
      <w:pPr>
        <w:tabs>
          <w:tab w:val="left" w:pos="0"/>
        </w:tabs>
      </w:pPr>
    </w:p>
    <w:p w14:paraId="215DB3A6" w14:textId="77777777" w:rsidR="005236F2" w:rsidRDefault="005236F2">
      <w:r>
        <w:br w:type="page"/>
      </w:r>
    </w:p>
    <w:p w14:paraId="17C32B07" w14:textId="6F785583" w:rsidR="41CC72B3" w:rsidRDefault="41CC72B3" w:rsidP="00496298">
      <w:pPr>
        <w:numPr>
          <w:ilvl w:val="0"/>
          <w:numId w:val="4"/>
        </w:numPr>
        <w:tabs>
          <w:tab w:val="left" w:pos="0"/>
        </w:tabs>
        <w:spacing w:after="240" w:line="259" w:lineRule="auto"/>
      </w:pPr>
      <w:r w:rsidRPr="2F7C88B9">
        <w:lastRenderedPageBreak/>
        <w:t xml:space="preserve">Describe the agency’s plan for implementing continuous professional development for diverse administrators, instructors, and support staff. </w:t>
      </w:r>
      <w:r>
        <w:br/>
      </w:r>
      <w:r w:rsidRPr="2F7C88B9">
        <w:t>(250-word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professional development (PD) plan for administrators, instructors, and support staff. The levels are Advanced, Adequate, Limited, Unclear, and Not Applicable. "/>
      </w:tblPr>
      <w:tblGrid>
        <w:gridCol w:w="1818"/>
        <w:gridCol w:w="7267"/>
      </w:tblGrid>
      <w:tr w:rsidR="00D03363" w14:paraId="517AC828" w14:textId="77777777" w:rsidTr="001163AB">
        <w:trPr>
          <w:cantSplit/>
          <w:trHeight w:val="333"/>
          <w:tblHeader/>
        </w:trPr>
        <w:tc>
          <w:tcPr>
            <w:tcW w:w="1818" w:type="dxa"/>
            <w:shd w:val="clear" w:color="auto" w:fill="DBE5F1" w:themeFill="accent1" w:themeFillTint="33"/>
            <w:vAlign w:val="center"/>
          </w:tcPr>
          <w:p w14:paraId="7F902150" w14:textId="79544AF0"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23CF63E1" w14:textId="7559B7E5"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43C04972" w14:textId="77777777" w:rsidTr="001163AB">
        <w:trPr>
          <w:cantSplit/>
          <w:tblHeader/>
        </w:trPr>
        <w:tc>
          <w:tcPr>
            <w:tcW w:w="1818" w:type="dxa"/>
          </w:tcPr>
          <w:p w14:paraId="25303FA5" w14:textId="0B79DB44" w:rsidR="0092277C" w:rsidRDefault="0092277C" w:rsidP="0092277C">
            <w:pPr>
              <w:tabs>
                <w:tab w:val="left" w:pos="0"/>
              </w:tabs>
              <w:spacing w:before="60" w:after="60" w:line="259" w:lineRule="auto"/>
            </w:pPr>
            <w:r>
              <w:t>Advanced</w:t>
            </w:r>
          </w:p>
        </w:tc>
        <w:tc>
          <w:tcPr>
            <w:tcW w:w="7267" w:type="dxa"/>
          </w:tcPr>
          <w:p w14:paraId="7492BB44" w14:textId="7E237084" w:rsidR="0092277C" w:rsidRPr="00B5743A" w:rsidRDefault="0092277C" w:rsidP="0092277C">
            <w:pPr>
              <w:tabs>
                <w:tab w:val="left" w:pos="0"/>
              </w:tabs>
              <w:spacing w:before="60" w:after="60" w:line="259" w:lineRule="auto"/>
            </w:pPr>
            <w:r>
              <w:t>The response details a systematic and ongoing professional development (PD) plan that is tailored to the specific needs of administrators, instructors, and support staff. It includes a variety of delivery methods and demonstrates that PD is integrated into the agency's continuous improvement cycle. The plan explicitly addresses the training needs of a diverse workforce.</w:t>
            </w:r>
          </w:p>
        </w:tc>
      </w:tr>
      <w:tr w:rsidR="0092277C" w14:paraId="43799D62" w14:textId="77777777" w:rsidTr="001163AB">
        <w:trPr>
          <w:cantSplit/>
          <w:tblHeader/>
        </w:trPr>
        <w:tc>
          <w:tcPr>
            <w:tcW w:w="1818" w:type="dxa"/>
          </w:tcPr>
          <w:p w14:paraId="2E64A592" w14:textId="39671D0D" w:rsidR="0092277C" w:rsidRDefault="0092277C" w:rsidP="0092277C">
            <w:pPr>
              <w:tabs>
                <w:tab w:val="left" w:pos="0"/>
              </w:tabs>
              <w:spacing w:before="60" w:after="60" w:line="259" w:lineRule="auto"/>
            </w:pPr>
            <w:r>
              <w:t>Adequate</w:t>
            </w:r>
          </w:p>
        </w:tc>
        <w:tc>
          <w:tcPr>
            <w:tcW w:w="7267" w:type="dxa"/>
          </w:tcPr>
          <w:p w14:paraId="1728DF97" w14:textId="0059178B" w:rsidR="0092277C" w:rsidRPr="00B5743A" w:rsidRDefault="0092277C" w:rsidP="0092277C">
            <w:pPr>
              <w:tabs>
                <w:tab w:val="left" w:pos="0"/>
              </w:tabs>
              <w:spacing w:before="60" w:after="60" w:line="259" w:lineRule="auto"/>
              <w:rPr>
                <w:szCs w:val="24"/>
              </w:rPr>
            </w:pPr>
            <w:r w:rsidRPr="00870B7D">
              <w:rPr>
                <w:szCs w:val="24"/>
              </w:rPr>
              <w:t>The response describes a logical plan for implementing continuous professional development. It identifies regular training opportunities for various staff roles and explains how PD is supported by the agency to ensure staff remain current in their fields.</w:t>
            </w:r>
          </w:p>
        </w:tc>
      </w:tr>
      <w:tr w:rsidR="0092277C" w14:paraId="17D76239" w14:textId="77777777" w:rsidTr="001163AB">
        <w:trPr>
          <w:cantSplit/>
          <w:tblHeader/>
        </w:trPr>
        <w:tc>
          <w:tcPr>
            <w:tcW w:w="1818" w:type="dxa"/>
          </w:tcPr>
          <w:p w14:paraId="5B04F1FC" w14:textId="77ECBE30" w:rsidR="0092277C" w:rsidRDefault="0092277C" w:rsidP="0092277C">
            <w:pPr>
              <w:tabs>
                <w:tab w:val="left" w:pos="0"/>
              </w:tabs>
              <w:spacing w:before="60" w:after="60" w:line="259" w:lineRule="auto"/>
            </w:pPr>
            <w:r>
              <w:t>Limited</w:t>
            </w:r>
          </w:p>
        </w:tc>
        <w:tc>
          <w:tcPr>
            <w:tcW w:w="7267" w:type="dxa"/>
          </w:tcPr>
          <w:p w14:paraId="3C79B34B" w14:textId="38D060BC" w:rsidR="0092277C" w:rsidRPr="00B5743A" w:rsidRDefault="0092277C" w:rsidP="0092277C">
            <w:pPr>
              <w:tabs>
                <w:tab w:val="left" w:pos="0"/>
              </w:tabs>
              <w:spacing w:before="60" w:after="60" w:line="259" w:lineRule="auto"/>
              <w:rPr>
                <w:szCs w:val="24"/>
              </w:rPr>
            </w:pPr>
            <w:r w:rsidRPr="00870B7D">
              <w:rPr>
                <w:szCs w:val="24"/>
              </w:rPr>
              <w:t>The response mentions professional development but describes it as a series of isolated events rather than a continuous plan. It lacks detail on how training is differentiated for various staff roles or how it is implemented over the course of the grant cycle.</w:t>
            </w:r>
          </w:p>
        </w:tc>
      </w:tr>
      <w:tr w:rsidR="0092277C" w14:paraId="3C9E448F" w14:textId="77777777" w:rsidTr="001163AB">
        <w:trPr>
          <w:cantSplit/>
          <w:trHeight w:val="1152"/>
          <w:tblHeader/>
        </w:trPr>
        <w:tc>
          <w:tcPr>
            <w:tcW w:w="1818" w:type="dxa"/>
          </w:tcPr>
          <w:p w14:paraId="7838E3A3" w14:textId="2216B547" w:rsidR="0092277C" w:rsidRDefault="0092277C" w:rsidP="0092277C">
            <w:pPr>
              <w:tabs>
                <w:tab w:val="left" w:pos="0"/>
              </w:tabs>
              <w:spacing w:before="60" w:after="60" w:line="259" w:lineRule="auto"/>
            </w:pPr>
            <w:r>
              <w:t>Unclear</w:t>
            </w:r>
          </w:p>
        </w:tc>
        <w:tc>
          <w:tcPr>
            <w:tcW w:w="7267" w:type="dxa"/>
          </w:tcPr>
          <w:p w14:paraId="16D668B5" w14:textId="1237547E" w:rsidR="0092277C" w:rsidRPr="00B5743A" w:rsidRDefault="0092277C" w:rsidP="0092277C">
            <w:pPr>
              <w:tabs>
                <w:tab w:val="left" w:pos="0"/>
              </w:tabs>
              <w:spacing w:before="60" w:after="60" w:line="259" w:lineRule="auto"/>
              <w:rPr>
                <w:szCs w:val="24"/>
              </w:rPr>
            </w:pPr>
            <w:r w:rsidRPr="00870B7D">
              <w:rPr>
                <w:szCs w:val="24"/>
              </w:rPr>
              <w:t>The response provides a vague or poorly defined plan for professional development. It is unclear how the agency ensures that staff have access to meaningful or high-quality training opportunities.</w:t>
            </w:r>
          </w:p>
        </w:tc>
      </w:tr>
      <w:tr w:rsidR="0092277C" w14:paraId="3C27A7EC" w14:textId="77777777" w:rsidTr="001163AB">
        <w:trPr>
          <w:cantSplit/>
          <w:trHeight w:val="504"/>
          <w:tblHeader/>
        </w:trPr>
        <w:tc>
          <w:tcPr>
            <w:tcW w:w="1818" w:type="dxa"/>
          </w:tcPr>
          <w:p w14:paraId="75942718" w14:textId="7F3B1AD8" w:rsidR="0092277C" w:rsidRDefault="0092277C" w:rsidP="0092277C">
            <w:pPr>
              <w:tabs>
                <w:tab w:val="left" w:pos="0"/>
              </w:tabs>
              <w:spacing w:before="60" w:after="60" w:line="259" w:lineRule="auto"/>
            </w:pPr>
            <w:r>
              <w:t>Not Applicable</w:t>
            </w:r>
          </w:p>
        </w:tc>
        <w:tc>
          <w:tcPr>
            <w:tcW w:w="7267" w:type="dxa"/>
          </w:tcPr>
          <w:p w14:paraId="0525AAEB" w14:textId="3FA8B68A" w:rsidR="0092277C" w:rsidRPr="00B5743A" w:rsidRDefault="0092277C" w:rsidP="0092277C">
            <w:pPr>
              <w:tabs>
                <w:tab w:val="left" w:pos="0"/>
              </w:tabs>
              <w:spacing w:before="60" w:after="60" w:line="259" w:lineRule="auto"/>
              <w:rPr>
                <w:szCs w:val="24"/>
              </w:rPr>
            </w:pPr>
            <w:r w:rsidRPr="00870B7D">
              <w:rPr>
                <w:szCs w:val="24"/>
              </w:rPr>
              <w:t>The response does not describe a professional development plan.</w:t>
            </w:r>
          </w:p>
        </w:tc>
      </w:tr>
    </w:tbl>
    <w:p w14:paraId="59F933AD" w14:textId="1BCE27C8" w:rsidR="004C4A24" w:rsidRDefault="004C4A24" w:rsidP="00433C55">
      <w:pPr>
        <w:tabs>
          <w:tab w:val="left" w:pos="0"/>
        </w:tabs>
      </w:pPr>
    </w:p>
    <w:p w14:paraId="4ED8DE79" w14:textId="77777777" w:rsidR="004C4A24" w:rsidRDefault="004C4A24">
      <w:r>
        <w:br w:type="page"/>
      </w:r>
    </w:p>
    <w:p w14:paraId="03CBC9C9" w14:textId="6E67DC3D" w:rsidR="3032F446" w:rsidRDefault="3032F446" w:rsidP="00496298">
      <w:pPr>
        <w:pStyle w:val="ListParagraph"/>
        <w:numPr>
          <w:ilvl w:val="0"/>
          <w:numId w:val="4"/>
        </w:numPr>
        <w:spacing w:after="240"/>
      </w:pPr>
      <w:r>
        <w:lastRenderedPageBreak/>
        <w:t>Describe how the agency’s professional development plan</w:t>
      </w:r>
      <w:r w:rsidR="09EB3AF0">
        <w:t>ning and process</w:t>
      </w:r>
      <w:r>
        <w:t xml:space="preserve"> support diverse </w:t>
      </w:r>
      <w:bookmarkStart w:id="36" w:name="_Int_BXgM8AYg"/>
      <w:r>
        <w:t>instructors in</w:t>
      </w:r>
      <w:bookmarkEnd w:id="36"/>
      <w:r>
        <w:t xml:space="preserve"> incorporating current research and evidence-based instructional strategies that lead to effective program outcomes.</w:t>
      </w:r>
      <w:r>
        <w:br/>
        <w:t>(250-word maximum)</w:t>
      </w:r>
    </w:p>
    <w:tbl>
      <w:tblPr>
        <w:tblStyle w:val="TableGrid"/>
        <w:tblW w:w="9085" w:type="dxa"/>
        <w:tblInd w:w="360" w:type="dxa"/>
        <w:tblLook w:val="04A0" w:firstRow="1" w:lastRow="0" w:firstColumn="1" w:lastColumn="0" w:noHBand="0" w:noVBand="1"/>
        <w:tblDescription w:val="Rubric table describing five performance levels for evaluating how an agency’s professional development (PD) plan incorporates current research and evidence-based instructional practices. The levels are Advanced, Adequate, Limited, Unclear, and Not Applicable. &#10;"/>
      </w:tblPr>
      <w:tblGrid>
        <w:gridCol w:w="1818"/>
        <w:gridCol w:w="7267"/>
      </w:tblGrid>
      <w:tr w:rsidR="00D03363" w14:paraId="4276294B" w14:textId="77777777" w:rsidTr="001163AB">
        <w:trPr>
          <w:cantSplit/>
          <w:trHeight w:val="333"/>
          <w:tblHeader/>
        </w:trPr>
        <w:tc>
          <w:tcPr>
            <w:tcW w:w="1818" w:type="dxa"/>
            <w:shd w:val="clear" w:color="auto" w:fill="DBE5F1" w:themeFill="accent1" w:themeFillTint="33"/>
            <w:vAlign w:val="center"/>
          </w:tcPr>
          <w:p w14:paraId="1FC2143F" w14:textId="6506B7BB"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31A347C9" w14:textId="5B2D87B6"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70580F76" w14:textId="77777777" w:rsidTr="001163AB">
        <w:trPr>
          <w:cantSplit/>
          <w:trHeight w:val="1980"/>
          <w:tblHeader/>
        </w:trPr>
        <w:tc>
          <w:tcPr>
            <w:tcW w:w="1818" w:type="dxa"/>
          </w:tcPr>
          <w:p w14:paraId="033D2530" w14:textId="6F4000E9" w:rsidR="0092277C" w:rsidRDefault="0092277C" w:rsidP="0092277C">
            <w:pPr>
              <w:tabs>
                <w:tab w:val="left" w:pos="0"/>
              </w:tabs>
              <w:spacing w:before="60" w:after="60" w:line="259" w:lineRule="auto"/>
            </w:pPr>
            <w:r>
              <w:t>Advanced</w:t>
            </w:r>
          </w:p>
        </w:tc>
        <w:tc>
          <w:tcPr>
            <w:tcW w:w="7267" w:type="dxa"/>
          </w:tcPr>
          <w:p w14:paraId="765DCC37" w14:textId="239414BC" w:rsidR="0092277C" w:rsidRPr="00B5743A" w:rsidRDefault="0092277C" w:rsidP="0092277C">
            <w:pPr>
              <w:tabs>
                <w:tab w:val="left" w:pos="0"/>
              </w:tabs>
              <w:spacing w:before="60" w:after="60" w:line="259" w:lineRule="auto"/>
            </w:pPr>
            <w:r>
              <w:t>The response provides a detailed explanation of how PD planning translates current research and evidence-based strategies into classroom practice. It identifies specific research areas and describes a mechanism for monitoring the implementation of these strategies to ensure they lead to measurable improvements in student performance. The narrative demonstrates a high level of research-to-practice fidelity.</w:t>
            </w:r>
          </w:p>
        </w:tc>
      </w:tr>
      <w:tr w:rsidR="0092277C" w14:paraId="16ADD56A" w14:textId="77777777" w:rsidTr="001163AB">
        <w:trPr>
          <w:cantSplit/>
          <w:trHeight w:val="1494"/>
          <w:tblHeader/>
        </w:trPr>
        <w:tc>
          <w:tcPr>
            <w:tcW w:w="1818" w:type="dxa"/>
          </w:tcPr>
          <w:p w14:paraId="1F8E3A76" w14:textId="2E3E7EDC" w:rsidR="0092277C" w:rsidRDefault="0092277C" w:rsidP="0092277C">
            <w:pPr>
              <w:tabs>
                <w:tab w:val="left" w:pos="0"/>
              </w:tabs>
              <w:spacing w:before="60" w:after="60" w:line="259" w:lineRule="auto"/>
            </w:pPr>
            <w:r>
              <w:t>Adequate</w:t>
            </w:r>
          </w:p>
        </w:tc>
        <w:tc>
          <w:tcPr>
            <w:tcW w:w="7267" w:type="dxa"/>
          </w:tcPr>
          <w:p w14:paraId="3F4833DC" w14:textId="7B1F5CFE" w:rsidR="0092277C" w:rsidRPr="00B5743A" w:rsidRDefault="0092277C" w:rsidP="0092277C">
            <w:pPr>
              <w:tabs>
                <w:tab w:val="left" w:pos="0"/>
              </w:tabs>
              <w:spacing w:before="60" w:after="60" w:line="259" w:lineRule="auto"/>
              <w:rPr>
                <w:szCs w:val="24"/>
              </w:rPr>
            </w:pPr>
            <w:r w:rsidRPr="00870B7D">
              <w:rPr>
                <w:szCs w:val="24"/>
              </w:rPr>
              <w:t>The response clearly describes how the PD plan supports instructors in using research-based instructional strategies. It identifies the focus areas of the training and explains how these evidence-based practices are intended to improve program outcomes.</w:t>
            </w:r>
          </w:p>
        </w:tc>
      </w:tr>
      <w:tr w:rsidR="0092277C" w14:paraId="773DD2AA" w14:textId="77777777" w:rsidTr="001163AB">
        <w:trPr>
          <w:cantSplit/>
          <w:tblHeader/>
        </w:trPr>
        <w:tc>
          <w:tcPr>
            <w:tcW w:w="1818" w:type="dxa"/>
          </w:tcPr>
          <w:p w14:paraId="18F77131" w14:textId="3BBB07B6" w:rsidR="0092277C" w:rsidRDefault="0092277C" w:rsidP="0092277C">
            <w:pPr>
              <w:tabs>
                <w:tab w:val="left" w:pos="0"/>
              </w:tabs>
              <w:spacing w:before="60" w:after="60" w:line="259" w:lineRule="auto"/>
            </w:pPr>
            <w:r>
              <w:t>Limited</w:t>
            </w:r>
          </w:p>
        </w:tc>
        <w:tc>
          <w:tcPr>
            <w:tcW w:w="7267" w:type="dxa"/>
          </w:tcPr>
          <w:p w14:paraId="74EB0722" w14:textId="16E9140D" w:rsidR="0092277C" w:rsidRPr="00B5743A" w:rsidRDefault="0092277C" w:rsidP="0092277C">
            <w:pPr>
              <w:tabs>
                <w:tab w:val="left" w:pos="0"/>
              </w:tabs>
              <w:spacing w:before="60" w:after="60" w:line="259" w:lineRule="auto"/>
              <w:rPr>
                <w:szCs w:val="24"/>
              </w:rPr>
            </w:pPr>
            <w:r w:rsidRPr="00870B7D">
              <w:rPr>
                <w:szCs w:val="24"/>
              </w:rPr>
              <w:t>The response mentions the use of research or evidence-based practice in PD but fails to show a clear link to classroom implementation. The narrative provides a thin description of how instructors are supported in adapting their teaching methods based on the training received.</w:t>
            </w:r>
          </w:p>
        </w:tc>
      </w:tr>
      <w:tr w:rsidR="0092277C" w14:paraId="55C9D521" w14:textId="77777777" w:rsidTr="001163AB">
        <w:trPr>
          <w:cantSplit/>
          <w:trHeight w:val="1161"/>
          <w:tblHeader/>
        </w:trPr>
        <w:tc>
          <w:tcPr>
            <w:tcW w:w="1818" w:type="dxa"/>
          </w:tcPr>
          <w:p w14:paraId="51DBBCA8" w14:textId="1F5136F7" w:rsidR="0092277C" w:rsidRDefault="0092277C" w:rsidP="0092277C">
            <w:pPr>
              <w:tabs>
                <w:tab w:val="left" w:pos="0"/>
              </w:tabs>
              <w:spacing w:before="60" w:after="60" w:line="259" w:lineRule="auto"/>
            </w:pPr>
            <w:r>
              <w:t>Unclear</w:t>
            </w:r>
          </w:p>
        </w:tc>
        <w:tc>
          <w:tcPr>
            <w:tcW w:w="7267" w:type="dxa"/>
          </w:tcPr>
          <w:p w14:paraId="74A26897" w14:textId="3B6AB997" w:rsidR="0092277C" w:rsidRPr="00B5743A" w:rsidRDefault="0092277C" w:rsidP="0092277C">
            <w:pPr>
              <w:tabs>
                <w:tab w:val="left" w:pos="0"/>
              </w:tabs>
              <w:spacing w:before="60" w:after="60" w:line="259" w:lineRule="auto"/>
              <w:rPr>
                <w:szCs w:val="24"/>
              </w:rPr>
            </w:pPr>
            <w:r w:rsidRPr="00870B7D">
              <w:rPr>
                <w:szCs w:val="24"/>
              </w:rPr>
              <w:t>The response provides a vague description of how PD supports instructional strategy. It fails to demonstrate that the training is grounded in current research or that it has a clear connection to effective program outcomes.</w:t>
            </w:r>
          </w:p>
        </w:tc>
      </w:tr>
      <w:tr w:rsidR="0092277C" w14:paraId="13DDD387" w14:textId="77777777" w:rsidTr="001163AB">
        <w:trPr>
          <w:cantSplit/>
          <w:trHeight w:val="612"/>
          <w:tblHeader/>
        </w:trPr>
        <w:tc>
          <w:tcPr>
            <w:tcW w:w="1818" w:type="dxa"/>
          </w:tcPr>
          <w:p w14:paraId="38238C0D" w14:textId="340C3720" w:rsidR="0092277C" w:rsidRDefault="0092277C" w:rsidP="0092277C">
            <w:pPr>
              <w:tabs>
                <w:tab w:val="left" w:pos="0"/>
              </w:tabs>
              <w:spacing w:before="60" w:after="60" w:line="259" w:lineRule="auto"/>
            </w:pPr>
            <w:r>
              <w:t>Not Applicable</w:t>
            </w:r>
          </w:p>
        </w:tc>
        <w:tc>
          <w:tcPr>
            <w:tcW w:w="7267" w:type="dxa"/>
          </w:tcPr>
          <w:p w14:paraId="2A9E3D69" w14:textId="1DEB39F8" w:rsidR="0092277C" w:rsidRPr="00B5743A" w:rsidRDefault="0092277C" w:rsidP="0092277C">
            <w:pPr>
              <w:tabs>
                <w:tab w:val="left" w:pos="0"/>
              </w:tabs>
              <w:spacing w:before="60" w:after="60" w:line="259" w:lineRule="auto"/>
              <w:rPr>
                <w:szCs w:val="24"/>
              </w:rPr>
            </w:pPr>
            <w:r w:rsidRPr="00870B7D">
              <w:rPr>
                <w:szCs w:val="24"/>
              </w:rPr>
              <w:t>The response does not address the incorporation of research or evidence-based strategies through professional development.</w:t>
            </w:r>
          </w:p>
        </w:tc>
      </w:tr>
    </w:tbl>
    <w:p w14:paraId="7D452716" w14:textId="4AF7216B" w:rsidR="005A3168" w:rsidRDefault="00144199" w:rsidP="00D246F3">
      <w:pPr>
        <w:tabs>
          <w:tab w:val="left" w:pos="0"/>
        </w:tabs>
      </w:pPr>
      <w:r>
        <w:br w:type="page"/>
      </w:r>
    </w:p>
    <w:p w14:paraId="6723EE95" w14:textId="36E8A741" w:rsidR="0001164B" w:rsidRDefault="00D30FAC" w:rsidP="00CE3B81">
      <w:pPr>
        <w:pStyle w:val="Heading3"/>
        <w:numPr>
          <w:ilvl w:val="0"/>
          <w:numId w:val="17"/>
        </w:numPr>
        <w:tabs>
          <w:tab w:val="left" w:pos="0"/>
          <w:tab w:val="left" w:pos="588"/>
        </w:tabs>
        <w:ind w:left="510" w:hanging="510"/>
      </w:pPr>
      <w:bookmarkStart w:id="37" w:name="_Toc224746133"/>
      <w:r>
        <w:lastRenderedPageBreak/>
        <w:t xml:space="preserve">Current </w:t>
      </w:r>
      <w:r w:rsidR="2AEC470D">
        <w:t>Partnerships and Support Services for Development of Career Pathways</w:t>
      </w:r>
      <w:bookmarkEnd w:id="37"/>
    </w:p>
    <w:p w14:paraId="7991A9AA" w14:textId="74D7F51F" w:rsidR="36C2AA44" w:rsidRDefault="5F3FE88D" w:rsidP="00496298">
      <w:pPr>
        <w:pStyle w:val="ListParagraph"/>
        <w:numPr>
          <w:ilvl w:val="0"/>
          <w:numId w:val="22"/>
        </w:numPr>
        <w:spacing w:after="240"/>
      </w:pPr>
      <w:r>
        <w:t xml:space="preserve">Identify and detail federal, state, or </w:t>
      </w:r>
      <w:r w:rsidRPr="00D574AA">
        <w:t>local programs</w:t>
      </w:r>
      <w:r>
        <w:t xml:space="preserve"> (not included in the responses to </w:t>
      </w:r>
      <w:r w:rsidR="00D574AA">
        <w:t>C</w:t>
      </w:r>
      <w:r>
        <w:t xml:space="preserve">onsideration 4, alignment with AJCC partners) that will be coordinated and aligned with the agency’s WIOA, Title II: AEFLA adult education programs. </w:t>
      </w:r>
      <w:r w:rsidR="36C2AA44">
        <w:br/>
      </w:r>
      <w:r>
        <w:t>(</w:t>
      </w:r>
      <w:r w:rsidR="138074BE">
        <w:t>500</w:t>
      </w:r>
      <w:r>
        <w:t>-word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coordination and alignment with federal, state, and local programs outside of the America’s Job Center of California (AJCC) system. The levels are Advanced, Adequate, Limited, Unclear, and Not Applicable. "/>
      </w:tblPr>
      <w:tblGrid>
        <w:gridCol w:w="1818"/>
        <w:gridCol w:w="7267"/>
      </w:tblGrid>
      <w:tr w:rsidR="00D03363" w:rsidRPr="00A56CE6" w14:paraId="7F0AF8EC" w14:textId="77777777" w:rsidTr="001163AB">
        <w:trPr>
          <w:cantSplit/>
          <w:trHeight w:val="333"/>
          <w:tblHeader/>
        </w:trPr>
        <w:tc>
          <w:tcPr>
            <w:tcW w:w="1818" w:type="dxa"/>
            <w:shd w:val="clear" w:color="auto" w:fill="DBE5F1" w:themeFill="accent1" w:themeFillTint="33"/>
            <w:vAlign w:val="center"/>
          </w:tcPr>
          <w:p w14:paraId="55B446CA" w14:textId="393CF6DA"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000C9DB6" w14:textId="39381D49"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074CA6C0" w14:textId="77777777" w:rsidTr="001163AB">
        <w:trPr>
          <w:cantSplit/>
          <w:trHeight w:val="1431"/>
          <w:tblHeader/>
        </w:trPr>
        <w:tc>
          <w:tcPr>
            <w:tcW w:w="1818" w:type="dxa"/>
          </w:tcPr>
          <w:p w14:paraId="62FC8393" w14:textId="09744C97" w:rsidR="0092277C" w:rsidRPr="00A56CE6" w:rsidRDefault="0092277C" w:rsidP="0092277C">
            <w:pPr>
              <w:tabs>
                <w:tab w:val="left" w:pos="0"/>
              </w:tabs>
              <w:spacing w:before="60" w:after="60" w:line="259" w:lineRule="auto"/>
            </w:pPr>
            <w:r>
              <w:t>Advanced</w:t>
            </w:r>
          </w:p>
        </w:tc>
        <w:tc>
          <w:tcPr>
            <w:tcW w:w="7267" w:type="dxa"/>
          </w:tcPr>
          <w:p w14:paraId="0C50800A" w14:textId="30A07935" w:rsidR="0092277C" w:rsidRPr="00870B7D" w:rsidRDefault="0092277C" w:rsidP="0092277C">
            <w:pPr>
              <w:tabs>
                <w:tab w:val="left" w:pos="0"/>
              </w:tabs>
              <w:spacing w:before="60" w:after="60" w:line="259" w:lineRule="auto"/>
            </w:pPr>
            <w:r>
              <w:t>The response identifies a comprehensive range of non-AJCC programs and provides a detailed plan for service alignment. It explicitly demonstrates how these specific programs add value to the learner's experience through shared resources, co-enrollment, or integrated academic tracks.</w:t>
            </w:r>
          </w:p>
        </w:tc>
      </w:tr>
      <w:tr w:rsidR="0092277C" w:rsidRPr="00A56CE6" w14:paraId="367EE9B1" w14:textId="77777777" w:rsidTr="001163AB">
        <w:trPr>
          <w:cantSplit/>
          <w:trHeight w:val="1296"/>
          <w:tblHeader/>
        </w:trPr>
        <w:tc>
          <w:tcPr>
            <w:tcW w:w="1818" w:type="dxa"/>
          </w:tcPr>
          <w:p w14:paraId="22A5C02F" w14:textId="3414848F" w:rsidR="0092277C" w:rsidRPr="00A56CE6" w:rsidRDefault="0092277C" w:rsidP="0092277C">
            <w:pPr>
              <w:tabs>
                <w:tab w:val="left" w:pos="0"/>
              </w:tabs>
              <w:spacing w:before="60" w:after="60" w:line="259" w:lineRule="auto"/>
            </w:pPr>
            <w:r>
              <w:t>Adequate</w:t>
            </w:r>
          </w:p>
        </w:tc>
        <w:tc>
          <w:tcPr>
            <w:tcW w:w="7267" w:type="dxa"/>
          </w:tcPr>
          <w:p w14:paraId="4BCA99E6" w14:textId="3A64DE2F" w:rsidR="0092277C" w:rsidRPr="00A56CE6" w:rsidRDefault="0092277C" w:rsidP="0092277C">
            <w:pPr>
              <w:tabs>
                <w:tab w:val="left" w:pos="0"/>
              </w:tabs>
              <w:spacing w:before="60" w:after="60" w:line="259" w:lineRule="auto"/>
            </w:pPr>
            <w:r w:rsidRPr="00870B7D">
              <w:rPr>
                <w:szCs w:val="24"/>
              </w:rPr>
              <w:t>The response identifies relevant federal, state, or local programs and describes the general plan for coordination. It explains how these external programs support the agency’s AEFLA activities and provides a logical rationale for the selected partnerships.</w:t>
            </w:r>
          </w:p>
        </w:tc>
      </w:tr>
      <w:tr w:rsidR="0092277C" w:rsidRPr="00A56CE6" w14:paraId="3D036C7F" w14:textId="77777777" w:rsidTr="001163AB">
        <w:trPr>
          <w:cantSplit/>
          <w:trHeight w:val="1026"/>
          <w:tblHeader/>
        </w:trPr>
        <w:tc>
          <w:tcPr>
            <w:tcW w:w="1818" w:type="dxa"/>
          </w:tcPr>
          <w:p w14:paraId="3DD7FCAC" w14:textId="0F404E05" w:rsidR="0092277C" w:rsidRPr="00A56CE6" w:rsidRDefault="0092277C" w:rsidP="0092277C">
            <w:pPr>
              <w:tabs>
                <w:tab w:val="left" w:pos="0"/>
              </w:tabs>
              <w:spacing w:before="60" w:after="60" w:line="259" w:lineRule="auto"/>
            </w:pPr>
            <w:r>
              <w:t>Limited</w:t>
            </w:r>
          </w:p>
        </w:tc>
        <w:tc>
          <w:tcPr>
            <w:tcW w:w="7267" w:type="dxa"/>
          </w:tcPr>
          <w:p w14:paraId="2205365E" w14:textId="723D169E" w:rsidR="0092277C" w:rsidRPr="00A56CE6" w:rsidRDefault="0092277C" w:rsidP="0092277C">
            <w:pPr>
              <w:tabs>
                <w:tab w:val="left" w:pos="0"/>
              </w:tabs>
              <w:spacing w:before="60" w:after="60" w:line="259" w:lineRule="auto"/>
            </w:pPr>
            <w:r>
              <w:t>The response lists potential federal, state, or local programs and provides limited detail on the actual mechanisms of coordination or alignment. The narrative may state that coordination exists without explaining the specific services or resources shared between the entities.</w:t>
            </w:r>
          </w:p>
        </w:tc>
      </w:tr>
      <w:tr w:rsidR="0092277C" w:rsidRPr="008F509C" w14:paraId="6F739EE7" w14:textId="77777777" w:rsidTr="001163AB">
        <w:trPr>
          <w:cantSplit/>
          <w:trHeight w:val="963"/>
          <w:tblHeader/>
        </w:trPr>
        <w:tc>
          <w:tcPr>
            <w:tcW w:w="1818" w:type="dxa"/>
          </w:tcPr>
          <w:p w14:paraId="47660E64" w14:textId="142B67E5" w:rsidR="0092277C" w:rsidRPr="008F509C" w:rsidRDefault="0092277C" w:rsidP="0092277C">
            <w:pPr>
              <w:tabs>
                <w:tab w:val="left" w:pos="0"/>
              </w:tabs>
              <w:spacing w:before="60" w:after="60" w:line="259" w:lineRule="auto"/>
            </w:pPr>
            <w:r>
              <w:t>Unclear</w:t>
            </w:r>
          </w:p>
        </w:tc>
        <w:tc>
          <w:tcPr>
            <w:tcW w:w="7267" w:type="dxa"/>
          </w:tcPr>
          <w:p w14:paraId="3142EC65" w14:textId="29E0F702" w:rsidR="0092277C" w:rsidRPr="00A56CE6" w:rsidRDefault="0092277C" w:rsidP="0092277C">
            <w:pPr>
              <w:tabs>
                <w:tab w:val="left" w:pos="0"/>
              </w:tabs>
              <w:spacing w:before="60" w:after="60" w:line="259" w:lineRule="auto"/>
            </w:pPr>
            <w:r>
              <w:t>The response mentions other programs in broad or generic terms. The description of coordination is vague, and it is difficult to determine how these external programs benefit the agency’s adult education students.</w:t>
            </w:r>
          </w:p>
        </w:tc>
      </w:tr>
      <w:tr w:rsidR="0092277C" w:rsidRPr="008F509C" w14:paraId="7BBEF0E8" w14:textId="77777777" w:rsidTr="001163AB">
        <w:trPr>
          <w:cantSplit/>
          <w:trHeight w:val="360"/>
          <w:tblHeader/>
        </w:trPr>
        <w:tc>
          <w:tcPr>
            <w:tcW w:w="1818" w:type="dxa"/>
          </w:tcPr>
          <w:p w14:paraId="41A3F74F" w14:textId="2FEEE4EC" w:rsidR="0092277C" w:rsidRPr="008F509C" w:rsidRDefault="0092277C" w:rsidP="0092277C">
            <w:pPr>
              <w:tabs>
                <w:tab w:val="left" w:pos="0"/>
              </w:tabs>
              <w:spacing w:before="60" w:after="60" w:line="259" w:lineRule="auto"/>
            </w:pPr>
            <w:r>
              <w:t>Not Applicable</w:t>
            </w:r>
          </w:p>
        </w:tc>
        <w:tc>
          <w:tcPr>
            <w:tcW w:w="7267" w:type="dxa"/>
          </w:tcPr>
          <w:p w14:paraId="4A53610C" w14:textId="4BA4DD73" w:rsidR="0092277C" w:rsidRPr="008F509C" w:rsidRDefault="0092277C" w:rsidP="0092277C">
            <w:pPr>
              <w:tabs>
                <w:tab w:val="left" w:pos="0"/>
              </w:tabs>
              <w:spacing w:before="60" w:after="60" w:line="259" w:lineRule="auto"/>
            </w:pPr>
            <w:r w:rsidRPr="00870B7D">
              <w:rPr>
                <w:szCs w:val="24"/>
              </w:rPr>
              <w:t>The response does not identify or detail additional programs for coordination and alignment.</w:t>
            </w:r>
          </w:p>
        </w:tc>
      </w:tr>
    </w:tbl>
    <w:p w14:paraId="4FB741A6" w14:textId="1AA01E5B" w:rsidR="004C4A24" w:rsidRDefault="004C4A24" w:rsidP="00433C55">
      <w:pPr>
        <w:tabs>
          <w:tab w:val="left" w:pos="0"/>
        </w:tabs>
      </w:pPr>
    </w:p>
    <w:p w14:paraId="0BB949BA" w14:textId="77777777" w:rsidR="004C4A24" w:rsidRDefault="004C4A24">
      <w:r>
        <w:br w:type="page"/>
      </w:r>
    </w:p>
    <w:p w14:paraId="06984B06" w14:textId="2294139E" w:rsidR="34917433" w:rsidRDefault="77A59E08" w:rsidP="00496298">
      <w:pPr>
        <w:pStyle w:val="ListParagraph"/>
        <w:numPr>
          <w:ilvl w:val="0"/>
          <w:numId w:val="22"/>
        </w:numPr>
        <w:spacing w:after="240"/>
      </w:pPr>
      <w:r w:rsidRPr="004342A1">
        <w:lastRenderedPageBreak/>
        <w:t>Describe partnerships, including partner responsibilities, with service providers such as schools, libraries, postsecondary institutions, businesses, and social service agencies that provide program support, outreach, and referrals of learners</w:t>
      </w:r>
      <w:r w:rsidR="2553DC99" w:rsidRPr="004342A1">
        <w:t>.</w:t>
      </w:r>
      <w:r w:rsidRPr="004342A1">
        <w:t xml:space="preserve"> </w:t>
      </w:r>
      <w:r w:rsidR="5039A41F">
        <w:t>Describe how the partnerships</w:t>
      </w:r>
      <w:r w:rsidR="6F8BDB01">
        <w:t xml:space="preserve"> </w:t>
      </w:r>
      <w:r w:rsidR="6E627B30" w:rsidRPr="2F7C88B9">
        <w:t xml:space="preserve">contribute to the development of career pathways for adult learners. </w:t>
      </w:r>
      <w:r w:rsidR="34917433">
        <w:br/>
      </w:r>
      <w:r w:rsidR="6E627B30" w:rsidRPr="2F7C88B9">
        <w:t>(</w:t>
      </w:r>
      <w:r w:rsidR="3651BB48">
        <w:t>50</w:t>
      </w:r>
      <w:r w:rsidR="6E627B30">
        <w:t>0</w:t>
      </w:r>
      <w:r w:rsidR="6E627B30" w:rsidRPr="2F7C88B9">
        <w:t>-word maximum)</w:t>
      </w:r>
    </w:p>
    <w:tbl>
      <w:tblPr>
        <w:tblStyle w:val="TableGrid"/>
        <w:tblW w:w="9085" w:type="dxa"/>
        <w:tblInd w:w="360" w:type="dxa"/>
        <w:tblLook w:val="04A0" w:firstRow="1" w:lastRow="0" w:firstColumn="1" w:lastColumn="0" w:noHBand="0" w:noVBand="1"/>
        <w:tblDescription w:val="Rubric table describing five performance levels for evaluating how an agency’s coordination and alignment with regional partners contribute to the development of career pathways. The levels are Advanced, Adequate, Limited, Unclear, and Not Applicable."/>
      </w:tblPr>
      <w:tblGrid>
        <w:gridCol w:w="1818"/>
        <w:gridCol w:w="7267"/>
      </w:tblGrid>
      <w:tr w:rsidR="00D03363" w:rsidRPr="00A56CE6" w14:paraId="4DCCC577" w14:textId="77777777" w:rsidTr="001163AB">
        <w:trPr>
          <w:cantSplit/>
          <w:trHeight w:val="333"/>
          <w:tblHeader/>
        </w:trPr>
        <w:tc>
          <w:tcPr>
            <w:tcW w:w="1818" w:type="dxa"/>
            <w:shd w:val="clear" w:color="auto" w:fill="DBE5F1" w:themeFill="accent1" w:themeFillTint="33"/>
            <w:vAlign w:val="center"/>
          </w:tcPr>
          <w:p w14:paraId="706FF041" w14:textId="06385807"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1160E8B9" w14:textId="1D0C2621"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4B58A870" w14:textId="77777777" w:rsidTr="001163AB">
        <w:trPr>
          <w:cantSplit/>
          <w:tblHeader/>
        </w:trPr>
        <w:tc>
          <w:tcPr>
            <w:tcW w:w="1818" w:type="dxa"/>
          </w:tcPr>
          <w:p w14:paraId="43C05247" w14:textId="77DD4020" w:rsidR="0092277C" w:rsidRPr="00A56CE6" w:rsidRDefault="0092277C" w:rsidP="0092277C">
            <w:pPr>
              <w:tabs>
                <w:tab w:val="left" w:pos="0"/>
              </w:tabs>
              <w:spacing w:before="60" w:after="60" w:line="259" w:lineRule="auto"/>
            </w:pPr>
            <w:r>
              <w:t>Advanced</w:t>
            </w:r>
          </w:p>
        </w:tc>
        <w:tc>
          <w:tcPr>
            <w:tcW w:w="7267" w:type="dxa"/>
          </w:tcPr>
          <w:p w14:paraId="442144C9" w14:textId="51719CE7" w:rsidR="0092277C" w:rsidRPr="0086716A" w:rsidRDefault="0092277C" w:rsidP="0092277C">
            <w:pPr>
              <w:tabs>
                <w:tab w:val="left" w:pos="0"/>
              </w:tabs>
              <w:spacing w:before="60" w:after="60" w:line="259" w:lineRule="auto"/>
            </w:pPr>
            <w:r>
              <w:t>The response provides a strong link between regional coordination and the actual development of career pathways. It explicitly details how integrated resources and partnerships facilitate the seamless transition of learners from foundational literacy to vocational training and unsubsidized employment. The narrative demonstrates how the partnership network serves as the architectural foundation for career pathway advancement.</w:t>
            </w:r>
          </w:p>
        </w:tc>
      </w:tr>
      <w:tr w:rsidR="0092277C" w:rsidRPr="00A56CE6" w14:paraId="1CB1FFF0" w14:textId="77777777" w:rsidTr="001163AB">
        <w:trPr>
          <w:cantSplit/>
          <w:trHeight w:val="1071"/>
          <w:tblHeader/>
        </w:trPr>
        <w:tc>
          <w:tcPr>
            <w:tcW w:w="1818" w:type="dxa"/>
          </w:tcPr>
          <w:p w14:paraId="2342AD3A" w14:textId="47471202" w:rsidR="0092277C" w:rsidRPr="00A56CE6" w:rsidRDefault="0092277C" w:rsidP="0092277C">
            <w:pPr>
              <w:tabs>
                <w:tab w:val="left" w:pos="0"/>
              </w:tabs>
              <w:spacing w:before="60" w:after="60" w:line="259" w:lineRule="auto"/>
            </w:pPr>
            <w:r>
              <w:t>Adequate</w:t>
            </w:r>
          </w:p>
        </w:tc>
        <w:tc>
          <w:tcPr>
            <w:tcW w:w="7267" w:type="dxa"/>
          </w:tcPr>
          <w:p w14:paraId="4FFC4A0F" w14:textId="3A826EEE" w:rsidR="0092277C" w:rsidRPr="0086716A" w:rsidRDefault="0092277C" w:rsidP="0092277C">
            <w:pPr>
              <w:tabs>
                <w:tab w:val="left" w:pos="0"/>
              </w:tabs>
              <w:spacing w:before="60" w:after="60" w:line="259" w:lineRule="auto"/>
              <w:rPr>
                <w:szCs w:val="24"/>
              </w:rPr>
            </w:pPr>
            <w:r w:rsidRPr="00870B7D">
              <w:rPr>
                <w:szCs w:val="24"/>
              </w:rPr>
              <w:t>The response clearly explains how coordination with regional partners contributes to the development of career pathways. It outlines the specific ways that alignment supports student progression through various levels of education and training.</w:t>
            </w:r>
          </w:p>
        </w:tc>
      </w:tr>
      <w:tr w:rsidR="0092277C" w:rsidRPr="00A56CE6" w14:paraId="547260B1" w14:textId="77777777" w:rsidTr="001163AB">
        <w:trPr>
          <w:cantSplit/>
          <w:trHeight w:val="1134"/>
          <w:tblHeader/>
        </w:trPr>
        <w:tc>
          <w:tcPr>
            <w:tcW w:w="1818" w:type="dxa"/>
          </w:tcPr>
          <w:p w14:paraId="73B44F89" w14:textId="429B5A35" w:rsidR="0092277C" w:rsidRPr="00A56CE6" w:rsidRDefault="0092277C" w:rsidP="0092277C">
            <w:pPr>
              <w:tabs>
                <w:tab w:val="left" w:pos="0"/>
              </w:tabs>
              <w:spacing w:before="60" w:after="60" w:line="259" w:lineRule="auto"/>
            </w:pPr>
            <w:r>
              <w:t>Limited</w:t>
            </w:r>
          </w:p>
        </w:tc>
        <w:tc>
          <w:tcPr>
            <w:tcW w:w="7267" w:type="dxa"/>
          </w:tcPr>
          <w:p w14:paraId="675C2132" w14:textId="63B262A4" w:rsidR="0092277C" w:rsidRPr="0086716A" w:rsidRDefault="0092277C" w:rsidP="0092277C">
            <w:pPr>
              <w:tabs>
                <w:tab w:val="left" w:pos="0"/>
              </w:tabs>
              <w:spacing w:before="60" w:after="60" w:line="259" w:lineRule="auto"/>
              <w:rPr>
                <w:szCs w:val="24"/>
              </w:rPr>
            </w:pPr>
            <w:r w:rsidRPr="00870B7D">
              <w:rPr>
                <w:szCs w:val="24"/>
              </w:rPr>
              <w:t>The response mentions career pathways but fails to provide a strong or detailed link to the partnerships and programs discussed in previous prompts. The contribution of coordination to pathway development is stated but not thoroughly developed.</w:t>
            </w:r>
          </w:p>
        </w:tc>
      </w:tr>
      <w:tr w:rsidR="0092277C" w:rsidRPr="008F509C" w14:paraId="6D258C40" w14:textId="77777777" w:rsidTr="001163AB">
        <w:trPr>
          <w:cantSplit/>
          <w:trHeight w:val="855"/>
          <w:tblHeader/>
        </w:trPr>
        <w:tc>
          <w:tcPr>
            <w:tcW w:w="1818" w:type="dxa"/>
          </w:tcPr>
          <w:p w14:paraId="42F444DC" w14:textId="2909ABF7" w:rsidR="0092277C" w:rsidRPr="008F509C" w:rsidRDefault="0092277C" w:rsidP="0092277C">
            <w:pPr>
              <w:tabs>
                <w:tab w:val="left" w:pos="0"/>
              </w:tabs>
              <w:spacing w:before="60" w:after="60" w:line="259" w:lineRule="auto"/>
            </w:pPr>
            <w:r>
              <w:t>Unclear</w:t>
            </w:r>
          </w:p>
        </w:tc>
        <w:tc>
          <w:tcPr>
            <w:tcW w:w="7267" w:type="dxa"/>
          </w:tcPr>
          <w:p w14:paraId="30028E9B" w14:textId="40799149" w:rsidR="0092277C" w:rsidRPr="0086716A" w:rsidRDefault="0092277C" w:rsidP="0092277C">
            <w:pPr>
              <w:tabs>
                <w:tab w:val="left" w:pos="0"/>
              </w:tabs>
              <w:spacing w:before="60" w:after="60" w:line="259" w:lineRule="auto"/>
              <w:rPr>
                <w:szCs w:val="24"/>
              </w:rPr>
            </w:pPr>
            <w:r w:rsidRPr="00870B7D">
              <w:rPr>
                <w:szCs w:val="24"/>
              </w:rPr>
              <w:t>The response provides a vague description of how coordination relates to career pathways. The instructional or administrative link between the partnerships and student advancement is poorly defined.</w:t>
            </w:r>
          </w:p>
        </w:tc>
      </w:tr>
      <w:tr w:rsidR="0092277C" w:rsidRPr="008F509C" w14:paraId="463B1D4F" w14:textId="77777777" w:rsidTr="001163AB">
        <w:trPr>
          <w:cantSplit/>
          <w:trHeight w:val="468"/>
          <w:tblHeader/>
        </w:trPr>
        <w:tc>
          <w:tcPr>
            <w:tcW w:w="1818" w:type="dxa"/>
          </w:tcPr>
          <w:p w14:paraId="54825914" w14:textId="506EE68B" w:rsidR="0092277C" w:rsidRPr="008F509C" w:rsidRDefault="0092277C" w:rsidP="0092277C">
            <w:pPr>
              <w:tabs>
                <w:tab w:val="left" w:pos="0"/>
              </w:tabs>
              <w:spacing w:before="60" w:after="60" w:line="259" w:lineRule="auto"/>
            </w:pPr>
            <w:r>
              <w:t>Not Applicable</w:t>
            </w:r>
          </w:p>
        </w:tc>
        <w:tc>
          <w:tcPr>
            <w:tcW w:w="7267" w:type="dxa"/>
          </w:tcPr>
          <w:p w14:paraId="27A02869" w14:textId="4F8B2E01" w:rsidR="0092277C" w:rsidRPr="0086716A" w:rsidRDefault="0092277C" w:rsidP="0092277C">
            <w:pPr>
              <w:tabs>
                <w:tab w:val="left" w:pos="0"/>
              </w:tabs>
              <w:spacing w:before="60" w:after="60" w:line="259" w:lineRule="auto"/>
              <w:rPr>
                <w:szCs w:val="24"/>
              </w:rPr>
            </w:pPr>
            <w:r w:rsidRPr="00870B7D">
              <w:rPr>
                <w:szCs w:val="24"/>
              </w:rPr>
              <w:t>The response does not address how coordination and alignment contribute to the development of career pathways.</w:t>
            </w:r>
          </w:p>
        </w:tc>
      </w:tr>
    </w:tbl>
    <w:p w14:paraId="12C237EA" w14:textId="74B99B5E" w:rsidR="004C4A24" w:rsidRDefault="004C4A24" w:rsidP="00433C55">
      <w:pPr>
        <w:tabs>
          <w:tab w:val="left" w:pos="0"/>
        </w:tabs>
      </w:pPr>
    </w:p>
    <w:p w14:paraId="0F8A5CF6" w14:textId="77777777" w:rsidR="004C4A24" w:rsidRDefault="004C4A24">
      <w:r>
        <w:br w:type="page"/>
      </w:r>
    </w:p>
    <w:p w14:paraId="67B5AEC0" w14:textId="58A2B4DD" w:rsidR="0024490F" w:rsidRDefault="790F29D1" w:rsidP="00496298">
      <w:pPr>
        <w:pStyle w:val="ListParagraph"/>
        <w:numPr>
          <w:ilvl w:val="0"/>
          <w:numId w:val="22"/>
        </w:numPr>
        <w:spacing w:after="240"/>
      </w:pPr>
      <w:r>
        <w:lastRenderedPageBreak/>
        <w:t>Describe</w:t>
      </w:r>
      <w:r w:rsidR="0516DD06">
        <w:t xml:space="preserve"> </w:t>
      </w:r>
      <w:r w:rsidR="6D8A86E7">
        <w:t>how</w:t>
      </w:r>
      <w:r>
        <w:t xml:space="preserve"> the agency’s coordination of support services (for example, </w:t>
      </w:r>
      <w:r w:rsidR="27F7986F">
        <w:t>childcare</w:t>
      </w:r>
      <w:r>
        <w:t xml:space="preserve">, transportation, mental health services, and career planning) </w:t>
      </w:r>
      <w:r w:rsidR="406AD1B7">
        <w:t>reduces</w:t>
      </w:r>
      <w:r>
        <w:t xml:space="preserve"> barriers for adults to access educational services and to support their advancement academically and transition to postsecondary courses or career training.</w:t>
      </w:r>
      <w:r>
        <w:br/>
        <w:t>(250-word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coordination of support services that help reduce barriers to participation and promote student success. The levels are Advanced, Adequate, Limited, Unclear, and Not Applicable. "/>
      </w:tblPr>
      <w:tblGrid>
        <w:gridCol w:w="1818"/>
        <w:gridCol w:w="7267"/>
      </w:tblGrid>
      <w:tr w:rsidR="00D03363" w14:paraId="3DBC162F" w14:textId="77777777" w:rsidTr="001163AB">
        <w:trPr>
          <w:cantSplit/>
          <w:trHeight w:val="333"/>
          <w:tblHeader/>
        </w:trPr>
        <w:tc>
          <w:tcPr>
            <w:tcW w:w="1818" w:type="dxa"/>
            <w:shd w:val="clear" w:color="auto" w:fill="DBE5F1" w:themeFill="accent1" w:themeFillTint="33"/>
            <w:vAlign w:val="center"/>
          </w:tcPr>
          <w:p w14:paraId="05BE6202" w14:textId="4E0F8177"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24935245" w14:textId="01921DF2"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6670B6E8" w14:textId="77777777" w:rsidTr="001163AB">
        <w:trPr>
          <w:cantSplit/>
          <w:trHeight w:val="1890"/>
          <w:tblHeader/>
        </w:trPr>
        <w:tc>
          <w:tcPr>
            <w:tcW w:w="1818" w:type="dxa"/>
          </w:tcPr>
          <w:p w14:paraId="2E426106" w14:textId="26E45F68" w:rsidR="0092277C" w:rsidRDefault="0092277C" w:rsidP="0092277C">
            <w:pPr>
              <w:tabs>
                <w:tab w:val="left" w:pos="0"/>
              </w:tabs>
              <w:spacing w:before="60" w:after="60" w:line="259" w:lineRule="auto"/>
            </w:pPr>
            <w:r>
              <w:t>Advanced</w:t>
            </w:r>
          </w:p>
        </w:tc>
        <w:tc>
          <w:tcPr>
            <w:tcW w:w="7267" w:type="dxa"/>
          </w:tcPr>
          <w:p w14:paraId="2AE1C6A9" w14:textId="4B58A1B5" w:rsidR="0092277C" w:rsidRPr="0086716A" w:rsidRDefault="0092277C" w:rsidP="0092277C">
            <w:pPr>
              <w:tabs>
                <w:tab w:val="left" w:pos="0"/>
              </w:tabs>
              <w:spacing w:before="60" w:after="60" w:line="259" w:lineRule="auto"/>
            </w:pPr>
            <w:r>
              <w:t>The response details a comprehensive and proactive strategy for coordinating essential support services. It identifies specific internal resources and external referral options for childcare, transportation, and mental health services. The narrative clearly focuses on how these services are utilized to reduce barriers to academic completion and support the successful transition to postsecondary education or high-demand careers.</w:t>
            </w:r>
          </w:p>
        </w:tc>
      </w:tr>
      <w:tr w:rsidR="0092277C" w14:paraId="5557057A" w14:textId="77777777" w:rsidTr="001163AB">
        <w:trPr>
          <w:cantSplit/>
          <w:tblHeader/>
        </w:trPr>
        <w:tc>
          <w:tcPr>
            <w:tcW w:w="1818" w:type="dxa"/>
          </w:tcPr>
          <w:p w14:paraId="12F42994" w14:textId="2C4B8A26" w:rsidR="0092277C" w:rsidRDefault="0092277C" w:rsidP="0092277C">
            <w:pPr>
              <w:tabs>
                <w:tab w:val="left" w:pos="0"/>
              </w:tabs>
              <w:spacing w:before="60" w:after="60" w:line="259" w:lineRule="auto"/>
            </w:pPr>
            <w:r>
              <w:t>Adequate</w:t>
            </w:r>
          </w:p>
        </w:tc>
        <w:tc>
          <w:tcPr>
            <w:tcW w:w="7267" w:type="dxa"/>
          </w:tcPr>
          <w:p w14:paraId="762ED884" w14:textId="791C409C" w:rsidR="0092277C" w:rsidRPr="0086716A" w:rsidRDefault="0092277C" w:rsidP="0092277C">
            <w:pPr>
              <w:tabs>
                <w:tab w:val="left" w:pos="0"/>
              </w:tabs>
              <w:spacing w:before="60" w:after="60" w:line="259" w:lineRule="auto"/>
            </w:pPr>
            <w:r>
              <w:t>The response describes the coordination of support services to reduce student barriers. It identifies the primary services provided (e.g., childcare referrals, transportation assistance) and explains how these supports facilitate student access and advancement.</w:t>
            </w:r>
          </w:p>
        </w:tc>
      </w:tr>
      <w:tr w:rsidR="0092277C" w14:paraId="38BE84E1" w14:textId="77777777" w:rsidTr="001163AB">
        <w:trPr>
          <w:cantSplit/>
          <w:trHeight w:val="1341"/>
          <w:tblHeader/>
        </w:trPr>
        <w:tc>
          <w:tcPr>
            <w:tcW w:w="1818" w:type="dxa"/>
          </w:tcPr>
          <w:p w14:paraId="7B2EF2BF" w14:textId="3250F4A7" w:rsidR="0092277C" w:rsidRDefault="0092277C" w:rsidP="0092277C">
            <w:pPr>
              <w:tabs>
                <w:tab w:val="left" w:pos="0"/>
              </w:tabs>
              <w:spacing w:before="60" w:after="60" w:line="259" w:lineRule="auto"/>
            </w:pPr>
            <w:r>
              <w:t>Limited</w:t>
            </w:r>
          </w:p>
        </w:tc>
        <w:tc>
          <w:tcPr>
            <w:tcW w:w="7267" w:type="dxa"/>
          </w:tcPr>
          <w:p w14:paraId="404A8AD7" w14:textId="52805DEC" w:rsidR="0092277C" w:rsidRPr="0086716A" w:rsidRDefault="0092277C" w:rsidP="0092277C">
            <w:pPr>
              <w:tabs>
                <w:tab w:val="left" w:pos="0"/>
              </w:tabs>
              <w:spacing w:before="60" w:after="60" w:line="259" w:lineRule="auto"/>
              <w:rPr>
                <w:szCs w:val="24"/>
              </w:rPr>
            </w:pPr>
            <w:r w:rsidRPr="00870B7D">
              <w:rPr>
                <w:szCs w:val="24"/>
              </w:rPr>
              <w:t>The response mentions support services but provides limited detail on the actual coordination or referral process. It lists available resources without explaining how the agency ensures that students successfully access and utilize these services to overcome barriers.</w:t>
            </w:r>
          </w:p>
        </w:tc>
      </w:tr>
      <w:tr w:rsidR="0092277C" w14:paraId="2064058D" w14:textId="77777777" w:rsidTr="001163AB">
        <w:trPr>
          <w:cantSplit/>
          <w:trHeight w:val="1080"/>
          <w:tblHeader/>
        </w:trPr>
        <w:tc>
          <w:tcPr>
            <w:tcW w:w="1818" w:type="dxa"/>
          </w:tcPr>
          <w:p w14:paraId="62F3F6A1" w14:textId="64DCAEAE" w:rsidR="0092277C" w:rsidRDefault="0092277C" w:rsidP="0092277C">
            <w:pPr>
              <w:tabs>
                <w:tab w:val="left" w:pos="0"/>
              </w:tabs>
              <w:spacing w:before="60" w:after="60" w:line="259" w:lineRule="auto"/>
            </w:pPr>
            <w:r>
              <w:t>Unclear</w:t>
            </w:r>
          </w:p>
        </w:tc>
        <w:tc>
          <w:tcPr>
            <w:tcW w:w="7267" w:type="dxa"/>
          </w:tcPr>
          <w:p w14:paraId="2357BF30" w14:textId="5871FB60" w:rsidR="0092277C" w:rsidRPr="0086716A" w:rsidRDefault="0092277C" w:rsidP="0092277C">
            <w:pPr>
              <w:tabs>
                <w:tab w:val="left" w:pos="0"/>
              </w:tabs>
              <w:spacing w:before="60" w:after="60" w:line="259" w:lineRule="auto"/>
              <w:rPr>
                <w:szCs w:val="24"/>
              </w:rPr>
            </w:pPr>
            <w:r w:rsidRPr="00870B7D">
              <w:rPr>
                <w:szCs w:val="24"/>
              </w:rPr>
              <w:t>The response provides a vague or anecdotal overview of support services. It fails to identify specific barriers or provide a structured plan for coordination, making it difficult to assess the program's capacity to support high-barrier learners.</w:t>
            </w:r>
          </w:p>
        </w:tc>
      </w:tr>
      <w:tr w:rsidR="0092277C" w14:paraId="418A2E40" w14:textId="77777777" w:rsidTr="001163AB">
        <w:trPr>
          <w:cantSplit/>
          <w:trHeight w:val="540"/>
          <w:tblHeader/>
        </w:trPr>
        <w:tc>
          <w:tcPr>
            <w:tcW w:w="1818" w:type="dxa"/>
          </w:tcPr>
          <w:p w14:paraId="4B06D8ED" w14:textId="2F327A5C" w:rsidR="0092277C" w:rsidRDefault="0092277C" w:rsidP="0092277C">
            <w:pPr>
              <w:tabs>
                <w:tab w:val="left" w:pos="0"/>
              </w:tabs>
              <w:spacing w:before="60" w:after="60" w:line="259" w:lineRule="auto"/>
            </w:pPr>
            <w:r>
              <w:t>Not Applicable</w:t>
            </w:r>
          </w:p>
        </w:tc>
        <w:tc>
          <w:tcPr>
            <w:tcW w:w="7267" w:type="dxa"/>
          </w:tcPr>
          <w:p w14:paraId="1DBECB2E" w14:textId="7787A69C" w:rsidR="0092277C" w:rsidRPr="00870B7D" w:rsidRDefault="0092277C" w:rsidP="0092277C">
            <w:pPr>
              <w:tabs>
                <w:tab w:val="left" w:pos="0"/>
              </w:tabs>
              <w:spacing w:before="60" w:after="60" w:line="259" w:lineRule="auto"/>
              <w:rPr>
                <w:szCs w:val="24"/>
              </w:rPr>
            </w:pPr>
            <w:r w:rsidRPr="00870B7D">
              <w:rPr>
                <w:szCs w:val="24"/>
              </w:rPr>
              <w:t>The response does not address the coordination of support services.</w:t>
            </w:r>
          </w:p>
        </w:tc>
      </w:tr>
    </w:tbl>
    <w:p w14:paraId="1411A09D" w14:textId="2146F038" w:rsidR="005A3168" w:rsidRDefault="00144199" w:rsidP="00D246F3">
      <w:pPr>
        <w:tabs>
          <w:tab w:val="left" w:pos="0"/>
        </w:tabs>
      </w:pPr>
      <w:r>
        <w:br w:type="page"/>
      </w:r>
    </w:p>
    <w:p w14:paraId="2157E73F" w14:textId="3CDF5E28" w:rsidR="0001164B" w:rsidRDefault="1E348A32" w:rsidP="00D246F3">
      <w:pPr>
        <w:pStyle w:val="Heading3"/>
        <w:numPr>
          <w:ilvl w:val="0"/>
          <w:numId w:val="17"/>
        </w:numPr>
        <w:tabs>
          <w:tab w:val="left" w:pos="0"/>
        </w:tabs>
        <w:spacing w:line="259" w:lineRule="auto"/>
        <w:ind w:left="468" w:hanging="468"/>
      </w:pPr>
      <w:bookmarkStart w:id="38" w:name="_Toc224746134"/>
      <w:r>
        <w:lastRenderedPageBreak/>
        <w:t>High</w:t>
      </w:r>
      <w:r w:rsidR="00BB3AA6">
        <w:t>-</w:t>
      </w:r>
      <w:r>
        <w:t>Quality Information and Data Collection System</w:t>
      </w:r>
      <w:bookmarkEnd w:id="38"/>
    </w:p>
    <w:p w14:paraId="0557A663" w14:textId="54DF486A" w:rsidR="005A3168" w:rsidRDefault="31902850" w:rsidP="00496298">
      <w:pPr>
        <w:pStyle w:val="ListParagraph"/>
        <w:numPr>
          <w:ilvl w:val="0"/>
          <w:numId w:val="1"/>
        </w:numPr>
        <w:spacing w:after="240"/>
      </w:pPr>
      <w:r w:rsidRPr="2F7C88B9">
        <w:t xml:space="preserve">Describe the agency’s </w:t>
      </w:r>
      <w:r w:rsidR="00A16B2E">
        <w:t>MIS</w:t>
      </w:r>
      <w:r w:rsidRPr="2F7C88B9">
        <w:t xml:space="preserve">, including data collection, data entry, data management, and data privacy. </w:t>
      </w:r>
      <w:r w:rsidR="00144199">
        <w:br/>
      </w:r>
      <w:r w:rsidRPr="2F7C88B9">
        <w:t>(250-word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Management Information System (MIS), data management practices, and data privacy protections. The levels are Advanced, Adequate, Limited, Unclear, and Not Applicable. "/>
      </w:tblPr>
      <w:tblGrid>
        <w:gridCol w:w="1818"/>
        <w:gridCol w:w="7267"/>
      </w:tblGrid>
      <w:tr w:rsidR="00D03363" w14:paraId="4FFB6F2E" w14:textId="77777777" w:rsidTr="001163AB">
        <w:trPr>
          <w:cantSplit/>
          <w:trHeight w:val="333"/>
          <w:tblHeader/>
        </w:trPr>
        <w:tc>
          <w:tcPr>
            <w:tcW w:w="1818" w:type="dxa"/>
            <w:shd w:val="clear" w:color="auto" w:fill="DBE5F1" w:themeFill="accent1" w:themeFillTint="33"/>
            <w:vAlign w:val="center"/>
          </w:tcPr>
          <w:p w14:paraId="5D737B12" w14:textId="271E226B"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75CFDC5B" w14:textId="1125ED1B"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773D324F" w14:textId="77777777" w:rsidTr="001163AB">
        <w:trPr>
          <w:cantSplit/>
          <w:trHeight w:val="2367"/>
          <w:tblHeader/>
        </w:trPr>
        <w:tc>
          <w:tcPr>
            <w:tcW w:w="1818" w:type="dxa"/>
          </w:tcPr>
          <w:p w14:paraId="5BA8D148" w14:textId="452B2C1A" w:rsidR="0092277C" w:rsidRDefault="0092277C" w:rsidP="0092277C">
            <w:pPr>
              <w:tabs>
                <w:tab w:val="left" w:pos="0"/>
              </w:tabs>
              <w:spacing w:before="60" w:after="60" w:line="259" w:lineRule="auto"/>
            </w:pPr>
            <w:r>
              <w:t>Advanced</w:t>
            </w:r>
          </w:p>
        </w:tc>
        <w:tc>
          <w:tcPr>
            <w:tcW w:w="7267" w:type="dxa"/>
          </w:tcPr>
          <w:p w14:paraId="4F4863D7" w14:textId="463A6163" w:rsidR="0092277C" w:rsidRPr="0086716A" w:rsidRDefault="0092277C" w:rsidP="0092277C">
            <w:pPr>
              <w:tabs>
                <w:tab w:val="left" w:pos="0"/>
              </w:tabs>
              <w:spacing w:before="60" w:after="60" w:line="259" w:lineRule="auto"/>
            </w:pPr>
            <w:r>
              <w:t>The response provides a sophisticated and thorough description of a high-capacity MIS designed for adult education. It explicitly details standardized workflows for data collection and entry that ensure accuracy and timeliness. Furthermore, it outlines robust, proactive data privacy protocols (aligned with FERPA and HIPAA) that protect sensitive participant information through encryption, secure access levels, and regular staff training.</w:t>
            </w:r>
          </w:p>
        </w:tc>
      </w:tr>
      <w:tr w:rsidR="0092277C" w14:paraId="52B0C48B" w14:textId="77777777" w:rsidTr="001163AB">
        <w:trPr>
          <w:cantSplit/>
          <w:trHeight w:val="1440"/>
          <w:tblHeader/>
        </w:trPr>
        <w:tc>
          <w:tcPr>
            <w:tcW w:w="1818" w:type="dxa"/>
          </w:tcPr>
          <w:p w14:paraId="121811C1" w14:textId="711C17D7" w:rsidR="0092277C" w:rsidRDefault="0092277C" w:rsidP="0092277C">
            <w:pPr>
              <w:tabs>
                <w:tab w:val="left" w:pos="0"/>
              </w:tabs>
              <w:spacing w:before="60" w:after="60" w:line="259" w:lineRule="auto"/>
            </w:pPr>
            <w:r>
              <w:t>Adequate</w:t>
            </w:r>
          </w:p>
        </w:tc>
        <w:tc>
          <w:tcPr>
            <w:tcW w:w="7267" w:type="dxa"/>
          </w:tcPr>
          <w:p w14:paraId="08D8B047" w14:textId="6533031D" w:rsidR="0092277C" w:rsidRPr="0086716A" w:rsidRDefault="0092277C" w:rsidP="0092277C">
            <w:pPr>
              <w:tabs>
                <w:tab w:val="left" w:pos="0"/>
              </w:tabs>
              <w:spacing w:before="60" w:after="60" w:line="259" w:lineRule="auto"/>
              <w:rPr>
                <w:szCs w:val="24"/>
              </w:rPr>
            </w:pPr>
            <w:r w:rsidRPr="00870B7D">
              <w:rPr>
                <w:szCs w:val="24"/>
              </w:rPr>
              <w:t xml:space="preserve">The response clearly describes the agency's </w:t>
            </w:r>
            <w:r>
              <w:rPr>
                <w:szCs w:val="24"/>
              </w:rPr>
              <w:t>MIS</w:t>
            </w:r>
            <w:r w:rsidRPr="00870B7D">
              <w:rPr>
                <w:szCs w:val="24"/>
              </w:rPr>
              <w:t>. It outlines the standard procedures for collecting and entering data and identifies the primary system used for data management. Basic privacy protections are in place and aligned with standard grant requirements.</w:t>
            </w:r>
          </w:p>
        </w:tc>
      </w:tr>
      <w:tr w:rsidR="0092277C" w14:paraId="0D11CD9A" w14:textId="77777777" w:rsidTr="001163AB">
        <w:trPr>
          <w:cantSplit/>
          <w:trHeight w:val="1341"/>
          <w:tblHeader/>
        </w:trPr>
        <w:tc>
          <w:tcPr>
            <w:tcW w:w="1818" w:type="dxa"/>
          </w:tcPr>
          <w:p w14:paraId="563590C4" w14:textId="657D53D7" w:rsidR="0092277C" w:rsidRDefault="0092277C" w:rsidP="0092277C">
            <w:pPr>
              <w:tabs>
                <w:tab w:val="left" w:pos="0"/>
              </w:tabs>
              <w:spacing w:before="60" w:after="60" w:line="259" w:lineRule="auto"/>
            </w:pPr>
            <w:r>
              <w:t>Limited</w:t>
            </w:r>
          </w:p>
        </w:tc>
        <w:tc>
          <w:tcPr>
            <w:tcW w:w="7267" w:type="dxa"/>
          </w:tcPr>
          <w:p w14:paraId="412B0B50" w14:textId="44BADCC5" w:rsidR="0092277C" w:rsidRPr="0086716A" w:rsidRDefault="0092277C" w:rsidP="0092277C">
            <w:pPr>
              <w:tabs>
                <w:tab w:val="left" w:pos="0"/>
              </w:tabs>
              <w:spacing w:before="60" w:after="60" w:line="259" w:lineRule="auto"/>
              <w:rPr>
                <w:szCs w:val="24"/>
              </w:rPr>
            </w:pPr>
            <w:r w:rsidRPr="00870B7D">
              <w:rPr>
                <w:szCs w:val="24"/>
              </w:rPr>
              <w:t>The response acknowledges the use of an information system but lacks detail regarding specific entry or management procedures. The description of data privacy is surface-level or generic, and the narrative does not clearly establish the system's capacity for complex reporting.</w:t>
            </w:r>
          </w:p>
        </w:tc>
      </w:tr>
      <w:tr w:rsidR="0092277C" w14:paraId="68830886" w14:textId="77777777" w:rsidTr="001163AB">
        <w:trPr>
          <w:cantSplit/>
          <w:trHeight w:val="801"/>
          <w:tblHeader/>
        </w:trPr>
        <w:tc>
          <w:tcPr>
            <w:tcW w:w="1818" w:type="dxa"/>
          </w:tcPr>
          <w:p w14:paraId="755EAB4B" w14:textId="527D9724" w:rsidR="0092277C" w:rsidRDefault="0092277C" w:rsidP="0092277C">
            <w:pPr>
              <w:tabs>
                <w:tab w:val="left" w:pos="0"/>
              </w:tabs>
              <w:spacing w:before="60" w:after="60" w:line="259" w:lineRule="auto"/>
            </w:pPr>
            <w:r>
              <w:t>Unclear</w:t>
            </w:r>
          </w:p>
        </w:tc>
        <w:tc>
          <w:tcPr>
            <w:tcW w:w="7267" w:type="dxa"/>
          </w:tcPr>
          <w:p w14:paraId="731C3536" w14:textId="4154CF09" w:rsidR="0092277C" w:rsidRPr="0086716A" w:rsidRDefault="0092277C" w:rsidP="0092277C">
            <w:pPr>
              <w:tabs>
                <w:tab w:val="left" w:pos="0"/>
              </w:tabs>
              <w:spacing w:before="60" w:after="60" w:line="259" w:lineRule="auto"/>
              <w:rPr>
                <w:szCs w:val="24"/>
              </w:rPr>
            </w:pPr>
            <w:r w:rsidRPr="00870B7D">
              <w:rPr>
                <w:szCs w:val="24"/>
              </w:rPr>
              <w:t>The response provides a vague description of data management. It is unclear what system is used or how the agency ensures the security and privacy of participant data.</w:t>
            </w:r>
          </w:p>
        </w:tc>
      </w:tr>
      <w:tr w:rsidR="0092277C" w14:paraId="7041A1F0" w14:textId="77777777" w:rsidTr="001163AB">
        <w:trPr>
          <w:cantSplit/>
          <w:trHeight w:val="450"/>
          <w:tblHeader/>
        </w:trPr>
        <w:tc>
          <w:tcPr>
            <w:tcW w:w="1818" w:type="dxa"/>
          </w:tcPr>
          <w:p w14:paraId="3AB890A4" w14:textId="4ABF4DB1" w:rsidR="0092277C" w:rsidRDefault="0092277C" w:rsidP="0092277C">
            <w:pPr>
              <w:tabs>
                <w:tab w:val="left" w:pos="0"/>
              </w:tabs>
              <w:spacing w:before="60" w:after="60" w:line="259" w:lineRule="auto"/>
            </w:pPr>
            <w:r>
              <w:t>Not Applicable</w:t>
            </w:r>
          </w:p>
        </w:tc>
        <w:tc>
          <w:tcPr>
            <w:tcW w:w="7267" w:type="dxa"/>
          </w:tcPr>
          <w:p w14:paraId="0929AC8F" w14:textId="0A06CC95" w:rsidR="0092277C" w:rsidRPr="0086716A" w:rsidRDefault="0092277C" w:rsidP="0092277C">
            <w:pPr>
              <w:tabs>
                <w:tab w:val="left" w:pos="0"/>
              </w:tabs>
              <w:spacing w:before="60" w:after="60" w:line="259" w:lineRule="auto"/>
              <w:rPr>
                <w:szCs w:val="24"/>
              </w:rPr>
            </w:pPr>
            <w:r w:rsidRPr="00870B7D">
              <w:rPr>
                <w:szCs w:val="24"/>
              </w:rPr>
              <w:t xml:space="preserve">The response does not address the agency's </w:t>
            </w:r>
            <w:r>
              <w:rPr>
                <w:szCs w:val="24"/>
              </w:rPr>
              <w:t>MIS</w:t>
            </w:r>
            <w:r w:rsidRPr="00870B7D">
              <w:rPr>
                <w:szCs w:val="24"/>
              </w:rPr>
              <w:t xml:space="preserve"> or data privacy.</w:t>
            </w:r>
          </w:p>
        </w:tc>
      </w:tr>
    </w:tbl>
    <w:p w14:paraId="39E0232D" w14:textId="2DC0B300" w:rsidR="004766D1" w:rsidRDefault="004766D1" w:rsidP="00D246F3">
      <w:pPr>
        <w:tabs>
          <w:tab w:val="left" w:pos="0"/>
        </w:tabs>
      </w:pPr>
    </w:p>
    <w:p w14:paraId="549FCF15" w14:textId="77777777" w:rsidR="004766D1" w:rsidRDefault="004766D1">
      <w:r>
        <w:br w:type="page"/>
      </w:r>
    </w:p>
    <w:p w14:paraId="189AC8ED" w14:textId="1A68B057" w:rsidR="005A3168" w:rsidRDefault="63BEB200" w:rsidP="00496298">
      <w:pPr>
        <w:pStyle w:val="ListParagraph"/>
        <w:numPr>
          <w:ilvl w:val="0"/>
          <w:numId w:val="1"/>
        </w:numPr>
        <w:spacing w:after="240"/>
      </w:pPr>
      <w:r w:rsidRPr="2F7C88B9">
        <w:lastRenderedPageBreak/>
        <w:t xml:space="preserve">Describe how, at a minimum, monthly attendance records and student assessments are tracked and reported. </w:t>
      </w:r>
      <w:r w:rsidR="00144199">
        <w:br/>
      </w:r>
      <w:r w:rsidRPr="2F7C88B9">
        <w:t>(200-word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system for tracking and reporting student attendance and assessment data. The levels are Advanced, Adequate, Limited, Unclear, and Not Applicable. "/>
      </w:tblPr>
      <w:tblGrid>
        <w:gridCol w:w="1818"/>
        <w:gridCol w:w="7267"/>
      </w:tblGrid>
      <w:tr w:rsidR="00D03363" w14:paraId="116BC219" w14:textId="77777777" w:rsidTr="001163AB">
        <w:trPr>
          <w:cantSplit/>
          <w:trHeight w:val="333"/>
          <w:tblHeader/>
        </w:trPr>
        <w:tc>
          <w:tcPr>
            <w:tcW w:w="1818" w:type="dxa"/>
            <w:shd w:val="clear" w:color="auto" w:fill="DBE5F1" w:themeFill="accent1" w:themeFillTint="33"/>
            <w:vAlign w:val="center"/>
          </w:tcPr>
          <w:p w14:paraId="195E0924" w14:textId="2788AF3D"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43C5CF64" w14:textId="3828F6DB"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57F6CC80" w14:textId="77777777" w:rsidTr="001163AB">
        <w:trPr>
          <w:cantSplit/>
          <w:trHeight w:val="1971"/>
          <w:tblHeader/>
        </w:trPr>
        <w:tc>
          <w:tcPr>
            <w:tcW w:w="1818" w:type="dxa"/>
          </w:tcPr>
          <w:p w14:paraId="19B73C6C" w14:textId="7158D867" w:rsidR="0092277C" w:rsidRDefault="0092277C" w:rsidP="0092277C">
            <w:pPr>
              <w:tabs>
                <w:tab w:val="left" w:pos="0"/>
              </w:tabs>
              <w:spacing w:before="60" w:after="60" w:line="259" w:lineRule="auto"/>
            </w:pPr>
            <w:r>
              <w:t>Advanced</w:t>
            </w:r>
          </w:p>
        </w:tc>
        <w:tc>
          <w:tcPr>
            <w:tcW w:w="7267" w:type="dxa"/>
          </w:tcPr>
          <w:p w14:paraId="0B5D79F9" w14:textId="31F6B0F5" w:rsidR="0092277C" w:rsidRPr="0086716A" w:rsidRDefault="0092277C" w:rsidP="0092277C">
            <w:pPr>
              <w:tabs>
                <w:tab w:val="left" w:pos="0"/>
              </w:tabs>
              <w:spacing w:before="60" w:after="60" w:line="259" w:lineRule="auto"/>
              <w:rPr>
                <w:szCs w:val="24"/>
              </w:rPr>
            </w:pPr>
            <w:r w:rsidRPr="00870B7D">
              <w:rPr>
                <w:szCs w:val="24"/>
              </w:rPr>
              <w:t>The response details a highly structured and reliable system for the monthly tracking of attendance and assessments. It describes a seamless integration between classroom records and the MIS, ensuring that instructional hours are captured with high fidelity. The narrative explicitly outlines a consistent reporting cycle that exceeds minimum state requirements, providing real-time data access for program monitoring.</w:t>
            </w:r>
          </w:p>
        </w:tc>
      </w:tr>
      <w:tr w:rsidR="0092277C" w14:paraId="12F477B4" w14:textId="77777777" w:rsidTr="001163AB">
        <w:trPr>
          <w:cantSplit/>
          <w:trHeight w:val="1287"/>
          <w:tblHeader/>
        </w:trPr>
        <w:tc>
          <w:tcPr>
            <w:tcW w:w="1818" w:type="dxa"/>
          </w:tcPr>
          <w:p w14:paraId="14CB9E53" w14:textId="682A332A" w:rsidR="0092277C" w:rsidRDefault="0092277C" w:rsidP="0092277C">
            <w:pPr>
              <w:tabs>
                <w:tab w:val="left" w:pos="0"/>
              </w:tabs>
              <w:spacing w:before="60" w:after="60" w:line="259" w:lineRule="auto"/>
            </w:pPr>
            <w:r>
              <w:t>Adequate</w:t>
            </w:r>
          </w:p>
        </w:tc>
        <w:tc>
          <w:tcPr>
            <w:tcW w:w="7267" w:type="dxa"/>
          </w:tcPr>
          <w:p w14:paraId="62B2D63C" w14:textId="4FA8F79E" w:rsidR="0092277C" w:rsidRPr="0086716A" w:rsidRDefault="0092277C" w:rsidP="0092277C">
            <w:pPr>
              <w:tabs>
                <w:tab w:val="left" w:pos="0"/>
              </w:tabs>
              <w:spacing w:before="60" w:after="60" w:line="259" w:lineRule="auto"/>
              <w:rPr>
                <w:szCs w:val="24"/>
              </w:rPr>
            </w:pPr>
            <w:r w:rsidRPr="00870B7D">
              <w:rPr>
                <w:szCs w:val="24"/>
              </w:rPr>
              <w:t>The response describes a functional system for tracking monthly attendance and student assessments. It explains the process for recording classroom hours and standardized test results and confirms that these records are reported in accordance with state and federal guidelines.</w:t>
            </w:r>
          </w:p>
        </w:tc>
      </w:tr>
      <w:tr w:rsidR="0092277C" w14:paraId="4866AAEF" w14:textId="77777777" w:rsidTr="001163AB">
        <w:trPr>
          <w:cantSplit/>
          <w:trHeight w:val="1404"/>
          <w:tblHeader/>
        </w:trPr>
        <w:tc>
          <w:tcPr>
            <w:tcW w:w="1818" w:type="dxa"/>
          </w:tcPr>
          <w:p w14:paraId="4820B12B" w14:textId="4BD24D20" w:rsidR="0092277C" w:rsidRDefault="0092277C" w:rsidP="0092277C">
            <w:pPr>
              <w:tabs>
                <w:tab w:val="left" w:pos="0"/>
              </w:tabs>
              <w:spacing w:before="60" w:after="60" w:line="259" w:lineRule="auto"/>
            </w:pPr>
            <w:r>
              <w:t>Limited</w:t>
            </w:r>
          </w:p>
        </w:tc>
        <w:tc>
          <w:tcPr>
            <w:tcW w:w="7267" w:type="dxa"/>
          </w:tcPr>
          <w:p w14:paraId="21FED121" w14:textId="0F5B4080" w:rsidR="0092277C" w:rsidRPr="0086716A" w:rsidRDefault="0092277C" w:rsidP="0092277C">
            <w:pPr>
              <w:tabs>
                <w:tab w:val="left" w:pos="0"/>
              </w:tabs>
              <w:spacing w:before="60" w:after="60" w:line="259" w:lineRule="auto"/>
              <w:rPr>
                <w:szCs w:val="24"/>
              </w:rPr>
            </w:pPr>
            <w:r w:rsidRPr="00870B7D">
              <w:rPr>
                <w:szCs w:val="24"/>
              </w:rPr>
              <w:t>The response mentions that attendance and assessments are tracked but provides limited detail on the actual process or frequency of reporting. The system appears reactive rather than systematic, raising concerns about data accuracy and timeliness.</w:t>
            </w:r>
          </w:p>
        </w:tc>
      </w:tr>
      <w:tr w:rsidR="0092277C" w14:paraId="4EDF5DF1" w14:textId="77777777" w:rsidTr="001163AB">
        <w:trPr>
          <w:cantSplit/>
          <w:trHeight w:val="1206"/>
          <w:tblHeader/>
        </w:trPr>
        <w:tc>
          <w:tcPr>
            <w:tcW w:w="1818" w:type="dxa"/>
          </w:tcPr>
          <w:p w14:paraId="3CF1EDFD" w14:textId="4DC643D9" w:rsidR="0092277C" w:rsidRDefault="0092277C" w:rsidP="0092277C">
            <w:pPr>
              <w:tabs>
                <w:tab w:val="left" w:pos="0"/>
              </w:tabs>
              <w:spacing w:before="60" w:after="60" w:line="259" w:lineRule="auto"/>
            </w:pPr>
            <w:r>
              <w:t>Unclear</w:t>
            </w:r>
          </w:p>
        </w:tc>
        <w:tc>
          <w:tcPr>
            <w:tcW w:w="7267" w:type="dxa"/>
          </w:tcPr>
          <w:p w14:paraId="5FBE5DFC" w14:textId="25A728CF" w:rsidR="0092277C" w:rsidRPr="0086716A" w:rsidRDefault="0092277C" w:rsidP="0092277C">
            <w:pPr>
              <w:tabs>
                <w:tab w:val="left" w:pos="0"/>
              </w:tabs>
              <w:spacing w:before="60" w:after="60" w:line="259" w:lineRule="auto"/>
              <w:rPr>
                <w:szCs w:val="24"/>
              </w:rPr>
            </w:pPr>
            <w:r w:rsidRPr="00870B7D">
              <w:rPr>
                <w:szCs w:val="24"/>
              </w:rPr>
              <w:t>The response provides a poorly defined description of how student records are tracked. It is difficult to determine if the agency maintains the required monthly records or if assessments are reported accurately.</w:t>
            </w:r>
          </w:p>
        </w:tc>
      </w:tr>
      <w:tr w:rsidR="0092277C" w14:paraId="4CD519D6" w14:textId="77777777" w:rsidTr="001163AB">
        <w:trPr>
          <w:cantSplit/>
          <w:trHeight w:val="468"/>
          <w:tblHeader/>
        </w:trPr>
        <w:tc>
          <w:tcPr>
            <w:tcW w:w="1818" w:type="dxa"/>
          </w:tcPr>
          <w:p w14:paraId="1B63283E" w14:textId="26693A1F" w:rsidR="0092277C" w:rsidRDefault="0092277C" w:rsidP="0092277C">
            <w:pPr>
              <w:tabs>
                <w:tab w:val="left" w:pos="0"/>
              </w:tabs>
              <w:spacing w:before="60" w:after="60" w:line="259" w:lineRule="auto"/>
            </w:pPr>
            <w:r>
              <w:t>Not Applicable</w:t>
            </w:r>
          </w:p>
        </w:tc>
        <w:tc>
          <w:tcPr>
            <w:tcW w:w="7267" w:type="dxa"/>
          </w:tcPr>
          <w:p w14:paraId="66901BD6" w14:textId="59BCBBAC" w:rsidR="0092277C" w:rsidRPr="0086716A" w:rsidRDefault="0092277C" w:rsidP="0092277C">
            <w:pPr>
              <w:tabs>
                <w:tab w:val="left" w:pos="0"/>
              </w:tabs>
              <w:spacing w:before="60" w:after="60" w:line="259" w:lineRule="auto"/>
              <w:rPr>
                <w:szCs w:val="24"/>
              </w:rPr>
            </w:pPr>
            <w:r w:rsidRPr="00870B7D">
              <w:rPr>
                <w:szCs w:val="24"/>
              </w:rPr>
              <w:t>The response does not address the tracking or reporting of attendance and assessments.</w:t>
            </w:r>
          </w:p>
        </w:tc>
      </w:tr>
    </w:tbl>
    <w:p w14:paraId="5DE80C9E" w14:textId="00F30F3A" w:rsidR="004766D1" w:rsidRDefault="004766D1" w:rsidP="00D246F3">
      <w:pPr>
        <w:tabs>
          <w:tab w:val="left" w:pos="0"/>
        </w:tabs>
      </w:pPr>
    </w:p>
    <w:p w14:paraId="079BC8A4" w14:textId="77777777" w:rsidR="004766D1" w:rsidRDefault="004766D1">
      <w:r>
        <w:br w:type="page"/>
      </w:r>
    </w:p>
    <w:p w14:paraId="519D9852" w14:textId="19DA4DD9" w:rsidR="005A3168" w:rsidRDefault="426FE57C" w:rsidP="00496298">
      <w:pPr>
        <w:pStyle w:val="ListParagraph"/>
        <w:numPr>
          <w:ilvl w:val="0"/>
          <w:numId w:val="1"/>
        </w:numPr>
        <w:spacing w:after="240"/>
      </w:pPr>
      <w:r w:rsidRPr="2F7C88B9">
        <w:lastRenderedPageBreak/>
        <w:t xml:space="preserve">Describe how the agency’s staff is assigned with clear responsibilities for data collection, data entry, attestation, and correcting errors and resolving issues. </w:t>
      </w:r>
      <w:r w:rsidR="00144199">
        <w:br/>
      </w:r>
      <w:r w:rsidRPr="2F7C88B9">
        <w:t>(200-word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assignment of staff responsibilities and accountability for data management. The levels are Advanced, Adequate, Limited, Unclear, and Not Applicable. "/>
      </w:tblPr>
      <w:tblGrid>
        <w:gridCol w:w="1818"/>
        <w:gridCol w:w="7267"/>
      </w:tblGrid>
      <w:tr w:rsidR="00D03363" w14:paraId="48BAD038" w14:textId="77777777" w:rsidTr="001163AB">
        <w:trPr>
          <w:cantSplit/>
          <w:trHeight w:val="333"/>
          <w:tblHeader/>
        </w:trPr>
        <w:tc>
          <w:tcPr>
            <w:tcW w:w="1818" w:type="dxa"/>
            <w:shd w:val="clear" w:color="auto" w:fill="DBE5F1" w:themeFill="accent1" w:themeFillTint="33"/>
            <w:vAlign w:val="center"/>
          </w:tcPr>
          <w:p w14:paraId="5400FE8D" w14:textId="4B2125DD"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17CD62B9" w14:textId="5CC3AF9E"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7D64F50D" w14:textId="77777777" w:rsidTr="001163AB">
        <w:trPr>
          <w:cantSplit/>
          <w:tblHeader/>
        </w:trPr>
        <w:tc>
          <w:tcPr>
            <w:tcW w:w="1818" w:type="dxa"/>
          </w:tcPr>
          <w:p w14:paraId="23429879" w14:textId="26D1E809" w:rsidR="0092277C" w:rsidRDefault="0092277C" w:rsidP="0092277C">
            <w:pPr>
              <w:tabs>
                <w:tab w:val="left" w:pos="0"/>
              </w:tabs>
              <w:spacing w:before="60" w:after="60" w:line="259" w:lineRule="auto"/>
            </w:pPr>
            <w:r>
              <w:t>Advanced</w:t>
            </w:r>
          </w:p>
        </w:tc>
        <w:tc>
          <w:tcPr>
            <w:tcW w:w="7267" w:type="dxa"/>
          </w:tcPr>
          <w:p w14:paraId="5AEE847C" w14:textId="4896139B" w:rsidR="0092277C" w:rsidRPr="0085787B" w:rsidRDefault="0092277C" w:rsidP="0092277C">
            <w:pPr>
              <w:tabs>
                <w:tab w:val="left" w:pos="0"/>
              </w:tabs>
              <w:spacing w:before="60" w:after="60" w:line="259" w:lineRule="auto"/>
            </w:pPr>
            <w:r w:rsidRPr="0085787B">
              <w:t>The response outlines a clear organizational structure for data management with defined segregation of duties. It assigns specific roles for data entry, independent attestation (verification), and technical oversight. Detailed protocols for error-detection, auditing, and issue resolution are in place, ensuring that staff are held accountable for the integrity of program data.</w:t>
            </w:r>
          </w:p>
        </w:tc>
      </w:tr>
      <w:tr w:rsidR="0092277C" w14:paraId="10305873" w14:textId="77777777" w:rsidTr="001163AB">
        <w:trPr>
          <w:cantSplit/>
          <w:trHeight w:val="1071"/>
          <w:tblHeader/>
        </w:trPr>
        <w:tc>
          <w:tcPr>
            <w:tcW w:w="1818" w:type="dxa"/>
          </w:tcPr>
          <w:p w14:paraId="70E44611" w14:textId="146FE388" w:rsidR="0092277C" w:rsidRDefault="0092277C" w:rsidP="0092277C">
            <w:pPr>
              <w:tabs>
                <w:tab w:val="left" w:pos="0"/>
              </w:tabs>
              <w:spacing w:before="60" w:after="60" w:line="259" w:lineRule="auto"/>
            </w:pPr>
            <w:r>
              <w:t>Adequate</w:t>
            </w:r>
          </w:p>
        </w:tc>
        <w:tc>
          <w:tcPr>
            <w:tcW w:w="7267" w:type="dxa"/>
          </w:tcPr>
          <w:p w14:paraId="498DD00A" w14:textId="494BBD53" w:rsidR="0092277C" w:rsidRPr="00870B7D" w:rsidRDefault="0092277C" w:rsidP="0092277C">
            <w:pPr>
              <w:tabs>
                <w:tab w:val="left" w:pos="0"/>
              </w:tabs>
              <w:spacing w:before="60" w:after="60" w:line="259" w:lineRule="auto"/>
              <w:rPr>
                <w:szCs w:val="24"/>
              </w:rPr>
            </w:pPr>
            <w:r w:rsidRPr="00870B7D">
              <w:rPr>
                <w:szCs w:val="24"/>
              </w:rPr>
              <w:t>The response describes how staff responsibilities for data management are assigned. It identifies the personnel responsible for entry and verification and outlines a basic process for correcting errors and resolving data-related issues.</w:t>
            </w:r>
          </w:p>
        </w:tc>
      </w:tr>
      <w:tr w:rsidR="0092277C" w14:paraId="205A4ACC" w14:textId="77777777" w:rsidTr="001163AB">
        <w:trPr>
          <w:cantSplit/>
          <w:trHeight w:val="1251"/>
          <w:tblHeader/>
        </w:trPr>
        <w:tc>
          <w:tcPr>
            <w:tcW w:w="1818" w:type="dxa"/>
          </w:tcPr>
          <w:p w14:paraId="0EBD9925" w14:textId="61B818FD" w:rsidR="0092277C" w:rsidRDefault="0092277C" w:rsidP="0092277C">
            <w:pPr>
              <w:tabs>
                <w:tab w:val="left" w:pos="0"/>
              </w:tabs>
              <w:spacing w:before="60" w:after="60" w:line="259" w:lineRule="auto"/>
            </w:pPr>
            <w:r>
              <w:t>Limited</w:t>
            </w:r>
          </w:p>
        </w:tc>
        <w:tc>
          <w:tcPr>
            <w:tcW w:w="7267" w:type="dxa"/>
          </w:tcPr>
          <w:p w14:paraId="54CB307F" w14:textId="3A930486" w:rsidR="0092277C" w:rsidRPr="008F3CFE" w:rsidRDefault="0092277C" w:rsidP="0092277C">
            <w:pPr>
              <w:tabs>
                <w:tab w:val="left" w:pos="0"/>
              </w:tabs>
              <w:spacing w:before="60" w:after="60" w:line="259" w:lineRule="auto"/>
              <w:rPr>
                <w:szCs w:val="24"/>
              </w:rPr>
            </w:pPr>
            <w:r w:rsidRPr="00870B7D">
              <w:rPr>
                <w:szCs w:val="24"/>
              </w:rPr>
              <w:t>The response indicates that data tasks are assigned but fails to show a clear division of responsibilities or a systematic process for error correction. Data integrity appears to be the responsibility of a single individual without an oversight or verification mechanism.</w:t>
            </w:r>
          </w:p>
        </w:tc>
      </w:tr>
      <w:tr w:rsidR="0092277C" w14:paraId="15AE01A3" w14:textId="77777777" w:rsidTr="001163AB">
        <w:trPr>
          <w:cantSplit/>
          <w:trHeight w:val="810"/>
          <w:tblHeader/>
        </w:trPr>
        <w:tc>
          <w:tcPr>
            <w:tcW w:w="1818" w:type="dxa"/>
          </w:tcPr>
          <w:p w14:paraId="508F7ECB" w14:textId="1389C700" w:rsidR="0092277C" w:rsidRDefault="0092277C" w:rsidP="0092277C">
            <w:pPr>
              <w:tabs>
                <w:tab w:val="left" w:pos="0"/>
              </w:tabs>
              <w:spacing w:before="60" w:after="60" w:line="259" w:lineRule="auto"/>
            </w:pPr>
            <w:r>
              <w:t>Unclear</w:t>
            </w:r>
          </w:p>
        </w:tc>
        <w:tc>
          <w:tcPr>
            <w:tcW w:w="7267" w:type="dxa"/>
          </w:tcPr>
          <w:p w14:paraId="06616CBF" w14:textId="1F880562" w:rsidR="0092277C" w:rsidRPr="008F3CFE" w:rsidRDefault="0092277C" w:rsidP="0092277C">
            <w:pPr>
              <w:tabs>
                <w:tab w:val="left" w:pos="0"/>
              </w:tabs>
              <w:spacing w:before="60" w:after="60" w:line="259" w:lineRule="auto"/>
              <w:rPr>
                <w:szCs w:val="24"/>
              </w:rPr>
            </w:pPr>
            <w:r w:rsidRPr="00870B7D">
              <w:rPr>
                <w:szCs w:val="24"/>
              </w:rPr>
              <w:t>Staff roles for data collection and management are vaguely defined. It is unclear who is responsible for the accuracy of the data or how errors are identified and corrected.</w:t>
            </w:r>
          </w:p>
        </w:tc>
      </w:tr>
      <w:tr w:rsidR="0092277C" w14:paraId="2C5999EA" w14:textId="77777777" w:rsidTr="001163AB">
        <w:trPr>
          <w:cantSplit/>
          <w:trHeight w:val="351"/>
          <w:tblHeader/>
        </w:trPr>
        <w:tc>
          <w:tcPr>
            <w:tcW w:w="1818" w:type="dxa"/>
          </w:tcPr>
          <w:p w14:paraId="68B13C7A" w14:textId="58BFA77E" w:rsidR="0092277C" w:rsidRDefault="0092277C" w:rsidP="0092277C">
            <w:pPr>
              <w:tabs>
                <w:tab w:val="left" w:pos="0"/>
              </w:tabs>
              <w:spacing w:before="60" w:after="60" w:line="259" w:lineRule="auto"/>
            </w:pPr>
            <w:r>
              <w:t>Not Applicable</w:t>
            </w:r>
          </w:p>
        </w:tc>
        <w:tc>
          <w:tcPr>
            <w:tcW w:w="7267" w:type="dxa"/>
          </w:tcPr>
          <w:p w14:paraId="3D2174B9" w14:textId="0E66D337" w:rsidR="0092277C" w:rsidRPr="008F3CFE" w:rsidRDefault="0092277C" w:rsidP="0092277C">
            <w:pPr>
              <w:tabs>
                <w:tab w:val="left" w:pos="0"/>
              </w:tabs>
              <w:spacing w:before="60" w:after="60" w:line="259" w:lineRule="auto"/>
              <w:rPr>
                <w:szCs w:val="24"/>
              </w:rPr>
            </w:pPr>
            <w:r w:rsidRPr="00870B7D">
              <w:rPr>
                <w:szCs w:val="24"/>
              </w:rPr>
              <w:t>The response does not address staff responsibilities for data management.</w:t>
            </w:r>
          </w:p>
        </w:tc>
      </w:tr>
    </w:tbl>
    <w:p w14:paraId="0620261D" w14:textId="11FC9B4E" w:rsidR="004766D1" w:rsidRDefault="004766D1" w:rsidP="00D246F3">
      <w:pPr>
        <w:tabs>
          <w:tab w:val="left" w:pos="0"/>
        </w:tabs>
      </w:pPr>
    </w:p>
    <w:p w14:paraId="22DEC16D" w14:textId="77777777" w:rsidR="004766D1" w:rsidRDefault="004766D1">
      <w:r>
        <w:br w:type="page"/>
      </w:r>
    </w:p>
    <w:p w14:paraId="0436CEFE" w14:textId="37553B04" w:rsidR="005A3168" w:rsidRDefault="3D89F57C" w:rsidP="007142BD">
      <w:pPr>
        <w:pStyle w:val="ListParagraph"/>
        <w:numPr>
          <w:ilvl w:val="0"/>
          <w:numId w:val="1"/>
        </w:numPr>
        <w:spacing w:after="240"/>
      </w:pPr>
      <w:r w:rsidRPr="2F7C88B9">
        <w:lastRenderedPageBreak/>
        <w:t xml:space="preserve">Describe how data are used for program management and program improvement, such as evaluating learning gains and student goal achievement. </w:t>
      </w:r>
      <w:r w:rsidR="00144199">
        <w:br/>
      </w:r>
      <w:r w:rsidRPr="2F7C88B9">
        <w:t>(350-word maximum)</w:t>
      </w:r>
    </w:p>
    <w:tbl>
      <w:tblPr>
        <w:tblStyle w:val="TableGrid"/>
        <w:tblW w:w="9085" w:type="dxa"/>
        <w:tblInd w:w="360" w:type="dxa"/>
        <w:tblLook w:val="04A0" w:firstRow="1" w:lastRow="0" w:firstColumn="1" w:lastColumn="0" w:noHBand="0" w:noVBand="1"/>
        <w:tblDescription w:val="Rubric table describing five performance levels for evaluating how an agency uses data to support program management, continuous improvement, and achievement of performance outcomes. The levels are Advanced, Adequate, Limited, Unclear, and Not Applicable. "/>
      </w:tblPr>
      <w:tblGrid>
        <w:gridCol w:w="1818"/>
        <w:gridCol w:w="7267"/>
      </w:tblGrid>
      <w:tr w:rsidR="00D03363" w14:paraId="2630E618" w14:textId="77777777" w:rsidTr="001163AB">
        <w:trPr>
          <w:cantSplit/>
          <w:trHeight w:val="333"/>
          <w:tblHeader/>
        </w:trPr>
        <w:tc>
          <w:tcPr>
            <w:tcW w:w="1818" w:type="dxa"/>
            <w:shd w:val="clear" w:color="auto" w:fill="DBE5F1" w:themeFill="accent1" w:themeFillTint="33"/>
            <w:vAlign w:val="center"/>
          </w:tcPr>
          <w:p w14:paraId="6DAAD11F" w14:textId="39AB42AB"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3F2F7490" w14:textId="2332D777"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1B87546C" w14:textId="77777777" w:rsidTr="001163AB">
        <w:trPr>
          <w:cantSplit/>
          <w:trHeight w:val="2538"/>
          <w:tblHeader/>
        </w:trPr>
        <w:tc>
          <w:tcPr>
            <w:tcW w:w="1818" w:type="dxa"/>
          </w:tcPr>
          <w:p w14:paraId="49EDF7F7" w14:textId="6359FC07" w:rsidR="0092277C" w:rsidRDefault="0092277C" w:rsidP="0092277C">
            <w:pPr>
              <w:tabs>
                <w:tab w:val="left" w:pos="0"/>
              </w:tabs>
              <w:spacing w:before="60" w:after="60" w:line="259" w:lineRule="auto"/>
            </w:pPr>
            <w:r>
              <w:t>Advanced</w:t>
            </w:r>
          </w:p>
        </w:tc>
        <w:tc>
          <w:tcPr>
            <w:tcW w:w="7267" w:type="dxa"/>
          </w:tcPr>
          <w:p w14:paraId="26542A59" w14:textId="67C328B4" w:rsidR="0092277C" w:rsidRPr="008F3CFE" w:rsidRDefault="0092277C" w:rsidP="0092277C">
            <w:pPr>
              <w:tabs>
                <w:tab w:val="left" w:pos="0"/>
              </w:tabs>
              <w:spacing w:before="60" w:after="60" w:line="259" w:lineRule="auto"/>
              <w:rPr>
                <w:szCs w:val="24"/>
              </w:rPr>
            </w:pPr>
            <w:r w:rsidRPr="00870B7D">
              <w:rPr>
                <w:szCs w:val="24"/>
              </w:rPr>
              <w:t>The response details a sophisticated, cyclical data review process that drives continuous program improvement. It demonstrates how administrators and instructors use data dashboards or analytics to evaluate EFL gains, student goal achievement, and transition success. The narrative provides specific examples of how data analysis has led to instructional changes, professional development adjustments, or programmatic shifts to improve performance on primary Section 116 indicators.</w:t>
            </w:r>
          </w:p>
        </w:tc>
      </w:tr>
      <w:tr w:rsidR="0092277C" w14:paraId="19258FFB" w14:textId="77777777" w:rsidTr="001163AB">
        <w:trPr>
          <w:cantSplit/>
          <w:tblHeader/>
        </w:trPr>
        <w:tc>
          <w:tcPr>
            <w:tcW w:w="1818" w:type="dxa"/>
          </w:tcPr>
          <w:p w14:paraId="564EFDF5" w14:textId="784619FF" w:rsidR="0092277C" w:rsidRDefault="0092277C" w:rsidP="0092277C">
            <w:pPr>
              <w:tabs>
                <w:tab w:val="left" w:pos="0"/>
              </w:tabs>
              <w:spacing w:before="60" w:after="60" w:line="259" w:lineRule="auto"/>
            </w:pPr>
            <w:r>
              <w:t>Adequate</w:t>
            </w:r>
          </w:p>
        </w:tc>
        <w:tc>
          <w:tcPr>
            <w:tcW w:w="7267" w:type="dxa"/>
          </w:tcPr>
          <w:p w14:paraId="02C66942" w14:textId="0A355902" w:rsidR="0092277C" w:rsidRPr="008F3CFE" w:rsidRDefault="0092277C" w:rsidP="0092277C">
            <w:pPr>
              <w:tabs>
                <w:tab w:val="left" w:pos="0"/>
              </w:tabs>
              <w:spacing w:before="60" w:after="60" w:line="259" w:lineRule="auto"/>
              <w:rPr>
                <w:szCs w:val="24"/>
              </w:rPr>
            </w:pPr>
            <w:r w:rsidRPr="00870B7D">
              <w:rPr>
                <w:szCs w:val="24"/>
              </w:rPr>
              <w:t>The response clearly describes how the agency uses data to monitor program performance. It explains the process for evaluating learning gains and goal achievement and confirms that results are used to make basic adjustments to instructional services and program management.</w:t>
            </w:r>
          </w:p>
        </w:tc>
      </w:tr>
      <w:tr w:rsidR="0092277C" w14:paraId="538B3315" w14:textId="77777777" w:rsidTr="001163AB">
        <w:trPr>
          <w:cantSplit/>
          <w:trHeight w:val="61"/>
          <w:tblHeader/>
        </w:trPr>
        <w:tc>
          <w:tcPr>
            <w:tcW w:w="1818" w:type="dxa"/>
          </w:tcPr>
          <w:p w14:paraId="1AA4EB1E" w14:textId="6DA364EA" w:rsidR="0092277C" w:rsidRDefault="0092277C" w:rsidP="0092277C">
            <w:pPr>
              <w:tabs>
                <w:tab w:val="left" w:pos="0"/>
              </w:tabs>
              <w:spacing w:before="60" w:after="60" w:line="259" w:lineRule="auto"/>
            </w:pPr>
            <w:r>
              <w:t>Limited</w:t>
            </w:r>
          </w:p>
        </w:tc>
        <w:tc>
          <w:tcPr>
            <w:tcW w:w="7267" w:type="dxa"/>
          </w:tcPr>
          <w:p w14:paraId="0DFD37DE" w14:textId="594A9C97" w:rsidR="0092277C" w:rsidRPr="008F3CFE" w:rsidRDefault="0092277C" w:rsidP="0092277C">
            <w:pPr>
              <w:tabs>
                <w:tab w:val="left" w:pos="0"/>
              </w:tabs>
              <w:spacing w:before="60" w:after="60" w:line="259" w:lineRule="auto"/>
              <w:rPr>
                <w:szCs w:val="24"/>
              </w:rPr>
            </w:pPr>
            <w:r w:rsidRPr="00870B7D">
              <w:rPr>
                <w:szCs w:val="24"/>
              </w:rPr>
              <w:t>The response identifies that data is collected for compliance but provides limited evidence of how it is used to drive actual program improvement. The link between data analysis and management decisions is present but not thoroughly developed.</w:t>
            </w:r>
          </w:p>
        </w:tc>
      </w:tr>
      <w:tr w:rsidR="0092277C" w14:paraId="6DB922CF" w14:textId="77777777" w:rsidTr="001163AB">
        <w:trPr>
          <w:cantSplit/>
          <w:trHeight w:val="1053"/>
          <w:tblHeader/>
        </w:trPr>
        <w:tc>
          <w:tcPr>
            <w:tcW w:w="1818" w:type="dxa"/>
          </w:tcPr>
          <w:p w14:paraId="09E8E7E8" w14:textId="704E3904" w:rsidR="0092277C" w:rsidRDefault="0092277C" w:rsidP="0092277C">
            <w:pPr>
              <w:tabs>
                <w:tab w:val="left" w:pos="0"/>
              </w:tabs>
              <w:spacing w:before="60" w:after="60" w:line="259" w:lineRule="auto"/>
            </w:pPr>
            <w:r>
              <w:t>Unclear</w:t>
            </w:r>
          </w:p>
        </w:tc>
        <w:tc>
          <w:tcPr>
            <w:tcW w:w="7267" w:type="dxa"/>
          </w:tcPr>
          <w:p w14:paraId="49C9EA40" w14:textId="4EF4EF35" w:rsidR="0092277C" w:rsidRPr="008F3CFE" w:rsidRDefault="0092277C" w:rsidP="0092277C">
            <w:pPr>
              <w:tabs>
                <w:tab w:val="left" w:pos="0"/>
              </w:tabs>
              <w:spacing w:before="60" w:after="60" w:line="259" w:lineRule="auto"/>
              <w:rPr>
                <w:szCs w:val="24"/>
              </w:rPr>
            </w:pPr>
            <w:r w:rsidRPr="00870B7D">
              <w:rPr>
                <w:szCs w:val="24"/>
              </w:rPr>
              <w:t>The response mentions data use in broad terms but fails to demonstrate a clear connection to program management or improvement. The strategy for using performance results to enhance services is weak or missing.</w:t>
            </w:r>
          </w:p>
        </w:tc>
      </w:tr>
      <w:tr w:rsidR="0092277C" w14:paraId="59BD6673" w14:textId="77777777" w:rsidTr="001163AB">
        <w:trPr>
          <w:cantSplit/>
          <w:trHeight w:val="603"/>
          <w:tblHeader/>
        </w:trPr>
        <w:tc>
          <w:tcPr>
            <w:tcW w:w="1818" w:type="dxa"/>
          </w:tcPr>
          <w:p w14:paraId="0BA8B3A0" w14:textId="6386ABD1" w:rsidR="0092277C" w:rsidRDefault="0092277C" w:rsidP="0092277C">
            <w:pPr>
              <w:tabs>
                <w:tab w:val="left" w:pos="0"/>
              </w:tabs>
              <w:spacing w:before="60" w:after="60" w:line="259" w:lineRule="auto"/>
            </w:pPr>
            <w:r>
              <w:t>Not Applicable</w:t>
            </w:r>
          </w:p>
        </w:tc>
        <w:tc>
          <w:tcPr>
            <w:tcW w:w="7267" w:type="dxa"/>
          </w:tcPr>
          <w:p w14:paraId="7916522D" w14:textId="7B542741" w:rsidR="0092277C" w:rsidRPr="008F3CFE" w:rsidRDefault="0092277C" w:rsidP="0092277C">
            <w:pPr>
              <w:tabs>
                <w:tab w:val="left" w:pos="0"/>
              </w:tabs>
              <w:spacing w:before="60" w:after="60" w:line="259" w:lineRule="auto"/>
              <w:rPr>
                <w:szCs w:val="24"/>
              </w:rPr>
            </w:pPr>
            <w:r w:rsidRPr="00870B7D">
              <w:rPr>
                <w:szCs w:val="24"/>
              </w:rPr>
              <w:t>The response does not address the use of data for program management or improvement.</w:t>
            </w:r>
          </w:p>
        </w:tc>
      </w:tr>
    </w:tbl>
    <w:p w14:paraId="1F55AD7F" w14:textId="74076699" w:rsidR="005A3168" w:rsidRDefault="00144199" w:rsidP="00D246F3">
      <w:pPr>
        <w:tabs>
          <w:tab w:val="left" w:pos="0"/>
        </w:tabs>
      </w:pPr>
      <w:r>
        <w:br w:type="page"/>
      </w:r>
    </w:p>
    <w:p w14:paraId="63903446" w14:textId="2C4ACBED" w:rsidR="002C7D7F" w:rsidRDefault="00FD1450" w:rsidP="00F120F4">
      <w:pPr>
        <w:pStyle w:val="Heading3"/>
        <w:numPr>
          <w:ilvl w:val="0"/>
          <w:numId w:val="17"/>
        </w:numPr>
        <w:tabs>
          <w:tab w:val="left" w:pos="0"/>
        </w:tabs>
        <w:spacing w:line="259" w:lineRule="auto"/>
        <w:ind w:left="511" w:hanging="511"/>
      </w:pPr>
      <w:bookmarkStart w:id="39" w:name="_Toc224746135"/>
      <w:r>
        <w:lastRenderedPageBreak/>
        <w:t xml:space="preserve">Programs for Corrections Education and </w:t>
      </w:r>
      <w:r w:rsidR="009801C5">
        <w:t>O</w:t>
      </w:r>
      <w:r>
        <w:t>ther Institutionalized Individuals</w:t>
      </w:r>
      <w:bookmarkEnd w:id="39"/>
    </w:p>
    <w:p w14:paraId="66A87567" w14:textId="0943FD54" w:rsidR="009E1E34" w:rsidRPr="00B82CBC" w:rsidRDefault="002C7D7F" w:rsidP="00F120F4">
      <w:pPr>
        <w:pStyle w:val="BodyText"/>
        <w:tabs>
          <w:tab w:val="left" w:pos="0"/>
        </w:tabs>
        <w:spacing w:before="240" w:after="240"/>
        <w:rPr>
          <w:rStyle w:val="normaltextrun"/>
          <w:rFonts w:eastAsia="Arial"/>
          <w:color w:val="000000" w:themeColor="text1"/>
        </w:rPr>
      </w:pPr>
      <w:r>
        <w:t xml:space="preserve">Questions A and B </w:t>
      </w:r>
      <w:r w:rsidR="00A47B9C">
        <w:t xml:space="preserve">required but </w:t>
      </w:r>
      <w:r>
        <w:t>are not scored.</w:t>
      </w:r>
    </w:p>
    <w:p w14:paraId="04CB3B5E" w14:textId="3C12C2E3" w:rsidR="2F7C88B9" w:rsidRPr="004F608D" w:rsidRDefault="4E4F7C61" w:rsidP="007142BD">
      <w:pPr>
        <w:pStyle w:val="ListParagraph"/>
        <w:numPr>
          <w:ilvl w:val="0"/>
          <w:numId w:val="23"/>
        </w:numPr>
        <w:spacing w:after="240"/>
      </w:pPr>
      <w:r w:rsidRPr="004F608D">
        <w:t>Define</w:t>
      </w:r>
      <w:r w:rsidR="002C7D7F" w:rsidRPr="004F608D">
        <w:t xml:space="preserve"> and </w:t>
      </w:r>
      <w:r w:rsidRPr="004F608D">
        <w:t>describe</w:t>
      </w:r>
      <w:r w:rsidR="002C7D7F" w:rsidRPr="004F608D">
        <w:t xml:space="preserve"> the academic program areas</w:t>
      </w:r>
      <w:r w:rsidR="47B72104" w:rsidRPr="004F608D">
        <w:t xml:space="preserve"> offered.</w:t>
      </w:r>
      <w:r w:rsidR="002C7D7F" w:rsidRPr="004F608D">
        <w:t xml:space="preserve"> </w:t>
      </w:r>
      <w:r w:rsidR="006956A8">
        <w:br/>
      </w:r>
      <w:r w:rsidR="002C7D7F" w:rsidRPr="004F608D">
        <w:t>(500-word maximum)</w:t>
      </w:r>
    </w:p>
    <w:tbl>
      <w:tblPr>
        <w:tblStyle w:val="TableGrid"/>
        <w:tblW w:w="9085" w:type="dxa"/>
        <w:tblInd w:w="360" w:type="dxa"/>
        <w:tblLook w:val="04A0" w:firstRow="1" w:lastRow="0" w:firstColumn="1" w:lastColumn="0" w:noHBand="0" w:noVBand="1"/>
        <w:tblDescription w:val="Rubric table describing five performance levels for evaluating the quality and appropriateness of academic program areas offered to institutionalized individuals within a correctional facility. The levels are Advanced, Adequate, Limited, Unclear, and Not Applicable. "/>
      </w:tblPr>
      <w:tblGrid>
        <w:gridCol w:w="1818"/>
        <w:gridCol w:w="7267"/>
      </w:tblGrid>
      <w:tr w:rsidR="00D03363" w:rsidRPr="00A56CE6" w14:paraId="74642C98" w14:textId="77777777" w:rsidTr="001163AB">
        <w:trPr>
          <w:cantSplit/>
          <w:trHeight w:val="333"/>
          <w:tblHeader/>
        </w:trPr>
        <w:tc>
          <w:tcPr>
            <w:tcW w:w="1818" w:type="dxa"/>
            <w:shd w:val="clear" w:color="auto" w:fill="DBE5F1" w:themeFill="accent1" w:themeFillTint="33"/>
            <w:vAlign w:val="center"/>
          </w:tcPr>
          <w:p w14:paraId="2FA41F6C" w14:textId="0EA4D0B6"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4656360B" w14:textId="44D2BB2D"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7C8F9898" w14:textId="77777777" w:rsidTr="001163AB">
        <w:trPr>
          <w:cantSplit/>
          <w:trHeight w:val="1791"/>
          <w:tblHeader/>
        </w:trPr>
        <w:tc>
          <w:tcPr>
            <w:tcW w:w="1818" w:type="dxa"/>
          </w:tcPr>
          <w:p w14:paraId="420FB2F0" w14:textId="615B5630" w:rsidR="0092277C" w:rsidRPr="00A56CE6" w:rsidRDefault="0092277C" w:rsidP="0092277C">
            <w:pPr>
              <w:tabs>
                <w:tab w:val="left" w:pos="0"/>
              </w:tabs>
              <w:spacing w:before="60" w:after="60" w:line="259" w:lineRule="auto"/>
            </w:pPr>
            <w:r>
              <w:t>Advanced</w:t>
            </w:r>
          </w:p>
        </w:tc>
        <w:tc>
          <w:tcPr>
            <w:tcW w:w="7267" w:type="dxa"/>
          </w:tcPr>
          <w:p w14:paraId="6F50746E" w14:textId="2C99A11D" w:rsidR="0092277C" w:rsidRPr="00870B7D" w:rsidRDefault="0092277C" w:rsidP="0092277C">
            <w:pPr>
              <w:tabs>
                <w:tab w:val="left" w:pos="0"/>
              </w:tabs>
              <w:spacing w:before="60" w:after="60" w:line="259" w:lineRule="auto"/>
            </w:pPr>
            <w:r>
              <w:t>The response provides a precise and comprehensive definition of all academic program areas offered within the correctional facility. It explicitly details how each program area is designed to support recidivism reduction and re-entry success. The narrative demonstrates a high level of technical sophistication, showing how academic contents are tailored to meet the specific educational needs of institutionalized individuals, including workforce preparation.</w:t>
            </w:r>
          </w:p>
        </w:tc>
      </w:tr>
      <w:tr w:rsidR="0092277C" w:rsidRPr="00A56CE6" w14:paraId="042E3B99" w14:textId="77777777" w:rsidTr="001163AB">
        <w:trPr>
          <w:cantSplit/>
          <w:trHeight w:val="1881"/>
          <w:tblHeader/>
        </w:trPr>
        <w:tc>
          <w:tcPr>
            <w:tcW w:w="1818" w:type="dxa"/>
          </w:tcPr>
          <w:p w14:paraId="2BDDEA25" w14:textId="796E9E53" w:rsidR="0092277C" w:rsidRPr="00A56CE6" w:rsidRDefault="0092277C" w:rsidP="0092277C">
            <w:pPr>
              <w:tabs>
                <w:tab w:val="left" w:pos="0"/>
              </w:tabs>
              <w:spacing w:before="60" w:after="60" w:line="259" w:lineRule="auto"/>
            </w:pPr>
            <w:r>
              <w:t>Adequate</w:t>
            </w:r>
          </w:p>
        </w:tc>
        <w:tc>
          <w:tcPr>
            <w:tcW w:w="7267" w:type="dxa"/>
          </w:tcPr>
          <w:p w14:paraId="7B6C48B5" w14:textId="0CA42611" w:rsidR="0092277C" w:rsidRPr="00A56CE6" w:rsidRDefault="0092277C" w:rsidP="0092277C">
            <w:pPr>
              <w:tabs>
                <w:tab w:val="left" w:pos="0"/>
              </w:tabs>
              <w:spacing w:before="60" w:after="60" w:line="259" w:lineRule="auto"/>
            </w:pPr>
            <w:r>
              <w:t>The response clearly describes and defines the academic program areas offered. It identifies the core instructional components and explains how they align with the agency's mission to serve institutionalized individuals. The descriptions are factual and meet the standard requirements for program definitions.</w:t>
            </w:r>
          </w:p>
        </w:tc>
      </w:tr>
      <w:tr w:rsidR="0092277C" w:rsidRPr="00A56CE6" w14:paraId="1A982DDD" w14:textId="77777777" w:rsidTr="001163AB">
        <w:trPr>
          <w:cantSplit/>
          <w:trHeight w:val="1341"/>
          <w:tblHeader/>
        </w:trPr>
        <w:tc>
          <w:tcPr>
            <w:tcW w:w="1818" w:type="dxa"/>
          </w:tcPr>
          <w:p w14:paraId="7CB10929" w14:textId="1EAED06D" w:rsidR="0092277C" w:rsidRPr="00A56CE6" w:rsidRDefault="0092277C" w:rsidP="0092277C">
            <w:pPr>
              <w:tabs>
                <w:tab w:val="left" w:pos="0"/>
              </w:tabs>
              <w:spacing w:before="60" w:after="60" w:line="259" w:lineRule="auto"/>
            </w:pPr>
            <w:r>
              <w:t>Limited</w:t>
            </w:r>
          </w:p>
        </w:tc>
        <w:tc>
          <w:tcPr>
            <w:tcW w:w="7267" w:type="dxa"/>
          </w:tcPr>
          <w:p w14:paraId="2EB96D05" w14:textId="06F0A176" w:rsidR="0092277C" w:rsidRPr="00A56CE6" w:rsidRDefault="0092277C" w:rsidP="0092277C">
            <w:pPr>
              <w:tabs>
                <w:tab w:val="left" w:pos="0"/>
              </w:tabs>
              <w:spacing w:before="60" w:after="60" w:line="259" w:lineRule="auto"/>
            </w:pPr>
            <w:r>
              <w:t>The response identifies program areas but provides vague or incomplete definitions. It lacks detail on the specific academic focus of the programs and/or fails to show how they are tailored for the correctional environment.</w:t>
            </w:r>
          </w:p>
        </w:tc>
      </w:tr>
      <w:tr w:rsidR="0092277C" w:rsidRPr="008F509C" w14:paraId="101D6BE8" w14:textId="77777777" w:rsidTr="001163AB">
        <w:trPr>
          <w:cantSplit/>
          <w:trHeight w:val="1071"/>
          <w:tblHeader/>
        </w:trPr>
        <w:tc>
          <w:tcPr>
            <w:tcW w:w="1818" w:type="dxa"/>
          </w:tcPr>
          <w:p w14:paraId="5B2430FB" w14:textId="1C8C4B04" w:rsidR="0092277C" w:rsidRPr="008F509C" w:rsidRDefault="0092277C" w:rsidP="0092277C">
            <w:pPr>
              <w:tabs>
                <w:tab w:val="left" w:pos="0"/>
              </w:tabs>
              <w:spacing w:before="60" w:after="60" w:line="259" w:lineRule="auto"/>
            </w:pPr>
            <w:r>
              <w:t>Unclear</w:t>
            </w:r>
          </w:p>
        </w:tc>
        <w:tc>
          <w:tcPr>
            <w:tcW w:w="7267" w:type="dxa"/>
          </w:tcPr>
          <w:p w14:paraId="1677E1C8" w14:textId="0B5A75CC" w:rsidR="0092277C" w:rsidRPr="00A56CE6" w:rsidRDefault="0092277C" w:rsidP="0092277C">
            <w:pPr>
              <w:tabs>
                <w:tab w:val="left" w:pos="0"/>
              </w:tabs>
              <w:spacing w:before="60" w:after="60" w:line="259" w:lineRule="auto"/>
            </w:pPr>
            <w:r>
              <w:t>The response mentions academic programs in broad or generic terms. The definitions are poorly defined, making it difficult to assess the scope or quality of the instructional offerings.</w:t>
            </w:r>
          </w:p>
        </w:tc>
      </w:tr>
      <w:tr w:rsidR="0092277C" w:rsidRPr="008F509C" w14:paraId="59F070C4" w14:textId="77777777" w:rsidTr="001163AB">
        <w:trPr>
          <w:cantSplit/>
          <w:trHeight w:val="801"/>
          <w:tblHeader/>
        </w:trPr>
        <w:tc>
          <w:tcPr>
            <w:tcW w:w="1818" w:type="dxa"/>
          </w:tcPr>
          <w:p w14:paraId="53C16A3D" w14:textId="5A4BE136" w:rsidR="0092277C" w:rsidRPr="008F509C" w:rsidRDefault="0092277C" w:rsidP="0092277C">
            <w:pPr>
              <w:tabs>
                <w:tab w:val="left" w:pos="0"/>
              </w:tabs>
              <w:spacing w:before="60" w:after="60" w:line="259" w:lineRule="auto"/>
            </w:pPr>
            <w:r>
              <w:t>Not Applicable</w:t>
            </w:r>
          </w:p>
        </w:tc>
        <w:tc>
          <w:tcPr>
            <w:tcW w:w="7267" w:type="dxa"/>
          </w:tcPr>
          <w:p w14:paraId="3E158086" w14:textId="72A3D887" w:rsidR="0092277C" w:rsidRPr="008F509C" w:rsidRDefault="0092277C" w:rsidP="0092277C">
            <w:pPr>
              <w:tabs>
                <w:tab w:val="left" w:pos="0"/>
              </w:tabs>
              <w:spacing w:before="60" w:after="60" w:line="259" w:lineRule="auto"/>
            </w:pPr>
            <w:r>
              <w:t>The response does not describe or define academic program areas for institutionalized individuals.</w:t>
            </w:r>
          </w:p>
        </w:tc>
      </w:tr>
    </w:tbl>
    <w:p w14:paraId="3DF77C92" w14:textId="301D3653" w:rsidR="004766D1" w:rsidRDefault="004766D1" w:rsidP="00864375">
      <w:pPr>
        <w:rPr>
          <w:rStyle w:val="normaltextrun"/>
          <w:rFonts w:eastAsia="Arial"/>
          <w:color w:val="000000" w:themeColor="text1"/>
        </w:rPr>
      </w:pPr>
    </w:p>
    <w:p w14:paraId="6BB9DCAD" w14:textId="77777777" w:rsidR="004766D1" w:rsidRDefault="004766D1">
      <w:pPr>
        <w:rPr>
          <w:rStyle w:val="normaltextrun"/>
          <w:rFonts w:eastAsia="Arial"/>
          <w:color w:val="000000" w:themeColor="text1"/>
        </w:rPr>
      </w:pPr>
      <w:r>
        <w:rPr>
          <w:rStyle w:val="normaltextrun"/>
          <w:rFonts w:eastAsia="Arial"/>
          <w:color w:val="000000" w:themeColor="text1"/>
        </w:rPr>
        <w:br w:type="page"/>
      </w:r>
    </w:p>
    <w:p w14:paraId="35D2512A" w14:textId="701A7B6D" w:rsidR="002C7D7F" w:rsidRPr="005522A0" w:rsidRDefault="002C7D7F" w:rsidP="007142BD">
      <w:pPr>
        <w:pStyle w:val="ListParagraph"/>
        <w:numPr>
          <w:ilvl w:val="0"/>
          <w:numId w:val="23"/>
        </w:numPr>
        <w:spacing w:after="240"/>
        <w:rPr>
          <w:rStyle w:val="normaltextrun"/>
          <w:rFonts w:eastAsia="Arial"/>
        </w:rPr>
      </w:pPr>
      <w:r w:rsidRPr="00027D5B">
        <w:lastRenderedPageBreak/>
        <w:t>Describe how the agency will deliver these programs</w:t>
      </w:r>
      <w:r w:rsidR="4843A45D">
        <w:t xml:space="preserve">, including </w:t>
      </w:r>
      <w:r w:rsidR="7E51E266">
        <w:t xml:space="preserve">during potential </w:t>
      </w:r>
      <w:r w:rsidR="4843A45D">
        <w:t>lockdowns</w:t>
      </w:r>
      <w:r w:rsidR="6DED82ED">
        <w:t>.</w:t>
      </w:r>
      <w:r w:rsidR="00535363">
        <w:br/>
      </w:r>
      <w:r w:rsidRPr="00027D5B">
        <w:t>(500-word maximum)</w:t>
      </w:r>
    </w:p>
    <w:tbl>
      <w:tblPr>
        <w:tblStyle w:val="TableGrid"/>
        <w:tblW w:w="9085" w:type="dxa"/>
        <w:tblInd w:w="360" w:type="dxa"/>
        <w:tblLook w:val="04A0" w:firstRow="1" w:lastRow="0" w:firstColumn="1" w:lastColumn="0" w:noHBand="0" w:noVBand="1"/>
        <w:tblDescription w:val="Rubric table describing five performance levels for evaluating the delivery of educational programs for institutionalized individuals in correctional or other secure settings. The levels are Advanced, Adequate, Limited, Unclear, and Not Applicable. "/>
      </w:tblPr>
      <w:tblGrid>
        <w:gridCol w:w="1818"/>
        <w:gridCol w:w="7267"/>
      </w:tblGrid>
      <w:tr w:rsidR="00D03363" w:rsidRPr="00A56CE6" w14:paraId="405CD0D4" w14:textId="77777777" w:rsidTr="001163AB">
        <w:trPr>
          <w:cantSplit/>
          <w:trHeight w:val="333"/>
          <w:tblHeader/>
        </w:trPr>
        <w:tc>
          <w:tcPr>
            <w:tcW w:w="1818" w:type="dxa"/>
            <w:shd w:val="clear" w:color="auto" w:fill="DBE5F1" w:themeFill="accent1" w:themeFillTint="33"/>
            <w:vAlign w:val="center"/>
          </w:tcPr>
          <w:p w14:paraId="366351DD" w14:textId="68C8C461"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1B48511F" w14:textId="41EA8AD5"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515E1E4D" w14:textId="77777777" w:rsidTr="001163AB">
        <w:trPr>
          <w:cantSplit/>
          <w:trHeight w:val="1791"/>
          <w:tblHeader/>
        </w:trPr>
        <w:tc>
          <w:tcPr>
            <w:tcW w:w="1818" w:type="dxa"/>
          </w:tcPr>
          <w:p w14:paraId="43C42231" w14:textId="7C79A613" w:rsidR="0092277C" w:rsidRPr="00A56CE6" w:rsidRDefault="0092277C" w:rsidP="0092277C">
            <w:pPr>
              <w:tabs>
                <w:tab w:val="left" w:pos="0"/>
              </w:tabs>
              <w:spacing w:before="60" w:after="60" w:line="259" w:lineRule="auto"/>
            </w:pPr>
            <w:r>
              <w:t>Advanced</w:t>
            </w:r>
          </w:p>
        </w:tc>
        <w:tc>
          <w:tcPr>
            <w:tcW w:w="7267" w:type="dxa"/>
          </w:tcPr>
          <w:p w14:paraId="56608F16" w14:textId="3C693925" w:rsidR="0092277C" w:rsidRPr="00870B7D" w:rsidRDefault="0092277C" w:rsidP="0092277C">
            <w:pPr>
              <w:tabs>
                <w:tab w:val="left" w:pos="0"/>
              </w:tabs>
              <w:spacing w:before="60" w:after="60" w:line="259" w:lineRule="auto"/>
            </w:pPr>
            <w:r>
              <w:t>The response details a comprehensive delivery model that accounts for the unique constraints and safety requirements of institutionalized settings. It explicitly describes the instructional modes used including direct instruction, distance learning through secure platforms, or hybrid models and outlines specific coordination protocols with facility administrators. The narrative demonstrates a proactive strategy for maintaining high-quality instruction despite logistical barriers (such as lockdowns) including plans for secure technology access and specialized classroom management.</w:t>
            </w:r>
          </w:p>
        </w:tc>
      </w:tr>
      <w:tr w:rsidR="0092277C" w:rsidRPr="00A56CE6" w14:paraId="54BBFE90" w14:textId="77777777" w:rsidTr="001163AB">
        <w:trPr>
          <w:cantSplit/>
          <w:trHeight w:val="1881"/>
          <w:tblHeader/>
        </w:trPr>
        <w:tc>
          <w:tcPr>
            <w:tcW w:w="1818" w:type="dxa"/>
          </w:tcPr>
          <w:p w14:paraId="22BD4B9D" w14:textId="304D9ACB" w:rsidR="0092277C" w:rsidRPr="00A56CE6" w:rsidRDefault="0092277C" w:rsidP="0092277C">
            <w:pPr>
              <w:tabs>
                <w:tab w:val="left" w:pos="0"/>
              </w:tabs>
              <w:spacing w:before="60" w:after="60" w:line="259" w:lineRule="auto"/>
            </w:pPr>
            <w:r>
              <w:t>Adequate</w:t>
            </w:r>
          </w:p>
        </w:tc>
        <w:tc>
          <w:tcPr>
            <w:tcW w:w="7267" w:type="dxa"/>
          </w:tcPr>
          <w:p w14:paraId="530A7F21" w14:textId="236DDF6F" w:rsidR="0092277C" w:rsidRPr="00A56CE6" w:rsidRDefault="0092277C" w:rsidP="0092277C">
            <w:pPr>
              <w:tabs>
                <w:tab w:val="left" w:pos="0"/>
              </w:tabs>
              <w:spacing w:before="60" w:after="60" w:line="259" w:lineRule="auto"/>
            </w:pPr>
            <w:r>
              <w:t>The response clearly describes the delivery model for programs in correctional or institutional settings. It explains the instructional approach and identifies how the agency coordinates with facility staff to ensure program delivery. The plan is logical and addresses the primary operational needs of the facility while maintaining access to educational opportunities for institutionalized individuals.</w:t>
            </w:r>
          </w:p>
        </w:tc>
      </w:tr>
      <w:tr w:rsidR="0092277C" w:rsidRPr="00A56CE6" w14:paraId="4DC45052" w14:textId="77777777" w:rsidTr="001163AB">
        <w:trPr>
          <w:cantSplit/>
          <w:trHeight w:val="1341"/>
          <w:tblHeader/>
        </w:trPr>
        <w:tc>
          <w:tcPr>
            <w:tcW w:w="1818" w:type="dxa"/>
          </w:tcPr>
          <w:p w14:paraId="4B21B187" w14:textId="02E7709C" w:rsidR="0092277C" w:rsidRPr="00A56CE6" w:rsidRDefault="0092277C" w:rsidP="0092277C">
            <w:pPr>
              <w:tabs>
                <w:tab w:val="left" w:pos="0"/>
              </w:tabs>
              <w:spacing w:before="60" w:after="60" w:line="259" w:lineRule="auto"/>
            </w:pPr>
            <w:r>
              <w:t>Limited</w:t>
            </w:r>
          </w:p>
        </w:tc>
        <w:tc>
          <w:tcPr>
            <w:tcW w:w="7267" w:type="dxa"/>
          </w:tcPr>
          <w:p w14:paraId="66A4725D" w14:textId="35ABE341" w:rsidR="0092277C" w:rsidRPr="00A56CE6" w:rsidRDefault="0092277C" w:rsidP="0092277C">
            <w:pPr>
              <w:tabs>
                <w:tab w:val="left" w:pos="0"/>
              </w:tabs>
              <w:spacing w:before="60" w:after="60" w:line="259" w:lineRule="auto"/>
            </w:pPr>
            <w:r>
              <w:t>The response acknowledges the delivery of programs but provides limited detail on the actual instructional methods or facility coordination. It may focus on general classroom activities without addressing the specific challenges of delivering services in a secure environment.</w:t>
            </w:r>
          </w:p>
        </w:tc>
      </w:tr>
      <w:tr w:rsidR="0092277C" w:rsidRPr="008F509C" w14:paraId="1F633B63" w14:textId="77777777" w:rsidTr="001163AB">
        <w:trPr>
          <w:cantSplit/>
          <w:trHeight w:val="1071"/>
          <w:tblHeader/>
        </w:trPr>
        <w:tc>
          <w:tcPr>
            <w:tcW w:w="1818" w:type="dxa"/>
          </w:tcPr>
          <w:p w14:paraId="7F4A4143" w14:textId="0692A2BC" w:rsidR="0092277C" w:rsidRPr="008F509C" w:rsidRDefault="0092277C" w:rsidP="0092277C">
            <w:pPr>
              <w:tabs>
                <w:tab w:val="left" w:pos="0"/>
              </w:tabs>
              <w:spacing w:before="60" w:after="60" w:line="259" w:lineRule="auto"/>
            </w:pPr>
            <w:r>
              <w:t>Unclear</w:t>
            </w:r>
          </w:p>
        </w:tc>
        <w:tc>
          <w:tcPr>
            <w:tcW w:w="7267" w:type="dxa"/>
          </w:tcPr>
          <w:p w14:paraId="5EB6A19F" w14:textId="0E6AD047" w:rsidR="0092277C" w:rsidRPr="00A56CE6" w:rsidRDefault="0092277C" w:rsidP="0092277C">
            <w:pPr>
              <w:tabs>
                <w:tab w:val="left" w:pos="0"/>
              </w:tabs>
              <w:spacing w:before="60" w:after="60" w:line="259" w:lineRule="auto"/>
            </w:pPr>
            <w:r>
              <w:t>The response provides a vague description of program delivery. The instructional plan is poorly defined, and it is unclear how the agency manages the logistical requirements of institutionalized settings.</w:t>
            </w:r>
          </w:p>
        </w:tc>
      </w:tr>
      <w:tr w:rsidR="0092277C" w:rsidRPr="008F509C" w14:paraId="24198E08" w14:textId="77777777" w:rsidTr="001163AB">
        <w:trPr>
          <w:cantSplit/>
          <w:trHeight w:val="702"/>
          <w:tblHeader/>
        </w:trPr>
        <w:tc>
          <w:tcPr>
            <w:tcW w:w="1818" w:type="dxa"/>
          </w:tcPr>
          <w:p w14:paraId="3CEA0AA6" w14:textId="52769B04" w:rsidR="0092277C" w:rsidRPr="008F509C" w:rsidRDefault="0092277C" w:rsidP="0092277C">
            <w:pPr>
              <w:tabs>
                <w:tab w:val="left" w:pos="0"/>
              </w:tabs>
              <w:spacing w:before="60" w:after="60" w:line="259" w:lineRule="auto"/>
            </w:pPr>
            <w:r>
              <w:t>Not Applicable</w:t>
            </w:r>
          </w:p>
        </w:tc>
        <w:tc>
          <w:tcPr>
            <w:tcW w:w="7267" w:type="dxa"/>
          </w:tcPr>
          <w:p w14:paraId="79A7594B" w14:textId="3DB4AAB1" w:rsidR="0092277C" w:rsidRPr="008F509C" w:rsidRDefault="0092277C" w:rsidP="0092277C">
            <w:pPr>
              <w:tabs>
                <w:tab w:val="left" w:pos="0"/>
              </w:tabs>
              <w:spacing w:before="60" w:after="60" w:line="259" w:lineRule="auto"/>
            </w:pPr>
            <w:r>
              <w:t>The response does not address the delivery of programs for institutionalized individuals.</w:t>
            </w:r>
          </w:p>
        </w:tc>
      </w:tr>
    </w:tbl>
    <w:p w14:paraId="5F8C9F78" w14:textId="558C67CD" w:rsidR="004766D1" w:rsidRDefault="004766D1" w:rsidP="00EF416C">
      <w:pPr>
        <w:tabs>
          <w:tab w:val="left" w:pos="0"/>
        </w:tabs>
        <w:rPr>
          <w:color w:val="000000" w:themeColor="text1"/>
        </w:rPr>
      </w:pPr>
    </w:p>
    <w:p w14:paraId="0676F9CB" w14:textId="77777777" w:rsidR="004766D1" w:rsidRDefault="004766D1">
      <w:pPr>
        <w:rPr>
          <w:color w:val="000000" w:themeColor="text1"/>
        </w:rPr>
      </w:pPr>
      <w:r>
        <w:rPr>
          <w:color w:val="000000" w:themeColor="text1"/>
        </w:rPr>
        <w:br w:type="page"/>
      </w:r>
    </w:p>
    <w:p w14:paraId="5B645AF1" w14:textId="666A5779" w:rsidR="002A75CF" w:rsidRPr="00DA5D93" w:rsidRDefault="002C7D7F" w:rsidP="007142BD">
      <w:pPr>
        <w:pStyle w:val="ListParagraph"/>
        <w:numPr>
          <w:ilvl w:val="0"/>
          <w:numId w:val="23"/>
        </w:numPr>
        <w:spacing w:after="240"/>
        <w:rPr>
          <w:color w:val="000000" w:themeColor="text1"/>
          <w:szCs w:val="22"/>
        </w:rPr>
      </w:pPr>
      <w:r>
        <w:rPr>
          <w:rStyle w:val="normaltextrun"/>
          <w:rFonts w:eastAsia="Arial"/>
          <w:color w:val="000000" w:themeColor="text1"/>
        </w:rPr>
        <w:lastRenderedPageBreak/>
        <w:t>Describe h</w:t>
      </w:r>
      <w:r w:rsidRPr="00B82CBC">
        <w:rPr>
          <w:rStyle w:val="normaltextrun"/>
          <w:rFonts w:eastAsia="Arial"/>
          <w:color w:val="000000" w:themeColor="text1"/>
        </w:rPr>
        <w:t>ow the agency prioritize</w:t>
      </w:r>
      <w:r>
        <w:rPr>
          <w:rStyle w:val="normaltextrun"/>
          <w:rFonts w:eastAsia="Arial"/>
          <w:color w:val="000000" w:themeColor="text1"/>
        </w:rPr>
        <w:t>s</w:t>
      </w:r>
      <w:r w:rsidRPr="00B82CBC">
        <w:rPr>
          <w:rStyle w:val="normaltextrun"/>
          <w:rFonts w:eastAsia="Arial"/>
          <w:color w:val="000000" w:themeColor="text1"/>
        </w:rPr>
        <w:t xml:space="preserve"> participants’ access to the program if they are within five years of release</w:t>
      </w:r>
      <w:r>
        <w:rPr>
          <w:rStyle w:val="normaltextrun"/>
          <w:rFonts w:eastAsia="Arial"/>
          <w:color w:val="000000" w:themeColor="text1"/>
        </w:rPr>
        <w:t>.</w:t>
      </w:r>
      <w:r w:rsidR="00DA5D93">
        <w:rPr>
          <w:rStyle w:val="normaltextrun"/>
          <w:rFonts w:eastAsia="Arial"/>
          <w:color w:val="000000" w:themeColor="text1"/>
        </w:rPr>
        <w:br/>
      </w:r>
      <w:r w:rsidRPr="00DA5D93">
        <w:rPr>
          <w:rStyle w:val="normaltextrun"/>
          <w:rFonts w:eastAsia="Arial"/>
          <w:color w:val="000000" w:themeColor="text1"/>
        </w:rPr>
        <w:t>(500-word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process for prioritizing institutionalized individuals who are within five years of release, as required under Section 225. The levels are Advanced, Adequate, Limited, Unclear, and Not Applicable. "/>
      </w:tblPr>
      <w:tblGrid>
        <w:gridCol w:w="1818"/>
        <w:gridCol w:w="7267"/>
      </w:tblGrid>
      <w:tr w:rsidR="00D03363" w:rsidRPr="00A56CE6" w14:paraId="4EA5DCB3" w14:textId="77777777" w:rsidTr="001163AB">
        <w:trPr>
          <w:cantSplit/>
          <w:trHeight w:val="333"/>
          <w:tblHeader/>
        </w:trPr>
        <w:tc>
          <w:tcPr>
            <w:tcW w:w="1818" w:type="dxa"/>
            <w:shd w:val="clear" w:color="auto" w:fill="DBE5F1" w:themeFill="accent1" w:themeFillTint="33"/>
            <w:vAlign w:val="center"/>
          </w:tcPr>
          <w:p w14:paraId="705723D6" w14:textId="7D9EE491"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5A06B6F6" w14:textId="29916A17"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6E7A21E9" w14:textId="77777777" w:rsidTr="001163AB">
        <w:trPr>
          <w:cantSplit/>
          <w:trHeight w:val="1791"/>
          <w:tblHeader/>
        </w:trPr>
        <w:tc>
          <w:tcPr>
            <w:tcW w:w="1818" w:type="dxa"/>
          </w:tcPr>
          <w:p w14:paraId="4C1096FE" w14:textId="1797AF4E" w:rsidR="0092277C" w:rsidRPr="00A56CE6" w:rsidRDefault="0092277C" w:rsidP="0092277C">
            <w:pPr>
              <w:tabs>
                <w:tab w:val="left" w:pos="0"/>
              </w:tabs>
              <w:spacing w:before="60" w:after="60" w:line="259" w:lineRule="auto"/>
            </w:pPr>
            <w:r>
              <w:t>Advanced</w:t>
            </w:r>
          </w:p>
        </w:tc>
        <w:tc>
          <w:tcPr>
            <w:tcW w:w="7267" w:type="dxa"/>
          </w:tcPr>
          <w:p w14:paraId="337D718E" w14:textId="34A2FCDF" w:rsidR="0092277C" w:rsidRPr="00870B7D" w:rsidRDefault="0092277C" w:rsidP="0092277C">
            <w:pPr>
              <w:tabs>
                <w:tab w:val="left" w:pos="0"/>
              </w:tabs>
              <w:spacing w:before="60" w:after="60" w:line="259" w:lineRule="auto"/>
            </w:pPr>
            <w:r>
              <w:t>The response details a robust and formalized system for prioritizing participants within five years of release, as mandated by Section 225. It describes specific intake procedures, waitlist management policies, and coordination with parole or probation departments to identify and enroll high-priority individuals. The narrative provides clear evidence of a data-driven approach to prioritization that ensures resources are targeted toward those most likely to benefit from imminent re-entry support.</w:t>
            </w:r>
          </w:p>
        </w:tc>
      </w:tr>
      <w:tr w:rsidR="0092277C" w:rsidRPr="00A56CE6" w14:paraId="2BE6D9BD" w14:textId="77777777" w:rsidTr="001163AB">
        <w:trPr>
          <w:cantSplit/>
          <w:trHeight w:val="1650"/>
          <w:tblHeader/>
        </w:trPr>
        <w:tc>
          <w:tcPr>
            <w:tcW w:w="1818" w:type="dxa"/>
          </w:tcPr>
          <w:p w14:paraId="5E73D2DE" w14:textId="263BCD45" w:rsidR="0092277C" w:rsidRPr="00A56CE6" w:rsidRDefault="0092277C" w:rsidP="0092277C">
            <w:pPr>
              <w:tabs>
                <w:tab w:val="left" w:pos="0"/>
              </w:tabs>
              <w:spacing w:before="60" w:after="60" w:line="259" w:lineRule="auto"/>
            </w:pPr>
            <w:r>
              <w:t>Adequate</w:t>
            </w:r>
          </w:p>
        </w:tc>
        <w:tc>
          <w:tcPr>
            <w:tcW w:w="7267" w:type="dxa"/>
          </w:tcPr>
          <w:p w14:paraId="1C6D65CB" w14:textId="3A182346" w:rsidR="0092277C" w:rsidRPr="00A56CE6" w:rsidRDefault="0092277C" w:rsidP="0092277C">
            <w:pPr>
              <w:tabs>
                <w:tab w:val="left" w:pos="0"/>
              </w:tabs>
              <w:spacing w:before="60" w:after="60" w:line="259" w:lineRule="auto"/>
            </w:pPr>
            <w:r>
              <w:t>The response describes how the agency prioritizes individuals within five years of release. It identifies the intake protocols used to track time-to-release and confirms that priority access is granted to these participants. The strategy is compliant and supports the goal of successful re-entry and community transition.</w:t>
            </w:r>
          </w:p>
        </w:tc>
      </w:tr>
      <w:tr w:rsidR="0092277C" w:rsidRPr="00A56CE6" w14:paraId="72329E76" w14:textId="77777777" w:rsidTr="001163AB">
        <w:trPr>
          <w:cantSplit/>
          <w:trHeight w:val="1341"/>
          <w:tblHeader/>
        </w:trPr>
        <w:tc>
          <w:tcPr>
            <w:tcW w:w="1818" w:type="dxa"/>
          </w:tcPr>
          <w:p w14:paraId="523BFBF4" w14:textId="7E82638F" w:rsidR="0092277C" w:rsidRPr="00A56CE6" w:rsidRDefault="0092277C" w:rsidP="0092277C">
            <w:pPr>
              <w:tabs>
                <w:tab w:val="left" w:pos="0"/>
              </w:tabs>
              <w:spacing w:before="60" w:after="60" w:line="259" w:lineRule="auto"/>
            </w:pPr>
            <w:r>
              <w:t>Limited</w:t>
            </w:r>
          </w:p>
        </w:tc>
        <w:tc>
          <w:tcPr>
            <w:tcW w:w="7267" w:type="dxa"/>
          </w:tcPr>
          <w:p w14:paraId="623DA6BD" w14:textId="72C7B653" w:rsidR="0092277C" w:rsidRPr="00A56CE6" w:rsidRDefault="0092277C" w:rsidP="0092277C">
            <w:pPr>
              <w:tabs>
                <w:tab w:val="left" w:pos="0"/>
              </w:tabs>
              <w:spacing w:before="60" w:after="60" w:line="259" w:lineRule="auto"/>
            </w:pPr>
            <w:r>
              <w:t>The response mentions prioritization but lacks detail on the actual process or policy. It provides a limited description of how the agency identifies participants within the five-year window or how they are moved ahead of other potential learners on a waitlist.</w:t>
            </w:r>
          </w:p>
        </w:tc>
      </w:tr>
      <w:tr w:rsidR="0092277C" w:rsidRPr="008F509C" w14:paraId="2779C12C" w14:textId="77777777" w:rsidTr="001163AB">
        <w:trPr>
          <w:cantSplit/>
          <w:trHeight w:val="1071"/>
          <w:tblHeader/>
        </w:trPr>
        <w:tc>
          <w:tcPr>
            <w:tcW w:w="1818" w:type="dxa"/>
          </w:tcPr>
          <w:p w14:paraId="1AF61419" w14:textId="05C16D8B" w:rsidR="0092277C" w:rsidRPr="008F509C" w:rsidRDefault="0092277C" w:rsidP="0092277C">
            <w:pPr>
              <w:tabs>
                <w:tab w:val="left" w:pos="0"/>
              </w:tabs>
              <w:spacing w:before="60" w:after="60" w:line="259" w:lineRule="auto"/>
            </w:pPr>
            <w:r>
              <w:t>Unclear</w:t>
            </w:r>
          </w:p>
        </w:tc>
        <w:tc>
          <w:tcPr>
            <w:tcW w:w="7267" w:type="dxa"/>
          </w:tcPr>
          <w:p w14:paraId="6D6DC70A" w14:textId="3D8A3835" w:rsidR="0092277C" w:rsidRPr="00A56CE6" w:rsidRDefault="0092277C" w:rsidP="0092277C">
            <w:pPr>
              <w:tabs>
                <w:tab w:val="left" w:pos="0"/>
              </w:tabs>
              <w:spacing w:before="60" w:after="60" w:line="259" w:lineRule="auto"/>
            </w:pPr>
            <w:r>
              <w:t>The response provides a vague statement regarding prioritization. It fails to demonstrate a structured approach to identifying or serving high-priority participants near their release date.</w:t>
            </w:r>
          </w:p>
        </w:tc>
      </w:tr>
      <w:tr w:rsidR="0092277C" w:rsidRPr="008F509C" w14:paraId="2B7FCB68" w14:textId="77777777" w:rsidTr="001163AB">
        <w:trPr>
          <w:cantSplit/>
          <w:trHeight w:val="801"/>
          <w:tblHeader/>
        </w:trPr>
        <w:tc>
          <w:tcPr>
            <w:tcW w:w="1818" w:type="dxa"/>
          </w:tcPr>
          <w:p w14:paraId="04F47640" w14:textId="13B0D9EE" w:rsidR="0092277C" w:rsidRPr="008F509C" w:rsidRDefault="0092277C" w:rsidP="0092277C">
            <w:pPr>
              <w:tabs>
                <w:tab w:val="left" w:pos="0"/>
              </w:tabs>
              <w:spacing w:before="60" w:after="60" w:line="259" w:lineRule="auto"/>
            </w:pPr>
            <w:r>
              <w:t>Not Applicable</w:t>
            </w:r>
          </w:p>
        </w:tc>
        <w:tc>
          <w:tcPr>
            <w:tcW w:w="7267" w:type="dxa"/>
          </w:tcPr>
          <w:p w14:paraId="316930BF" w14:textId="30846F1B" w:rsidR="0092277C" w:rsidRPr="008F509C" w:rsidRDefault="0092277C" w:rsidP="0092277C">
            <w:pPr>
              <w:tabs>
                <w:tab w:val="left" w:pos="0"/>
              </w:tabs>
              <w:spacing w:before="60" w:after="60" w:line="259" w:lineRule="auto"/>
            </w:pPr>
            <w:r>
              <w:t>The response does not address the prioritization of participants within five years of release.</w:t>
            </w:r>
          </w:p>
        </w:tc>
      </w:tr>
    </w:tbl>
    <w:p w14:paraId="6C52DFDE" w14:textId="2D565662" w:rsidR="001B2A01" w:rsidRDefault="001B2A01" w:rsidP="00D246F3">
      <w:pPr>
        <w:tabs>
          <w:tab w:val="left" w:pos="0"/>
        </w:tabs>
      </w:pPr>
      <w:r>
        <w:br w:type="page"/>
      </w:r>
    </w:p>
    <w:p w14:paraId="66AAD057" w14:textId="123015B3" w:rsidR="001D6D0C" w:rsidRDefault="001B2A01" w:rsidP="00682BC2">
      <w:pPr>
        <w:pStyle w:val="Heading3"/>
        <w:numPr>
          <w:ilvl w:val="0"/>
          <w:numId w:val="17"/>
        </w:numPr>
        <w:tabs>
          <w:tab w:val="left" w:pos="0"/>
        </w:tabs>
        <w:ind w:left="312"/>
      </w:pPr>
      <w:bookmarkStart w:id="40" w:name="_Toc220497834"/>
      <w:bookmarkStart w:id="41" w:name="_Toc224746136"/>
      <w:r>
        <w:lastRenderedPageBreak/>
        <w:t>Integrated Education and Training</w:t>
      </w:r>
      <w:bookmarkEnd w:id="40"/>
      <w:bookmarkEnd w:id="41"/>
    </w:p>
    <w:p w14:paraId="690A5DEC" w14:textId="08AFCC24" w:rsidR="002F1E08" w:rsidRDefault="075FE458" w:rsidP="00A10841">
      <w:pPr>
        <w:pStyle w:val="ListParagraph"/>
        <w:numPr>
          <w:ilvl w:val="0"/>
          <w:numId w:val="42"/>
        </w:numPr>
        <w:spacing w:after="240"/>
      </w:pPr>
      <w:r>
        <w:t>Describe in detail how the agency has implemented IET programs in the past.</w:t>
      </w:r>
      <w:r w:rsidR="001A0A9D">
        <w:br/>
        <w:t>(2000-word maximum)</w:t>
      </w:r>
    </w:p>
    <w:p w14:paraId="2D02D02B" w14:textId="27D70121" w:rsidR="00BF5325" w:rsidRPr="00BF5325" w:rsidRDefault="00BF5325" w:rsidP="00BF5325">
      <w:pPr>
        <w:spacing w:before="240" w:after="240"/>
        <w:ind w:left="720"/>
        <w:rPr>
          <w:color w:val="000000" w:themeColor="text1"/>
        </w:rPr>
      </w:pPr>
      <w:r w:rsidRPr="00BF5325">
        <w:rPr>
          <w:color w:val="000000" w:themeColor="text1"/>
        </w:rPr>
        <w:t>Ensure the response addresses the following:</w:t>
      </w:r>
    </w:p>
    <w:p w14:paraId="391A452F" w14:textId="77777777" w:rsidR="005B6461" w:rsidRDefault="075FE458" w:rsidP="00B06972">
      <w:pPr>
        <w:pStyle w:val="ListParagraph"/>
        <w:numPr>
          <w:ilvl w:val="0"/>
          <w:numId w:val="43"/>
        </w:numPr>
        <w:spacing w:after="240"/>
      </w:pPr>
      <w:r>
        <w:t>Provide a comprehensive analysis of the agency's historical implementation of IET programs, detailing how the agency has successfully integrated the three required components</w:t>
      </w:r>
      <w:r w:rsidR="00911EB5">
        <w:t xml:space="preserve"> </w:t>
      </w:r>
      <w:r w:rsidR="76C03F4C">
        <w:t>(</w:t>
      </w:r>
      <w:r>
        <w:t>adult education and literacy, workforce preparation, and workforce training</w:t>
      </w:r>
      <w:r w:rsidR="415B7208">
        <w:t>)</w:t>
      </w:r>
      <w:r w:rsidR="00911EB5">
        <w:t xml:space="preserve"> </w:t>
      </w:r>
      <w:r>
        <w:t>under a single set of learning objectives in previous program years.</w:t>
      </w:r>
    </w:p>
    <w:p w14:paraId="79743BEF" w14:textId="77777777" w:rsidR="005B6461" w:rsidRDefault="075FE458" w:rsidP="00B06972">
      <w:pPr>
        <w:pStyle w:val="ListParagraph"/>
        <w:numPr>
          <w:ilvl w:val="0"/>
          <w:numId w:val="43"/>
        </w:numPr>
        <w:spacing w:after="240"/>
      </w:pPr>
      <w:r>
        <w:t>Include a summary of historical performance data, including the number and type of career pathways and workforce training programs offered, enrollment trends, completion rates, industry-recognized training credentials earned across ELA, ABE, and ASE program areas, and employment outcomes.</w:t>
      </w:r>
    </w:p>
    <w:p w14:paraId="784F5D65" w14:textId="77777777" w:rsidR="005B6461" w:rsidRDefault="075FE458" w:rsidP="00B06972">
      <w:pPr>
        <w:pStyle w:val="ListParagraph"/>
        <w:numPr>
          <w:ilvl w:val="0"/>
          <w:numId w:val="43"/>
        </w:numPr>
        <w:spacing w:after="240"/>
      </w:pPr>
      <w:r>
        <w:t>Describe the instructional evolution of the program and how previous iterations informed current strategies to achieve contextualized learning.</w:t>
      </w:r>
    </w:p>
    <w:p w14:paraId="440B78D6" w14:textId="5F4E7C53" w:rsidR="384E0D9D" w:rsidRDefault="075FE458" w:rsidP="00B06972">
      <w:pPr>
        <w:pStyle w:val="ListParagraph"/>
        <w:numPr>
          <w:ilvl w:val="0"/>
          <w:numId w:val="43"/>
        </w:numPr>
        <w:spacing w:after="240"/>
      </w:pPr>
      <w:r>
        <w:t>Explain the systems established for managing the transition of learners from foundational skills to unsubsidized employment or postsecondary advancement</w:t>
      </w:r>
      <w:r w:rsidR="00BB3AA6">
        <w:t>. I</w:t>
      </w:r>
      <w:r>
        <w:t xml:space="preserve">dentify specific challenges encountered during previous implementation cycles, along with the data-driven adjustments made to improve program efficacy and student persistence. </w:t>
      </w:r>
      <w:r w:rsidR="5F81E2D3">
        <w:br/>
      </w:r>
      <w:r>
        <w:t>(2000-word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historical implementation and effectiveness of Integrated Education and Training (IET) programs. The levels are Advanced, Adequate, Limited, Unclear, and Not Applicable. "/>
      </w:tblPr>
      <w:tblGrid>
        <w:gridCol w:w="1818"/>
        <w:gridCol w:w="7267"/>
      </w:tblGrid>
      <w:tr w:rsidR="00D03363" w:rsidRPr="00A56CE6" w14:paraId="1338CB6E" w14:textId="77777777" w:rsidTr="001163AB">
        <w:trPr>
          <w:cantSplit/>
          <w:trHeight w:val="333"/>
          <w:tblHeader/>
        </w:trPr>
        <w:tc>
          <w:tcPr>
            <w:tcW w:w="1818" w:type="dxa"/>
            <w:shd w:val="clear" w:color="auto" w:fill="DBE5F1" w:themeFill="accent1" w:themeFillTint="33"/>
            <w:vAlign w:val="center"/>
          </w:tcPr>
          <w:p w14:paraId="483FD879" w14:textId="20052199" w:rsidR="00D03363" w:rsidRPr="00DA08D1" w:rsidRDefault="00D03363" w:rsidP="00D03363">
            <w:pPr>
              <w:tabs>
                <w:tab w:val="left" w:pos="0"/>
              </w:tabs>
              <w:spacing w:before="60" w:after="60" w:line="259" w:lineRule="auto"/>
              <w:rPr>
                <w:b/>
                <w:bCs/>
              </w:rPr>
            </w:pPr>
            <w:r w:rsidRPr="61DA139B">
              <w:rPr>
                <w:b/>
                <w:bCs/>
                <w:szCs w:val="24"/>
              </w:rPr>
              <w:lastRenderedPageBreak/>
              <w:t>C</w:t>
            </w:r>
            <w:r>
              <w:rPr>
                <w:b/>
                <w:bCs/>
                <w:szCs w:val="24"/>
              </w:rPr>
              <w:t>ategory</w:t>
            </w:r>
          </w:p>
        </w:tc>
        <w:tc>
          <w:tcPr>
            <w:tcW w:w="7267" w:type="dxa"/>
            <w:shd w:val="clear" w:color="auto" w:fill="DBE5F1" w:themeFill="accent1" w:themeFillTint="33"/>
            <w:vAlign w:val="center"/>
          </w:tcPr>
          <w:p w14:paraId="5460736C" w14:textId="4E58AAF7"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3005B767" w14:textId="77777777" w:rsidTr="001163AB">
        <w:trPr>
          <w:cantSplit/>
          <w:trHeight w:val="1791"/>
          <w:tblHeader/>
        </w:trPr>
        <w:tc>
          <w:tcPr>
            <w:tcW w:w="1818" w:type="dxa"/>
          </w:tcPr>
          <w:p w14:paraId="04E10299" w14:textId="1ACB551F" w:rsidR="0092277C" w:rsidRPr="00A56CE6" w:rsidRDefault="0092277C" w:rsidP="0092277C">
            <w:pPr>
              <w:tabs>
                <w:tab w:val="left" w:pos="0"/>
              </w:tabs>
              <w:spacing w:before="60" w:after="60" w:line="259" w:lineRule="auto"/>
            </w:pPr>
            <w:r>
              <w:t>Advanced</w:t>
            </w:r>
          </w:p>
        </w:tc>
        <w:tc>
          <w:tcPr>
            <w:tcW w:w="7267" w:type="dxa"/>
          </w:tcPr>
          <w:p w14:paraId="472D4D92" w14:textId="2B37A200" w:rsidR="0092277C" w:rsidRPr="00870B7D" w:rsidRDefault="0092277C" w:rsidP="0092277C">
            <w:pPr>
              <w:tabs>
                <w:tab w:val="left" w:pos="0"/>
              </w:tabs>
              <w:spacing w:before="60" w:after="60" w:line="259" w:lineRule="auto"/>
            </w:pPr>
            <w:r>
              <w:t>The response provides a longitudinal analysis of the agency's IET implementation history. It offers</w:t>
            </w:r>
            <w:r w:rsidDel="1BC7D8EC">
              <w:t xml:space="preserve"> </w:t>
            </w:r>
            <w:r>
              <w:t>evidence of how the single set of learning objectives (SSLO) was designed and executed across all three components. Detailed data sets include disaggregated performance metrics for enrollment, completion, and credential attainment across ELA, ABE, and ASE program areas. The narrative provides a sophisticated instructional biography, detailing how previous failures or challenges led to specific, data-validated adjustments in current contextualization strategies. Transition systems are described as robust, showing a high-fidelity pathway from foundational skills to long-term economic self-sufficiency, backed by multiple years of employment outcome data.</w:t>
            </w:r>
          </w:p>
        </w:tc>
      </w:tr>
      <w:tr w:rsidR="0092277C" w:rsidRPr="00A56CE6" w14:paraId="24474087" w14:textId="77777777" w:rsidTr="001163AB">
        <w:trPr>
          <w:cantSplit/>
          <w:trHeight w:val="1881"/>
          <w:tblHeader/>
        </w:trPr>
        <w:tc>
          <w:tcPr>
            <w:tcW w:w="1818" w:type="dxa"/>
          </w:tcPr>
          <w:p w14:paraId="6659AA54" w14:textId="18653CE2" w:rsidR="0092277C" w:rsidRPr="00A56CE6" w:rsidRDefault="0092277C" w:rsidP="0092277C">
            <w:pPr>
              <w:tabs>
                <w:tab w:val="left" w:pos="0"/>
              </w:tabs>
              <w:spacing w:before="60" w:after="60" w:line="259" w:lineRule="auto"/>
            </w:pPr>
            <w:r>
              <w:t>Adequate</w:t>
            </w:r>
          </w:p>
        </w:tc>
        <w:tc>
          <w:tcPr>
            <w:tcW w:w="7267" w:type="dxa"/>
          </w:tcPr>
          <w:p w14:paraId="18E85666" w14:textId="1E59CB4E" w:rsidR="0092277C" w:rsidRPr="00A56CE6" w:rsidRDefault="0092277C" w:rsidP="0092277C">
            <w:pPr>
              <w:tabs>
                <w:tab w:val="left" w:pos="0"/>
              </w:tabs>
              <w:spacing w:before="60" w:after="60" w:line="259" w:lineRule="auto"/>
            </w:pPr>
            <w:r>
              <w:t>The response clearly describes the agency's historical implementation of IET programs. It explains the integration of the three required components under a single set of learning objectives and provides a summary of performance data, including completion rates and credentials earned. The agency identifies previous challenges and describes the adjustments made to improve the program. The narrative demonstrates a functional and compliant IET history.</w:t>
            </w:r>
          </w:p>
        </w:tc>
      </w:tr>
      <w:tr w:rsidR="0092277C" w:rsidRPr="00A56CE6" w14:paraId="573CB07A" w14:textId="77777777" w:rsidTr="001163AB">
        <w:trPr>
          <w:cantSplit/>
          <w:trHeight w:val="2061"/>
          <w:tblHeader/>
        </w:trPr>
        <w:tc>
          <w:tcPr>
            <w:tcW w:w="1818" w:type="dxa"/>
          </w:tcPr>
          <w:p w14:paraId="5C833ABB" w14:textId="0F66F0E7" w:rsidR="0092277C" w:rsidRPr="00A56CE6" w:rsidRDefault="0092277C" w:rsidP="0092277C">
            <w:pPr>
              <w:tabs>
                <w:tab w:val="left" w:pos="0"/>
              </w:tabs>
              <w:spacing w:before="60" w:after="60" w:line="259" w:lineRule="auto"/>
            </w:pPr>
            <w:r>
              <w:t>Limited</w:t>
            </w:r>
          </w:p>
        </w:tc>
        <w:tc>
          <w:tcPr>
            <w:tcW w:w="7267" w:type="dxa"/>
          </w:tcPr>
          <w:p w14:paraId="317100E9" w14:textId="63609A1B" w:rsidR="0092277C" w:rsidRPr="00A56CE6" w:rsidRDefault="0092277C" w:rsidP="0092277C">
            <w:pPr>
              <w:tabs>
                <w:tab w:val="left" w:pos="0"/>
              </w:tabs>
              <w:spacing w:before="60" w:after="60" w:line="259" w:lineRule="auto"/>
            </w:pPr>
            <w:r>
              <w:t>The response mentions past IET implementation but provides a generic or incomplete analysis. Data on enrollment, credentials, or employment outcomes may be missing for certain program areas (e.g., ELA or ASE). The narrative fails to clearly articulate how the single set of learning objectives functioned in the past or lacks a detailed explanation of the program's instructional evolution.</w:t>
            </w:r>
          </w:p>
        </w:tc>
      </w:tr>
      <w:tr w:rsidR="0092277C" w:rsidRPr="008F509C" w14:paraId="557A4BE2" w14:textId="77777777" w:rsidTr="001163AB">
        <w:trPr>
          <w:cantSplit/>
          <w:trHeight w:val="1467"/>
          <w:tblHeader/>
        </w:trPr>
        <w:tc>
          <w:tcPr>
            <w:tcW w:w="1818" w:type="dxa"/>
          </w:tcPr>
          <w:p w14:paraId="4E4B1D40" w14:textId="2AD8B465" w:rsidR="0092277C" w:rsidRPr="008F509C" w:rsidRDefault="0092277C" w:rsidP="0092277C">
            <w:pPr>
              <w:tabs>
                <w:tab w:val="left" w:pos="0"/>
              </w:tabs>
              <w:spacing w:before="60" w:after="60" w:line="259" w:lineRule="auto"/>
            </w:pPr>
            <w:r>
              <w:t>Unclear</w:t>
            </w:r>
          </w:p>
        </w:tc>
        <w:tc>
          <w:tcPr>
            <w:tcW w:w="7267" w:type="dxa"/>
          </w:tcPr>
          <w:p w14:paraId="32ADED6D" w14:textId="2AC2437C" w:rsidR="0092277C" w:rsidRPr="00A56CE6" w:rsidRDefault="0092277C" w:rsidP="0092277C">
            <w:pPr>
              <w:tabs>
                <w:tab w:val="left" w:pos="0"/>
              </w:tabs>
              <w:spacing w:before="60" w:after="60" w:line="259" w:lineRule="auto"/>
            </w:pPr>
            <w:r>
              <w:t>The response provides a vague or anecdotal history of IET. It fails to substantiate claims with historical performance data and provides little to no information on how the three components were integrated. The link between past challenges and current data-driven adjustments is weak or absent.</w:t>
            </w:r>
          </w:p>
        </w:tc>
      </w:tr>
      <w:tr w:rsidR="0092277C" w:rsidRPr="008F509C" w14:paraId="162E8F1E" w14:textId="77777777" w:rsidTr="001163AB">
        <w:trPr>
          <w:cantSplit/>
          <w:trHeight w:val="477"/>
          <w:tblHeader/>
        </w:trPr>
        <w:tc>
          <w:tcPr>
            <w:tcW w:w="1818" w:type="dxa"/>
          </w:tcPr>
          <w:p w14:paraId="4FBDFC69" w14:textId="085597BD" w:rsidR="0092277C" w:rsidRPr="008F509C" w:rsidRDefault="0092277C" w:rsidP="0092277C">
            <w:pPr>
              <w:tabs>
                <w:tab w:val="left" w:pos="0"/>
              </w:tabs>
              <w:spacing w:before="60" w:after="60" w:line="259" w:lineRule="auto"/>
            </w:pPr>
            <w:r>
              <w:t>Not Applicable</w:t>
            </w:r>
          </w:p>
        </w:tc>
        <w:tc>
          <w:tcPr>
            <w:tcW w:w="7267" w:type="dxa"/>
          </w:tcPr>
          <w:p w14:paraId="468923C8" w14:textId="199BE67F" w:rsidR="0092277C" w:rsidRPr="008F509C" w:rsidRDefault="0092277C" w:rsidP="0092277C">
            <w:pPr>
              <w:tabs>
                <w:tab w:val="left" w:pos="0"/>
              </w:tabs>
              <w:spacing w:before="60" w:after="60" w:line="259" w:lineRule="auto"/>
            </w:pPr>
            <w:r>
              <w:t>The response does not address the historical implementation of IET programs.</w:t>
            </w:r>
          </w:p>
        </w:tc>
      </w:tr>
    </w:tbl>
    <w:p w14:paraId="6FAEED04" w14:textId="6D24EF76" w:rsidR="004766D1" w:rsidRDefault="004766D1" w:rsidP="00D246F3">
      <w:pPr>
        <w:tabs>
          <w:tab w:val="left" w:pos="0"/>
        </w:tabs>
      </w:pPr>
    </w:p>
    <w:p w14:paraId="3D037DCD" w14:textId="77777777" w:rsidR="004766D1" w:rsidRDefault="004766D1">
      <w:r>
        <w:br w:type="page"/>
      </w:r>
    </w:p>
    <w:p w14:paraId="485AAA69" w14:textId="3F4854DA" w:rsidR="001D6D0C" w:rsidRDefault="61CCB0E8" w:rsidP="003F6A57">
      <w:pPr>
        <w:pStyle w:val="ListParagraph"/>
        <w:numPr>
          <w:ilvl w:val="0"/>
          <w:numId w:val="42"/>
        </w:numPr>
        <w:spacing w:after="240"/>
      </w:pPr>
      <w:r>
        <w:lastRenderedPageBreak/>
        <w:t xml:space="preserve">Describe in detail how the IET program will ensure the concurrent and contextualized delivery of all three IET components </w:t>
      </w:r>
      <w:r w:rsidR="442E3E9A">
        <w:t>(</w:t>
      </w:r>
      <w:r>
        <w:t>adult education and literacy, workforce preparation activities, and workforce training</w:t>
      </w:r>
      <w:r w:rsidR="0E0FA33A">
        <w:t>)</w:t>
      </w:r>
      <w:r>
        <w:t xml:space="preserve"> for a specific occupation or occupational cluster. Explain how these components will be delivered with sufficient intensity and quality and will use occupationally relevant instructional materials to achieve a single set of learning objectives. </w:t>
      </w:r>
      <w:r w:rsidR="00DE72C9">
        <w:br/>
      </w:r>
      <w:r>
        <w:t>(1000-word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plan for the concurrent delivery of an Integrated Education and Training (IET) program. The levels are Advanced, Adequate, Limited, Unclear, and Not Applicable. "/>
      </w:tblPr>
      <w:tblGrid>
        <w:gridCol w:w="1818"/>
        <w:gridCol w:w="7267"/>
      </w:tblGrid>
      <w:tr w:rsidR="00D03363" w:rsidRPr="00A56CE6" w14:paraId="0B1A6F74" w14:textId="77777777" w:rsidTr="001163AB">
        <w:trPr>
          <w:cantSplit/>
          <w:trHeight w:val="333"/>
          <w:tblHeader/>
        </w:trPr>
        <w:tc>
          <w:tcPr>
            <w:tcW w:w="1818" w:type="dxa"/>
            <w:shd w:val="clear" w:color="auto" w:fill="DBE5F1" w:themeFill="accent1" w:themeFillTint="33"/>
            <w:vAlign w:val="center"/>
          </w:tcPr>
          <w:p w14:paraId="4B1C78D0" w14:textId="3686D211" w:rsidR="00D03363" w:rsidRPr="00DA08D1"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1E53ACD7" w14:textId="3D9D72EC" w:rsidR="00D03363" w:rsidRPr="00DA08D1"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rsidRPr="00A56CE6" w14:paraId="64B98ECD" w14:textId="77777777" w:rsidTr="001163AB">
        <w:trPr>
          <w:cantSplit/>
          <w:trHeight w:val="1791"/>
          <w:tblHeader/>
        </w:trPr>
        <w:tc>
          <w:tcPr>
            <w:tcW w:w="1818" w:type="dxa"/>
          </w:tcPr>
          <w:p w14:paraId="1032633A" w14:textId="3BBDD964" w:rsidR="0092277C" w:rsidRPr="00A56CE6" w:rsidRDefault="0092277C" w:rsidP="0092277C">
            <w:pPr>
              <w:tabs>
                <w:tab w:val="left" w:pos="0"/>
              </w:tabs>
              <w:spacing w:before="60" w:after="60" w:line="259" w:lineRule="auto"/>
            </w:pPr>
            <w:r>
              <w:t>Advanced</w:t>
            </w:r>
          </w:p>
        </w:tc>
        <w:tc>
          <w:tcPr>
            <w:tcW w:w="7267" w:type="dxa"/>
          </w:tcPr>
          <w:p w14:paraId="78155061" w14:textId="7E9B2484" w:rsidR="0092277C" w:rsidRPr="00870B7D" w:rsidRDefault="0092277C" w:rsidP="0092277C">
            <w:pPr>
              <w:tabs>
                <w:tab w:val="left" w:pos="0"/>
              </w:tabs>
              <w:spacing w:before="60" w:after="60" w:line="259" w:lineRule="auto"/>
            </w:pPr>
            <w:r>
              <w:t>The response provides a comprehensive and technically precise plan for the concurrent delivery of the IET model. It explicitly details the SSLO and provides a mapping of how adult education and workforce preparation are contextualized within the technical training of the specific occupational cluster. The narrative demonstrates high intensity and quality through specific course schedules and identified industry-standard instructional materials. It proves that the three components are not merely sequential but occur simultaneously in a unified learning environment.</w:t>
            </w:r>
          </w:p>
        </w:tc>
      </w:tr>
      <w:tr w:rsidR="0092277C" w:rsidRPr="00A56CE6" w14:paraId="2BC26FE8" w14:textId="77777777" w:rsidTr="001163AB">
        <w:trPr>
          <w:cantSplit/>
          <w:trHeight w:val="1881"/>
          <w:tblHeader/>
        </w:trPr>
        <w:tc>
          <w:tcPr>
            <w:tcW w:w="1818" w:type="dxa"/>
          </w:tcPr>
          <w:p w14:paraId="3DA8282A" w14:textId="0E272312" w:rsidR="0092277C" w:rsidRPr="00A56CE6" w:rsidRDefault="0092277C" w:rsidP="0092277C">
            <w:pPr>
              <w:tabs>
                <w:tab w:val="left" w:pos="0"/>
              </w:tabs>
              <w:spacing w:before="60" w:after="60" w:line="259" w:lineRule="auto"/>
            </w:pPr>
            <w:r>
              <w:t>Adequate</w:t>
            </w:r>
          </w:p>
        </w:tc>
        <w:tc>
          <w:tcPr>
            <w:tcW w:w="7267" w:type="dxa"/>
          </w:tcPr>
          <w:p w14:paraId="771996FD" w14:textId="27595A83" w:rsidR="0092277C" w:rsidRPr="00A56CE6" w:rsidRDefault="0092277C" w:rsidP="0092277C">
            <w:pPr>
              <w:tabs>
                <w:tab w:val="left" w:pos="0"/>
              </w:tabs>
              <w:spacing w:before="60" w:after="60" w:line="259" w:lineRule="auto"/>
            </w:pPr>
            <w:r>
              <w:t>The response clearly describes the plan for concurrent and contextualized IET delivery for a specific occupation. It explains how the three components are integrated under a single set of learning objectives and provides evidence of appropriate instructional intensity. The identified materials are relevant to the occupation and support the achievement of program goals.</w:t>
            </w:r>
          </w:p>
        </w:tc>
      </w:tr>
      <w:tr w:rsidR="0092277C" w:rsidRPr="00A56CE6" w14:paraId="037DEB26" w14:textId="77777777" w:rsidTr="001163AB">
        <w:trPr>
          <w:cantSplit/>
          <w:trHeight w:val="1341"/>
          <w:tblHeader/>
        </w:trPr>
        <w:tc>
          <w:tcPr>
            <w:tcW w:w="1818" w:type="dxa"/>
          </w:tcPr>
          <w:p w14:paraId="5D4BE4D5" w14:textId="5AFE4A39" w:rsidR="0092277C" w:rsidRPr="00A56CE6" w:rsidRDefault="0092277C" w:rsidP="0092277C">
            <w:pPr>
              <w:tabs>
                <w:tab w:val="left" w:pos="0"/>
              </w:tabs>
              <w:spacing w:before="60" w:after="60" w:line="259" w:lineRule="auto"/>
            </w:pPr>
            <w:r>
              <w:t>Limited</w:t>
            </w:r>
          </w:p>
        </w:tc>
        <w:tc>
          <w:tcPr>
            <w:tcW w:w="7267" w:type="dxa"/>
          </w:tcPr>
          <w:p w14:paraId="43969925" w14:textId="11528B32" w:rsidR="0092277C" w:rsidRPr="00A56CE6" w:rsidRDefault="0092277C" w:rsidP="0092277C">
            <w:pPr>
              <w:tabs>
                <w:tab w:val="left" w:pos="0"/>
              </w:tabs>
              <w:spacing w:before="60" w:after="60" w:line="259" w:lineRule="auto"/>
            </w:pPr>
            <w:r>
              <w:t>The response identifies the components but provides limited detail on how they are delivered concurrently. The integration may appear sequential, and the single set of learning objectives may lack the technical depth required to unify the literacy and training portions of the program.</w:t>
            </w:r>
          </w:p>
        </w:tc>
      </w:tr>
      <w:tr w:rsidR="0092277C" w:rsidRPr="008F509C" w14:paraId="624C160C" w14:textId="77777777" w:rsidTr="001163AB">
        <w:trPr>
          <w:cantSplit/>
          <w:trHeight w:val="1071"/>
          <w:tblHeader/>
        </w:trPr>
        <w:tc>
          <w:tcPr>
            <w:tcW w:w="1818" w:type="dxa"/>
          </w:tcPr>
          <w:p w14:paraId="10B2C7F5" w14:textId="04176E61" w:rsidR="0092277C" w:rsidRPr="008F509C" w:rsidRDefault="0092277C" w:rsidP="0092277C">
            <w:pPr>
              <w:tabs>
                <w:tab w:val="left" w:pos="0"/>
              </w:tabs>
              <w:spacing w:before="60" w:after="60" w:line="259" w:lineRule="auto"/>
            </w:pPr>
            <w:r>
              <w:t>Unclear</w:t>
            </w:r>
          </w:p>
        </w:tc>
        <w:tc>
          <w:tcPr>
            <w:tcW w:w="7267" w:type="dxa"/>
          </w:tcPr>
          <w:p w14:paraId="35ADA97E" w14:textId="20251A1A" w:rsidR="0092277C" w:rsidRPr="00A56CE6" w:rsidRDefault="0092277C" w:rsidP="0092277C">
            <w:pPr>
              <w:tabs>
                <w:tab w:val="left" w:pos="0"/>
              </w:tabs>
              <w:spacing w:before="60" w:after="60" w:line="259" w:lineRule="auto"/>
            </w:pPr>
            <w:r>
              <w:t>The response mentions the IET components in broad terms but fails to demonstrate a clear plan for integration or contextualization. The instructional schedule appears insufficient to meet intensity requirements, and the link to a specific occupation is weak.</w:t>
            </w:r>
          </w:p>
        </w:tc>
      </w:tr>
      <w:tr w:rsidR="0092277C" w:rsidRPr="008F509C" w14:paraId="27835A14" w14:textId="77777777" w:rsidTr="001163AB">
        <w:trPr>
          <w:cantSplit/>
          <w:trHeight w:val="621"/>
          <w:tblHeader/>
        </w:trPr>
        <w:tc>
          <w:tcPr>
            <w:tcW w:w="1818" w:type="dxa"/>
          </w:tcPr>
          <w:p w14:paraId="1BF6AAF2" w14:textId="12EF6F66" w:rsidR="0092277C" w:rsidRPr="008F509C" w:rsidRDefault="0092277C" w:rsidP="0092277C">
            <w:pPr>
              <w:tabs>
                <w:tab w:val="left" w:pos="0"/>
              </w:tabs>
              <w:spacing w:before="60" w:after="60" w:line="259" w:lineRule="auto"/>
            </w:pPr>
            <w:r>
              <w:t>Not Applicable</w:t>
            </w:r>
          </w:p>
        </w:tc>
        <w:tc>
          <w:tcPr>
            <w:tcW w:w="7267" w:type="dxa"/>
          </w:tcPr>
          <w:p w14:paraId="6108BE8F" w14:textId="3921AE8B" w:rsidR="0092277C" w:rsidRPr="008F509C" w:rsidRDefault="0092277C" w:rsidP="0092277C">
            <w:pPr>
              <w:tabs>
                <w:tab w:val="left" w:pos="0"/>
              </w:tabs>
              <w:spacing w:before="60" w:after="60" w:line="259" w:lineRule="auto"/>
            </w:pPr>
            <w:r>
              <w:t>The response does not address the concurrent delivery of IET components.</w:t>
            </w:r>
          </w:p>
        </w:tc>
      </w:tr>
    </w:tbl>
    <w:p w14:paraId="29BFCC2F" w14:textId="55D960BD" w:rsidR="004766D1" w:rsidRDefault="004766D1" w:rsidP="00D246F3">
      <w:pPr>
        <w:tabs>
          <w:tab w:val="left" w:pos="0"/>
        </w:tabs>
      </w:pPr>
    </w:p>
    <w:p w14:paraId="0F611904" w14:textId="77777777" w:rsidR="004766D1" w:rsidRDefault="004766D1">
      <w:r>
        <w:br w:type="page"/>
      </w:r>
    </w:p>
    <w:p w14:paraId="6E70B664" w14:textId="1BE76551" w:rsidR="001511B0" w:rsidRDefault="36181552" w:rsidP="003F6A57">
      <w:pPr>
        <w:pStyle w:val="ListParagraph"/>
        <w:numPr>
          <w:ilvl w:val="0"/>
          <w:numId w:val="42"/>
        </w:numPr>
        <w:spacing w:after="240"/>
      </w:pPr>
      <w:r>
        <w:lastRenderedPageBreak/>
        <w:t>Describe h</w:t>
      </w:r>
      <w:r w:rsidR="27E37C3A">
        <w:t>ow</w:t>
      </w:r>
      <w:r w:rsidR="6C7F4358">
        <w:t xml:space="preserve"> the IET program</w:t>
      </w:r>
      <w:r w:rsidR="27E37C3A">
        <w:t xml:space="preserve"> </w:t>
      </w:r>
      <w:r w:rsidR="3C4947BD">
        <w:t>will</w:t>
      </w:r>
      <w:r w:rsidR="6C7F4358">
        <w:t xml:space="preserve"> directly prepare and place adult education students into unsubsidized employment in in-demand industries and occupations, ultimately leading to economic self-sufficiency</w:t>
      </w:r>
      <w:r w:rsidR="46C23CAF">
        <w:t>.</w:t>
      </w:r>
      <w:r w:rsidR="6C7F4358">
        <w:t xml:space="preserve"> Detail the specific career pathways offered and how they align with identified regional labor market needs.</w:t>
      </w:r>
      <w:r w:rsidR="00870B7D">
        <w:br/>
      </w:r>
      <w:r w:rsidR="6C7F4358">
        <w:t>(1000-word maximum)</w:t>
      </w:r>
    </w:p>
    <w:tbl>
      <w:tblPr>
        <w:tblStyle w:val="TableGrid"/>
        <w:tblW w:w="9085" w:type="dxa"/>
        <w:tblInd w:w="360" w:type="dxa"/>
        <w:tblLook w:val="04A0" w:firstRow="1" w:lastRow="0" w:firstColumn="1" w:lastColumn="0" w:noHBand="0" w:noVBand="1"/>
        <w:tblDescription w:val="Rubric table describing five performance levels for evaluating how well an Integrated Education and Training (IET) program aligns with regional labor market needs and supports participant placement into unsubsidized employment. The levels are Advanced, Adequate, Limited, Unclear, and Not Applicable. "/>
      </w:tblPr>
      <w:tblGrid>
        <w:gridCol w:w="1818"/>
        <w:gridCol w:w="7267"/>
      </w:tblGrid>
      <w:tr w:rsidR="00D03363" w14:paraId="363CD577" w14:textId="77777777" w:rsidTr="001163AB">
        <w:trPr>
          <w:cantSplit/>
          <w:trHeight w:val="333"/>
          <w:tblHeader/>
        </w:trPr>
        <w:tc>
          <w:tcPr>
            <w:tcW w:w="1818" w:type="dxa"/>
            <w:shd w:val="clear" w:color="auto" w:fill="DBE5F1" w:themeFill="accent1" w:themeFillTint="33"/>
            <w:vAlign w:val="center"/>
          </w:tcPr>
          <w:p w14:paraId="0F701D9C" w14:textId="6089B4B2"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0682FF48" w14:textId="1BA982C6"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7A448AC4" w14:textId="77777777" w:rsidTr="001163AB">
        <w:trPr>
          <w:cantSplit/>
          <w:trHeight w:val="1791"/>
          <w:tblHeader/>
        </w:trPr>
        <w:tc>
          <w:tcPr>
            <w:tcW w:w="1818" w:type="dxa"/>
          </w:tcPr>
          <w:p w14:paraId="0E66A715" w14:textId="4F803EAD" w:rsidR="0092277C" w:rsidRDefault="0092277C" w:rsidP="0092277C">
            <w:pPr>
              <w:tabs>
                <w:tab w:val="left" w:pos="0"/>
              </w:tabs>
              <w:spacing w:before="60" w:after="60" w:line="259" w:lineRule="auto"/>
            </w:pPr>
            <w:r>
              <w:t>Advanced</w:t>
            </w:r>
          </w:p>
        </w:tc>
        <w:tc>
          <w:tcPr>
            <w:tcW w:w="7267" w:type="dxa"/>
          </w:tcPr>
          <w:p w14:paraId="439AA5E1" w14:textId="70575DD9" w:rsidR="0092277C" w:rsidRPr="00870B7D" w:rsidRDefault="0092277C" w:rsidP="0092277C">
            <w:pPr>
              <w:tabs>
                <w:tab w:val="left" w:pos="0"/>
              </w:tabs>
              <w:spacing w:before="60" w:after="60" w:line="259" w:lineRule="auto"/>
            </w:pPr>
            <w:r>
              <w:t>The response provides a robust, data-driven alignment between the IET program and the most current regional Labor Market Information. It details high-demand career pathways and provides a specific, proactive strategy for student placement into unsubsidized employment that exceeds entry-level wages. The narrative demonstrates how the program's technical training and credentialing directly empower students to achieve long-term economic self-sufficiency, supported by letters of commitment or specific hiring partnerships with local employers.</w:t>
            </w:r>
          </w:p>
        </w:tc>
      </w:tr>
      <w:tr w:rsidR="0092277C" w14:paraId="53E7EA14" w14:textId="77777777" w:rsidTr="001163AB">
        <w:trPr>
          <w:cantSplit/>
          <w:trHeight w:val="1881"/>
          <w:tblHeader/>
        </w:trPr>
        <w:tc>
          <w:tcPr>
            <w:tcW w:w="1818" w:type="dxa"/>
          </w:tcPr>
          <w:p w14:paraId="1C289714" w14:textId="1417F91F" w:rsidR="0092277C" w:rsidRDefault="0092277C" w:rsidP="0092277C">
            <w:pPr>
              <w:tabs>
                <w:tab w:val="left" w:pos="0"/>
              </w:tabs>
              <w:spacing w:before="60" w:after="60" w:line="259" w:lineRule="auto"/>
            </w:pPr>
            <w:r>
              <w:t>Adequate</w:t>
            </w:r>
          </w:p>
        </w:tc>
        <w:tc>
          <w:tcPr>
            <w:tcW w:w="7267" w:type="dxa"/>
          </w:tcPr>
          <w:p w14:paraId="1B6E9FD4" w14:textId="719C2591" w:rsidR="0092277C" w:rsidRDefault="0092277C" w:rsidP="0092277C">
            <w:pPr>
              <w:tabs>
                <w:tab w:val="left" w:pos="0"/>
              </w:tabs>
              <w:spacing w:before="60" w:after="60" w:line="259" w:lineRule="auto"/>
            </w:pPr>
            <w:r>
              <w:t>The response identifies the in-demand industries and specific career pathways offered by the IET program. It outlines a logical plan for preparing students for employment and explains how the agency supports placement into unsubsidized jobs. The alignment with regional labor market needs is clear and based on standard workforce data.</w:t>
            </w:r>
          </w:p>
        </w:tc>
      </w:tr>
      <w:tr w:rsidR="0092277C" w14:paraId="5BBE8CDE" w14:textId="77777777" w:rsidTr="001163AB">
        <w:trPr>
          <w:cantSplit/>
          <w:trHeight w:val="300"/>
          <w:tblHeader/>
        </w:trPr>
        <w:tc>
          <w:tcPr>
            <w:tcW w:w="1818" w:type="dxa"/>
          </w:tcPr>
          <w:p w14:paraId="018A9487" w14:textId="475558FE" w:rsidR="0092277C" w:rsidRDefault="0092277C" w:rsidP="0092277C">
            <w:pPr>
              <w:tabs>
                <w:tab w:val="left" w:pos="0"/>
              </w:tabs>
              <w:spacing w:before="60" w:after="60" w:line="259" w:lineRule="auto"/>
            </w:pPr>
            <w:r>
              <w:t>Limited</w:t>
            </w:r>
          </w:p>
        </w:tc>
        <w:tc>
          <w:tcPr>
            <w:tcW w:w="7267" w:type="dxa"/>
          </w:tcPr>
          <w:p w14:paraId="34B63503" w14:textId="65B0C958" w:rsidR="0092277C" w:rsidRDefault="0092277C" w:rsidP="0092277C">
            <w:pPr>
              <w:tabs>
                <w:tab w:val="left" w:pos="0"/>
              </w:tabs>
              <w:spacing w:before="60" w:after="60" w:line="259" w:lineRule="auto"/>
            </w:pPr>
            <w:r>
              <w:t>The response identifies industries but provides limited detail on placement mechanisms. The alignment with regional needs is stated but lacks supporting labor market evidence or a clear strategy for helping students to achieve long-term economic self-sufficiency.</w:t>
            </w:r>
          </w:p>
        </w:tc>
      </w:tr>
      <w:tr w:rsidR="0092277C" w14:paraId="2EB35B75" w14:textId="77777777" w:rsidTr="001163AB">
        <w:trPr>
          <w:cantSplit/>
          <w:trHeight w:val="1071"/>
          <w:tblHeader/>
        </w:trPr>
        <w:tc>
          <w:tcPr>
            <w:tcW w:w="1818" w:type="dxa"/>
          </w:tcPr>
          <w:p w14:paraId="0447034B" w14:textId="3626D124" w:rsidR="0092277C" w:rsidRDefault="0092277C" w:rsidP="0092277C">
            <w:pPr>
              <w:tabs>
                <w:tab w:val="left" w:pos="0"/>
              </w:tabs>
              <w:spacing w:before="60" w:after="60" w:line="259" w:lineRule="auto"/>
            </w:pPr>
            <w:r>
              <w:t>Unclear</w:t>
            </w:r>
          </w:p>
        </w:tc>
        <w:tc>
          <w:tcPr>
            <w:tcW w:w="7267" w:type="dxa"/>
          </w:tcPr>
          <w:p w14:paraId="56C68A8F" w14:textId="7778F46B" w:rsidR="0092277C" w:rsidRDefault="0092277C" w:rsidP="0092277C">
            <w:pPr>
              <w:tabs>
                <w:tab w:val="left" w:pos="0"/>
              </w:tabs>
              <w:spacing w:before="60" w:after="60" w:line="259" w:lineRule="auto"/>
            </w:pPr>
            <w:r>
              <w:t>The response mentions employment in broad terms but fails to provide specific career pathways or evidence of labor market alignment. The strategy for transitioning students into unsubsidized employment is poorly defined or non-existent.</w:t>
            </w:r>
          </w:p>
        </w:tc>
      </w:tr>
      <w:tr w:rsidR="0092277C" w14:paraId="7B31928F" w14:textId="77777777" w:rsidTr="001163AB">
        <w:trPr>
          <w:cantSplit/>
          <w:trHeight w:val="558"/>
          <w:tblHeader/>
        </w:trPr>
        <w:tc>
          <w:tcPr>
            <w:tcW w:w="1818" w:type="dxa"/>
          </w:tcPr>
          <w:p w14:paraId="191F1DD7" w14:textId="403EF9E4" w:rsidR="0092277C" w:rsidRDefault="0092277C" w:rsidP="0092277C">
            <w:pPr>
              <w:tabs>
                <w:tab w:val="left" w:pos="0"/>
              </w:tabs>
              <w:spacing w:before="60" w:after="60" w:line="259" w:lineRule="auto"/>
            </w:pPr>
            <w:r>
              <w:t>Not Applicable</w:t>
            </w:r>
          </w:p>
        </w:tc>
        <w:tc>
          <w:tcPr>
            <w:tcW w:w="7267" w:type="dxa"/>
          </w:tcPr>
          <w:p w14:paraId="192A8CDB" w14:textId="2A3CC524" w:rsidR="0092277C" w:rsidRDefault="0092277C" w:rsidP="0092277C">
            <w:pPr>
              <w:tabs>
                <w:tab w:val="left" w:pos="0"/>
              </w:tabs>
              <w:spacing w:before="60" w:after="60" w:line="259" w:lineRule="auto"/>
            </w:pPr>
            <w:r>
              <w:t>The response does not address employment placement or career pathways in the IET context.</w:t>
            </w:r>
          </w:p>
        </w:tc>
      </w:tr>
    </w:tbl>
    <w:p w14:paraId="66F3569F" w14:textId="19182CE2" w:rsidR="004766D1" w:rsidRDefault="004766D1" w:rsidP="00D246F3">
      <w:pPr>
        <w:tabs>
          <w:tab w:val="left" w:pos="0"/>
        </w:tabs>
      </w:pPr>
    </w:p>
    <w:p w14:paraId="4F7E9A8A" w14:textId="77777777" w:rsidR="004766D1" w:rsidRDefault="004766D1">
      <w:r>
        <w:br w:type="page"/>
      </w:r>
    </w:p>
    <w:p w14:paraId="499EC37C" w14:textId="55A87115" w:rsidR="00FD1450" w:rsidRDefault="022E06EF" w:rsidP="003F6A57">
      <w:pPr>
        <w:pStyle w:val="ListParagraph"/>
        <w:numPr>
          <w:ilvl w:val="0"/>
          <w:numId w:val="42"/>
        </w:numPr>
        <w:spacing w:after="240"/>
      </w:pPr>
      <w:bookmarkStart w:id="42" w:name="_Int_UswDYJpb"/>
      <w:r>
        <w:lastRenderedPageBreak/>
        <w:t>Detail</w:t>
      </w:r>
      <w:bookmarkEnd w:id="42"/>
      <w:r>
        <w:t xml:space="preserve"> how the IET program will ensure strong integration with the local workforce development system and its functions, including formal agreements or MOUs with WIOA Title I, III, and IV partners and employers. Explain how this coordination will enhance service delivery and promote co-enrollment for IET participants. </w:t>
      </w:r>
      <w:r w:rsidR="00870B7D">
        <w:br/>
      </w:r>
      <w:r>
        <w:t>(1000-word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integration of Integrated Education and Training (IET) programs with the local workforce development system and WIOA partners. The levels are Advanced, Adequate, Limited, Unclear, and Not Applicable. "/>
      </w:tblPr>
      <w:tblGrid>
        <w:gridCol w:w="1818"/>
        <w:gridCol w:w="7267"/>
      </w:tblGrid>
      <w:tr w:rsidR="00D03363" w14:paraId="1D10B470" w14:textId="77777777" w:rsidTr="001163AB">
        <w:trPr>
          <w:cantSplit/>
          <w:trHeight w:val="333"/>
          <w:tblHeader/>
        </w:trPr>
        <w:tc>
          <w:tcPr>
            <w:tcW w:w="1818" w:type="dxa"/>
            <w:shd w:val="clear" w:color="auto" w:fill="DBE5F1" w:themeFill="accent1" w:themeFillTint="33"/>
            <w:vAlign w:val="center"/>
          </w:tcPr>
          <w:p w14:paraId="45A64C0E" w14:textId="6BC8862F"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51321B19" w14:textId="0D9AAA69"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1D3862F4" w14:textId="77777777" w:rsidTr="001163AB">
        <w:trPr>
          <w:cantSplit/>
          <w:trHeight w:val="1791"/>
          <w:tblHeader/>
        </w:trPr>
        <w:tc>
          <w:tcPr>
            <w:tcW w:w="1818" w:type="dxa"/>
          </w:tcPr>
          <w:p w14:paraId="182E47BA" w14:textId="4D9F7359" w:rsidR="0092277C" w:rsidRDefault="0092277C" w:rsidP="0092277C">
            <w:pPr>
              <w:tabs>
                <w:tab w:val="left" w:pos="0"/>
              </w:tabs>
              <w:spacing w:before="60" w:after="60" w:line="259" w:lineRule="auto"/>
            </w:pPr>
            <w:r>
              <w:t>Advanced</w:t>
            </w:r>
          </w:p>
        </w:tc>
        <w:tc>
          <w:tcPr>
            <w:tcW w:w="7267" w:type="dxa"/>
          </w:tcPr>
          <w:p w14:paraId="3CD8B505" w14:textId="1C9677BD" w:rsidR="0092277C" w:rsidRPr="00870B7D" w:rsidRDefault="0092277C" w:rsidP="0092277C">
            <w:pPr>
              <w:tabs>
                <w:tab w:val="left" w:pos="0"/>
              </w:tabs>
              <w:spacing w:before="60" w:after="60" w:line="259" w:lineRule="auto"/>
            </w:pPr>
            <w:r>
              <w:t>The response provides high-level evidence of system-wide integration, citing specific formal MOUs and Infrastructure Funding Agreements with Title I, III, and IV partners. It details an advanced co-enrollment workflow that streamlines intake, assessment, and supportive service delivery across multiple funding streams. The narrative explicitly describes how these partnerships reduce duplication of services and provides specific examples of employer-led curriculum review or co-funding of training components.</w:t>
            </w:r>
          </w:p>
        </w:tc>
      </w:tr>
      <w:tr w:rsidR="0092277C" w14:paraId="01A311A4" w14:textId="77777777" w:rsidTr="001163AB">
        <w:trPr>
          <w:cantSplit/>
          <w:trHeight w:val="1881"/>
          <w:tblHeader/>
        </w:trPr>
        <w:tc>
          <w:tcPr>
            <w:tcW w:w="1818" w:type="dxa"/>
          </w:tcPr>
          <w:p w14:paraId="71CA1839" w14:textId="51167EE4" w:rsidR="0092277C" w:rsidRDefault="0092277C" w:rsidP="0092277C">
            <w:pPr>
              <w:tabs>
                <w:tab w:val="left" w:pos="0"/>
              </w:tabs>
              <w:spacing w:before="60" w:after="60" w:line="259" w:lineRule="auto"/>
            </w:pPr>
            <w:r>
              <w:t>Adequate</w:t>
            </w:r>
          </w:p>
        </w:tc>
        <w:tc>
          <w:tcPr>
            <w:tcW w:w="7267" w:type="dxa"/>
          </w:tcPr>
          <w:p w14:paraId="25D1F529" w14:textId="49B21E17" w:rsidR="0092277C" w:rsidRDefault="0092277C" w:rsidP="0092277C">
            <w:pPr>
              <w:tabs>
                <w:tab w:val="left" w:pos="0"/>
              </w:tabs>
              <w:spacing w:before="60" w:after="60" w:line="259" w:lineRule="auto"/>
            </w:pPr>
            <w:r>
              <w:t>The response clearly describes the coordination between the IET program and the local workforce system. It identifies key partners and explains the role of MOUs in facilitating co-enrollment and service delivery enhancements. The agency demonstrates a functional approach to collaborative work within the WIOA framework.</w:t>
            </w:r>
          </w:p>
        </w:tc>
      </w:tr>
      <w:tr w:rsidR="0092277C" w14:paraId="034B761E" w14:textId="77777777" w:rsidTr="001163AB">
        <w:trPr>
          <w:cantSplit/>
          <w:trHeight w:val="1341"/>
          <w:tblHeader/>
        </w:trPr>
        <w:tc>
          <w:tcPr>
            <w:tcW w:w="1818" w:type="dxa"/>
          </w:tcPr>
          <w:p w14:paraId="7CB1555A" w14:textId="4119AA69" w:rsidR="0092277C" w:rsidRDefault="0092277C" w:rsidP="0092277C">
            <w:pPr>
              <w:tabs>
                <w:tab w:val="left" w:pos="0"/>
              </w:tabs>
              <w:spacing w:before="60" w:after="60" w:line="259" w:lineRule="auto"/>
            </w:pPr>
            <w:r>
              <w:t>Limited</w:t>
            </w:r>
          </w:p>
        </w:tc>
        <w:tc>
          <w:tcPr>
            <w:tcW w:w="7267" w:type="dxa"/>
          </w:tcPr>
          <w:p w14:paraId="48CA737C" w14:textId="2C206075" w:rsidR="0092277C" w:rsidRDefault="0092277C" w:rsidP="0092277C">
            <w:pPr>
              <w:tabs>
                <w:tab w:val="left" w:pos="0"/>
              </w:tabs>
              <w:spacing w:before="60" w:after="60" w:line="259" w:lineRule="auto"/>
            </w:pPr>
            <w:r>
              <w:t>The response acknowledges the need for integration but provides vague information regarding formal agreements or specific partner roles. The plan for co-enrollment is present but lacks procedural detail, and the connection to Title I, III, or IV partners appears surface-level.</w:t>
            </w:r>
          </w:p>
        </w:tc>
      </w:tr>
      <w:tr w:rsidR="0092277C" w14:paraId="676F74A1" w14:textId="77777777" w:rsidTr="001163AB">
        <w:trPr>
          <w:cantSplit/>
          <w:trHeight w:val="1071"/>
          <w:tblHeader/>
        </w:trPr>
        <w:tc>
          <w:tcPr>
            <w:tcW w:w="1818" w:type="dxa"/>
          </w:tcPr>
          <w:p w14:paraId="02501A92" w14:textId="162209D4" w:rsidR="0092277C" w:rsidRDefault="0092277C" w:rsidP="0092277C">
            <w:pPr>
              <w:tabs>
                <w:tab w:val="left" w:pos="0"/>
              </w:tabs>
              <w:spacing w:before="60" w:after="60" w:line="259" w:lineRule="auto"/>
            </w:pPr>
            <w:r>
              <w:t>Unclear</w:t>
            </w:r>
          </w:p>
        </w:tc>
        <w:tc>
          <w:tcPr>
            <w:tcW w:w="7267" w:type="dxa"/>
          </w:tcPr>
          <w:p w14:paraId="43715921" w14:textId="1300CB8C" w:rsidR="0092277C" w:rsidRDefault="0092277C" w:rsidP="0092277C">
            <w:pPr>
              <w:tabs>
                <w:tab w:val="left" w:pos="0"/>
              </w:tabs>
              <w:spacing w:before="60" w:after="60" w:line="259" w:lineRule="auto"/>
            </w:pPr>
            <w:r>
              <w:t>The response mentions workforce partners in general terms but fails to describe formal MOUs or functional integration. Coordination is described at a superficial level without a clear impact on IET service delivery or student outcomes.</w:t>
            </w:r>
          </w:p>
        </w:tc>
      </w:tr>
      <w:tr w:rsidR="0092277C" w14:paraId="46F740BA" w14:textId="77777777" w:rsidTr="001163AB">
        <w:trPr>
          <w:cantSplit/>
          <w:trHeight w:val="531"/>
          <w:tblHeader/>
        </w:trPr>
        <w:tc>
          <w:tcPr>
            <w:tcW w:w="1818" w:type="dxa"/>
          </w:tcPr>
          <w:p w14:paraId="68101B28" w14:textId="4DF0CB60" w:rsidR="0092277C" w:rsidRDefault="0092277C" w:rsidP="0092277C">
            <w:pPr>
              <w:tabs>
                <w:tab w:val="left" w:pos="0"/>
              </w:tabs>
              <w:spacing w:before="60" w:after="60" w:line="259" w:lineRule="auto"/>
            </w:pPr>
            <w:r>
              <w:t>Not Applicable</w:t>
            </w:r>
          </w:p>
        </w:tc>
        <w:tc>
          <w:tcPr>
            <w:tcW w:w="7267" w:type="dxa"/>
          </w:tcPr>
          <w:p w14:paraId="1BDCB3E3" w14:textId="4610B8C9" w:rsidR="0092277C" w:rsidRDefault="0092277C" w:rsidP="0092277C">
            <w:pPr>
              <w:tabs>
                <w:tab w:val="left" w:pos="0"/>
              </w:tabs>
              <w:spacing w:before="60" w:after="60" w:line="259" w:lineRule="auto"/>
            </w:pPr>
            <w:r>
              <w:t>The response does not address workforce system integration or formal agreements.</w:t>
            </w:r>
          </w:p>
        </w:tc>
      </w:tr>
    </w:tbl>
    <w:p w14:paraId="46C65AC7" w14:textId="2130EDD6" w:rsidR="004766D1" w:rsidRDefault="004766D1" w:rsidP="00D246F3">
      <w:pPr>
        <w:tabs>
          <w:tab w:val="left" w:pos="0"/>
        </w:tabs>
      </w:pPr>
    </w:p>
    <w:p w14:paraId="6D20F66B" w14:textId="77777777" w:rsidR="004766D1" w:rsidRDefault="004766D1">
      <w:r>
        <w:br w:type="page"/>
      </w:r>
    </w:p>
    <w:p w14:paraId="083707CA" w14:textId="587ADDBD" w:rsidR="00FD1450" w:rsidRPr="000A3325" w:rsidRDefault="528C9BC6" w:rsidP="003F6A57">
      <w:pPr>
        <w:pStyle w:val="ListParagraph"/>
        <w:numPr>
          <w:ilvl w:val="0"/>
          <w:numId w:val="42"/>
        </w:numPr>
        <w:spacing w:after="240"/>
      </w:pPr>
      <w:r>
        <w:lastRenderedPageBreak/>
        <w:t xml:space="preserve">Describe how bridge programming and other transition activities will prepare adult education students (ELA, ABE, ASE, where applicable) with foundational skills for successful entry into </w:t>
      </w:r>
      <w:r w:rsidR="002176B0">
        <w:t>IET</w:t>
      </w:r>
      <w:r>
        <w:t xml:space="preserve">. </w:t>
      </w:r>
      <w:r w:rsidR="49D7EFA0">
        <w:t>Include</w:t>
      </w:r>
      <w:r>
        <w:t xml:space="preserve"> specific data points </w:t>
      </w:r>
      <w:r w:rsidR="6608DD20">
        <w:t xml:space="preserve">that </w:t>
      </w:r>
      <w:r>
        <w:t>will be tracked to monitor the effectiveness of these bridge programs and activities</w:t>
      </w:r>
      <w:r w:rsidR="646E86D2">
        <w:t>.</w:t>
      </w:r>
      <w:r w:rsidR="00215BDE">
        <w:br/>
      </w:r>
      <w:r>
        <w:t>(1000-word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bridge programming and transition activities that prepare learners for participation in Integrated Education and Training (IET) programs. The levels are Advanced, Adequate, Limited, Unclear, and Not Applicable. "/>
      </w:tblPr>
      <w:tblGrid>
        <w:gridCol w:w="1818"/>
        <w:gridCol w:w="7267"/>
      </w:tblGrid>
      <w:tr w:rsidR="00D03363" w14:paraId="7FE4B4E2" w14:textId="77777777" w:rsidTr="001163AB">
        <w:trPr>
          <w:cantSplit/>
          <w:trHeight w:val="333"/>
          <w:tblHeader/>
        </w:trPr>
        <w:tc>
          <w:tcPr>
            <w:tcW w:w="1818" w:type="dxa"/>
            <w:shd w:val="clear" w:color="auto" w:fill="DBE5F1" w:themeFill="accent1" w:themeFillTint="33"/>
            <w:vAlign w:val="center"/>
          </w:tcPr>
          <w:p w14:paraId="1B9F2D08" w14:textId="3730361C"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30B72A7F" w14:textId="2FF578CC"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555A5ADF" w14:textId="77777777" w:rsidTr="001163AB">
        <w:trPr>
          <w:cantSplit/>
          <w:trHeight w:val="1791"/>
          <w:tblHeader/>
        </w:trPr>
        <w:tc>
          <w:tcPr>
            <w:tcW w:w="1818" w:type="dxa"/>
          </w:tcPr>
          <w:p w14:paraId="538A8E9A" w14:textId="4B461502" w:rsidR="0092277C" w:rsidRDefault="0092277C" w:rsidP="0092277C">
            <w:pPr>
              <w:tabs>
                <w:tab w:val="left" w:pos="0"/>
              </w:tabs>
              <w:spacing w:before="60" w:after="60" w:line="259" w:lineRule="auto"/>
            </w:pPr>
            <w:r>
              <w:t>Advanced</w:t>
            </w:r>
          </w:p>
        </w:tc>
        <w:tc>
          <w:tcPr>
            <w:tcW w:w="7267" w:type="dxa"/>
          </w:tcPr>
          <w:p w14:paraId="2C302F8E" w14:textId="76EA8A65" w:rsidR="0092277C" w:rsidRPr="00870B7D" w:rsidRDefault="0092277C" w:rsidP="0092277C">
            <w:pPr>
              <w:tabs>
                <w:tab w:val="left" w:pos="0"/>
              </w:tabs>
              <w:spacing w:before="60" w:after="60" w:line="259" w:lineRule="auto"/>
            </w:pPr>
            <w:r>
              <w:t>The response details a sophisticated bridge model that serves as a pipeline for ELA, ABE, and ASE students into IET. It explicitly describes the curriculum scaffolding used to build the academic and technical pre-requisites required for the specific IET track. Furthermore, it identifies a comprehensive array of data points used to measure the effectiveness of the transition activities and inform continuous program redesign.</w:t>
            </w:r>
          </w:p>
        </w:tc>
      </w:tr>
      <w:tr w:rsidR="0092277C" w14:paraId="0812AF6B" w14:textId="77777777" w:rsidTr="001163AB">
        <w:trPr>
          <w:cantSplit/>
          <w:trHeight w:val="1583"/>
          <w:tblHeader/>
        </w:trPr>
        <w:tc>
          <w:tcPr>
            <w:tcW w:w="1818" w:type="dxa"/>
          </w:tcPr>
          <w:p w14:paraId="7828ED17" w14:textId="680BB534" w:rsidR="0092277C" w:rsidRDefault="0092277C" w:rsidP="0092277C">
            <w:pPr>
              <w:tabs>
                <w:tab w:val="left" w:pos="0"/>
              </w:tabs>
              <w:spacing w:before="60" w:after="60" w:line="259" w:lineRule="auto"/>
            </w:pPr>
            <w:r>
              <w:t>Adequate</w:t>
            </w:r>
          </w:p>
        </w:tc>
        <w:tc>
          <w:tcPr>
            <w:tcW w:w="7267" w:type="dxa"/>
          </w:tcPr>
          <w:p w14:paraId="6E0815F2" w14:textId="6DAA5F3C" w:rsidR="0092277C" w:rsidRDefault="0092277C" w:rsidP="0092277C">
            <w:pPr>
              <w:tabs>
                <w:tab w:val="left" w:pos="0"/>
              </w:tabs>
              <w:spacing w:before="60" w:after="60" w:line="259" w:lineRule="auto"/>
            </w:pPr>
            <w:r>
              <w:t>The response describes bridge programming and transition activities that support student readiness for IET. It identifies the foundational skills targeted and lists the metrics that will be tracked to evaluate the success of the bridge model. The transition pathway is logical and clearly defined.</w:t>
            </w:r>
          </w:p>
        </w:tc>
      </w:tr>
      <w:tr w:rsidR="0092277C" w14:paraId="52E6AC4A" w14:textId="77777777" w:rsidTr="001163AB">
        <w:trPr>
          <w:cantSplit/>
          <w:trHeight w:val="750"/>
          <w:tblHeader/>
        </w:trPr>
        <w:tc>
          <w:tcPr>
            <w:tcW w:w="1818" w:type="dxa"/>
          </w:tcPr>
          <w:p w14:paraId="1D6B2733" w14:textId="66701EF6" w:rsidR="0092277C" w:rsidRDefault="0092277C" w:rsidP="0092277C">
            <w:pPr>
              <w:tabs>
                <w:tab w:val="left" w:pos="0"/>
              </w:tabs>
              <w:spacing w:before="60" w:after="60" w:line="259" w:lineRule="auto"/>
            </w:pPr>
            <w:r>
              <w:t>Limited</w:t>
            </w:r>
          </w:p>
        </w:tc>
        <w:tc>
          <w:tcPr>
            <w:tcW w:w="7267" w:type="dxa"/>
          </w:tcPr>
          <w:p w14:paraId="63698D15" w14:textId="6F1A12F7" w:rsidR="0092277C" w:rsidRDefault="0092277C" w:rsidP="0092277C">
            <w:pPr>
              <w:tabs>
                <w:tab w:val="left" w:pos="0"/>
              </w:tabs>
              <w:spacing w:before="60" w:after="60" w:line="259" w:lineRule="auto"/>
            </w:pPr>
            <w:r>
              <w:t>The response mentions bridge activities but fails to clearly link them to the technical requirements of the IET program. Data points for monitoring are listed but are generic or fail to measure the actual effectiveness of the transition itself. The narrative focuses more on general foundational skills than on IET preparation.</w:t>
            </w:r>
          </w:p>
        </w:tc>
      </w:tr>
      <w:tr w:rsidR="0092277C" w14:paraId="41820EDC" w14:textId="77777777" w:rsidTr="001163AB">
        <w:trPr>
          <w:cantSplit/>
          <w:trHeight w:val="735"/>
          <w:tblHeader/>
        </w:trPr>
        <w:tc>
          <w:tcPr>
            <w:tcW w:w="1818" w:type="dxa"/>
          </w:tcPr>
          <w:p w14:paraId="23B0085D" w14:textId="75C6318A" w:rsidR="0092277C" w:rsidRDefault="0092277C" w:rsidP="0092277C">
            <w:pPr>
              <w:tabs>
                <w:tab w:val="left" w:pos="0"/>
              </w:tabs>
              <w:spacing w:before="60" w:after="60" w:line="259" w:lineRule="auto"/>
            </w:pPr>
            <w:r>
              <w:t>Unclear</w:t>
            </w:r>
          </w:p>
        </w:tc>
        <w:tc>
          <w:tcPr>
            <w:tcW w:w="7267" w:type="dxa"/>
          </w:tcPr>
          <w:p w14:paraId="4D0A0139" w14:textId="4F14F513" w:rsidR="0092277C" w:rsidRDefault="0092277C" w:rsidP="0092277C">
            <w:pPr>
              <w:tabs>
                <w:tab w:val="left" w:pos="0"/>
              </w:tabs>
              <w:spacing w:before="60" w:after="60" w:line="259" w:lineRule="auto"/>
            </w:pPr>
            <w:r>
              <w:t>The response provides a weak or vague description of bridge programming. It fails to identify meaningful data points for tracking student progress, and the connection between transition activities and successful IET entry is not well-articulated.</w:t>
            </w:r>
          </w:p>
        </w:tc>
      </w:tr>
      <w:tr w:rsidR="0092277C" w14:paraId="6EA95A82" w14:textId="77777777" w:rsidTr="001163AB">
        <w:trPr>
          <w:cantSplit/>
          <w:tblHeader/>
        </w:trPr>
        <w:tc>
          <w:tcPr>
            <w:tcW w:w="1818" w:type="dxa"/>
          </w:tcPr>
          <w:p w14:paraId="3106F4FE" w14:textId="50665ED1" w:rsidR="0092277C" w:rsidRDefault="0092277C" w:rsidP="0092277C">
            <w:pPr>
              <w:tabs>
                <w:tab w:val="left" w:pos="0"/>
              </w:tabs>
              <w:spacing w:before="60" w:after="60" w:line="259" w:lineRule="auto"/>
            </w:pPr>
            <w:r>
              <w:t>Not Applicable</w:t>
            </w:r>
          </w:p>
        </w:tc>
        <w:tc>
          <w:tcPr>
            <w:tcW w:w="7267" w:type="dxa"/>
          </w:tcPr>
          <w:p w14:paraId="7860609F" w14:textId="27E4124C" w:rsidR="0092277C" w:rsidRDefault="0092277C" w:rsidP="0092277C">
            <w:pPr>
              <w:tabs>
                <w:tab w:val="left" w:pos="0"/>
              </w:tabs>
              <w:spacing w:before="60" w:after="60" w:line="259" w:lineRule="auto"/>
            </w:pPr>
            <w:r>
              <w:t>The response does not address bridge programming or transition activities.</w:t>
            </w:r>
          </w:p>
        </w:tc>
      </w:tr>
    </w:tbl>
    <w:p w14:paraId="22362DEF" w14:textId="61CC9F7B" w:rsidR="002805BE" w:rsidRDefault="002805BE" w:rsidP="00D246F3">
      <w:pPr>
        <w:tabs>
          <w:tab w:val="left" w:pos="0"/>
        </w:tabs>
      </w:pPr>
    </w:p>
    <w:p w14:paraId="020F2C1F" w14:textId="77777777" w:rsidR="002805BE" w:rsidRDefault="002805BE">
      <w:r>
        <w:br w:type="page"/>
      </w:r>
    </w:p>
    <w:p w14:paraId="1E741269" w14:textId="353D4FA9" w:rsidR="00FD1450" w:rsidRPr="000A3325" w:rsidRDefault="207FC41B" w:rsidP="003F6A57">
      <w:pPr>
        <w:pStyle w:val="ListParagraph"/>
        <w:numPr>
          <w:ilvl w:val="0"/>
          <w:numId w:val="42"/>
        </w:numPr>
        <w:spacing w:after="240"/>
      </w:pPr>
      <w:r>
        <w:lastRenderedPageBreak/>
        <w:t xml:space="preserve">Outline the plan to ensure that instructors, counselors, and administrators involved in IET program delivery are well-trained, highly qualified, and properly credentialed. Describe how they will have access to high-quality, relevant, and meaningful professional development specifically tailored to the unique demands of integrated and contextualized instruction. </w:t>
      </w:r>
      <w:r w:rsidR="00870B7D">
        <w:br/>
      </w:r>
      <w:r>
        <w:t>(1000-word maximum)</w:t>
      </w:r>
    </w:p>
    <w:tbl>
      <w:tblPr>
        <w:tblStyle w:val="TableGrid"/>
        <w:tblW w:w="9085" w:type="dxa"/>
        <w:tblInd w:w="360" w:type="dxa"/>
        <w:tblLook w:val="04A0" w:firstRow="1" w:lastRow="0" w:firstColumn="1" w:lastColumn="0" w:noHBand="0" w:noVBand="1"/>
        <w:tblDescription w:val="Rubric table describing five performance levels for evaluating staff qualifications and professional development specific to Integrated Education and Training (IET) programs. The levels are Advanced, Adequate, Limited, Unclear, and Not Applicable. "/>
      </w:tblPr>
      <w:tblGrid>
        <w:gridCol w:w="1818"/>
        <w:gridCol w:w="7267"/>
      </w:tblGrid>
      <w:tr w:rsidR="00D03363" w14:paraId="3F6563DA" w14:textId="77777777" w:rsidTr="001163AB">
        <w:trPr>
          <w:cantSplit/>
          <w:trHeight w:val="333"/>
          <w:tblHeader/>
        </w:trPr>
        <w:tc>
          <w:tcPr>
            <w:tcW w:w="1818" w:type="dxa"/>
            <w:shd w:val="clear" w:color="auto" w:fill="DBE5F1" w:themeFill="accent1" w:themeFillTint="33"/>
            <w:vAlign w:val="center"/>
          </w:tcPr>
          <w:p w14:paraId="75239C76" w14:textId="6B4859F7"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23DC1160" w14:textId="7311B46F"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0092277C" w14:paraId="1AEC367A" w14:textId="77777777" w:rsidTr="001163AB">
        <w:trPr>
          <w:cantSplit/>
          <w:trHeight w:val="1791"/>
          <w:tblHeader/>
        </w:trPr>
        <w:tc>
          <w:tcPr>
            <w:tcW w:w="1818" w:type="dxa"/>
          </w:tcPr>
          <w:p w14:paraId="0B8721E7" w14:textId="556AA172" w:rsidR="0092277C" w:rsidRDefault="0092277C" w:rsidP="0092277C">
            <w:pPr>
              <w:tabs>
                <w:tab w:val="left" w:pos="0"/>
              </w:tabs>
              <w:spacing w:before="60" w:after="60" w:line="259" w:lineRule="auto"/>
            </w:pPr>
            <w:r>
              <w:t>Advanced</w:t>
            </w:r>
          </w:p>
        </w:tc>
        <w:tc>
          <w:tcPr>
            <w:tcW w:w="7267" w:type="dxa"/>
          </w:tcPr>
          <w:p w14:paraId="0ED21936" w14:textId="7C2A03CA" w:rsidR="0092277C" w:rsidRDefault="0092277C" w:rsidP="0092277C">
            <w:pPr>
              <w:spacing w:before="60" w:after="60" w:line="259" w:lineRule="auto"/>
            </w:pPr>
            <w:r>
              <w:t xml:space="preserve">The response details a rigorous credentialing and PD strategy specifically designed for the IET </w:t>
            </w:r>
            <w:bookmarkStart w:id="43" w:name="_Int_yHcwgt29"/>
            <w:r>
              <w:t>team</w:t>
            </w:r>
            <w:bookmarkEnd w:id="43"/>
            <w:r>
              <w:t xml:space="preserve"> teaching or integrated instruction environment. It provides a comprehensive training calendar that includes specialized IET pedagogy, collaborative planning techniques, and industry-specific certifications for academic instructors. The narrative demonstrates that counselors and administrators also receive targeted training on IET-specific recruitment, career advising, and compliance-driven data management, ensuring a high-quality, unified </w:t>
            </w:r>
            <w:bookmarkStart w:id="44" w:name="_Int_XiZ8DFqI"/>
            <w:r>
              <w:t>program</w:t>
            </w:r>
            <w:bookmarkEnd w:id="44"/>
            <w:r>
              <w:t xml:space="preserve"> staff.</w:t>
            </w:r>
          </w:p>
        </w:tc>
      </w:tr>
      <w:tr w:rsidR="0092277C" w14:paraId="24C83452" w14:textId="77777777" w:rsidTr="001163AB">
        <w:trPr>
          <w:cantSplit/>
          <w:trHeight w:val="1881"/>
          <w:tblHeader/>
        </w:trPr>
        <w:tc>
          <w:tcPr>
            <w:tcW w:w="1818" w:type="dxa"/>
          </w:tcPr>
          <w:p w14:paraId="1B3C6DEF" w14:textId="4EFD2BAC" w:rsidR="0092277C" w:rsidRDefault="0092277C" w:rsidP="0092277C">
            <w:pPr>
              <w:tabs>
                <w:tab w:val="left" w:pos="0"/>
              </w:tabs>
              <w:spacing w:before="60" w:after="60" w:line="259" w:lineRule="auto"/>
            </w:pPr>
            <w:r>
              <w:t>Adequate</w:t>
            </w:r>
          </w:p>
        </w:tc>
        <w:tc>
          <w:tcPr>
            <w:tcW w:w="7267" w:type="dxa"/>
          </w:tcPr>
          <w:p w14:paraId="6185526B" w14:textId="72E054F1" w:rsidR="0092277C" w:rsidRDefault="0092277C" w:rsidP="0092277C">
            <w:pPr>
              <w:tabs>
                <w:tab w:val="left" w:pos="0"/>
              </w:tabs>
              <w:spacing w:before="60" w:after="60" w:line="259" w:lineRule="auto"/>
            </w:pPr>
            <w:r>
              <w:t>The response outlines the qualifications for IET instructors and staff and describes a structured PD plan. The training topics mentioned are relevant to integrated instruction and address the specific competencies needed to deliver the three IET components. Staff are shown to meet all required state and local credentialing standards for their respective roles.</w:t>
            </w:r>
          </w:p>
        </w:tc>
      </w:tr>
      <w:tr w:rsidR="0092277C" w14:paraId="575BF362" w14:textId="77777777" w:rsidTr="001163AB">
        <w:trPr>
          <w:cantSplit/>
          <w:trHeight w:val="1341"/>
          <w:tblHeader/>
        </w:trPr>
        <w:tc>
          <w:tcPr>
            <w:tcW w:w="1818" w:type="dxa"/>
          </w:tcPr>
          <w:p w14:paraId="49A28F82" w14:textId="38331022" w:rsidR="0092277C" w:rsidRDefault="0092277C" w:rsidP="0092277C">
            <w:pPr>
              <w:tabs>
                <w:tab w:val="left" w:pos="0"/>
              </w:tabs>
              <w:spacing w:before="60" w:after="60" w:line="259" w:lineRule="auto"/>
            </w:pPr>
            <w:r>
              <w:t>Limited</w:t>
            </w:r>
          </w:p>
        </w:tc>
        <w:tc>
          <w:tcPr>
            <w:tcW w:w="7267" w:type="dxa"/>
          </w:tcPr>
          <w:p w14:paraId="5DCA8C4B" w14:textId="3AFA774F" w:rsidR="0092277C" w:rsidRDefault="0092277C" w:rsidP="0092277C">
            <w:pPr>
              <w:tabs>
                <w:tab w:val="left" w:pos="0"/>
              </w:tabs>
              <w:spacing w:before="60" w:after="60" w:line="259" w:lineRule="auto"/>
            </w:pPr>
            <w:r>
              <w:t>The response lists general staff qualifications but provides limited information on PD that is specifically tailored to the IET model. The plan for training administrators or counselors may be less developed than the plan for instructors, or PD may focus on general adult education rather than the unique demands of contextualization.</w:t>
            </w:r>
          </w:p>
        </w:tc>
      </w:tr>
      <w:tr w:rsidR="0092277C" w14:paraId="3D37ED30" w14:textId="77777777" w:rsidTr="001163AB">
        <w:trPr>
          <w:cantSplit/>
          <w:trHeight w:val="1314"/>
          <w:tblHeader/>
        </w:trPr>
        <w:tc>
          <w:tcPr>
            <w:tcW w:w="1818" w:type="dxa"/>
          </w:tcPr>
          <w:p w14:paraId="75FEE3AD" w14:textId="5C4770AA" w:rsidR="0092277C" w:rsidRDefault="0092277C" w:rsidP="0092277C">
            <w:pPr>
              <w:tabs>
                <w:tab w:val="left" w:pos="0"/>
              </w:tabs>
              <w:spacing w:before="60" w:after="60" w:line="259" w:lineRule="auto"/>
            </w:pPr>
            <w:r>
              <w:t>Unclear</w:t>
            </w:r>
          </w:p>
        </w:tc>
        <w:tc>
          <w:tcPr>
            <w:tcW w:w="7267" w:type="dxa"/>
          </w:tcPr>
          <w:p w14:paraId="3A307072" w14:textId="161DE8DD" w:rsidR="0092277C" w:rsidRDefault="0092277C" w:rsidP="0092277C">
            <w:pPr>
              <w:tabs>
                <w:tab w:val="left" w:pos="0"/>
              </w:tabs>
              <w:spacing w:before="60" w:after="60" w:line="259" w:lineRule="auto"/>
            </w:pPr>
            <w:r>
              <w:t>The response mentions staff training in general terms but lacks a formal plan or specific standards for IET-related credentials. Professional development is not clearly linked to the demands of integrated and contextualized instruction.</w:t>
            </w:r>
          </w:p>
        </w:tc>
      </w:tr>
      <w:tr w:rsidR="0092277C" w14:paraId="00FBE35B" w14:textId="77777777" w:rsidTr="001163AB">
        <w:trPr>
          <w:cantSplit/>
          <w:trHeight w:val="351"/>
          <w:tblHeader/>
        </w:trPr>
        <w:tc>
          <w:tcPr>
            <w:tcW w:w="1818" w:type="dxa"/>
          </w:tcPr>
          <w:p w14:paraId="548C1B0F" w14:textId="69D859DF" w:rsidR="0092277C" w:rsidRDefault="0092277C" w:rsidP="0092277C">
            <w:pPr>
              <w:tabs>
                <w:tab w:val="left" w:pos="0"/>
              </w:tabs>
              <w:spacing w:before="60" w:after="60" w:line="259" w:lineRule="auto"/>
            </w:pPr>
            <w:r>
              <w:t>Not Applicable</w:t>
            </w:r>
          </w:p>
        </w:tc>
        <w:tc>
          <w:tcPr>
            <w:tcW w:w="7267" w:type="dxa"/>
          </w:tcPr>
          <w:p w14:paraId="0499061C" w14:textId="08297E19" w:rsidR="0092277C" w:rsidRDefault="0092277C" w:rsidP="0092277C">
            <w:pPr>
              <w:tabs>
                <w:tab w:val="left" w:pos="0"/>
              </w:tabs>
              <w:spacing w:before="60" w:after="60" w:line="259" w:lineRule="auto"/>
            </w:pPr>
            <w:r>
              <w:t>The response does not address staff qualifications or IET-specific professional development.</w:t>
            </w:r>
          </w:p>
        </w:tc>
      </w:tr>
    </w:tbl>
    <w:p w14:paraId="06EB970A" w14:textId="7108B4CB" w:rsidR="002805BE" w:rsidRDefault="002805BE" w:rsidP="00D246F3">
      <w:pPr>
        <w:tabs>
          <w:tab w:val="left" w:pos="0"/>
        </w:tabs>
      </w:pPr>
    </w:p>
    <w:p w14:paraId="760CB9C4" w14:textId="77777777" w:rsidR="002805BE" w:rsidRDefault="002805BE">
      <w:r>
        <w:br w:type="page"/>
      </w:r>
    </w:p>
    <w:p w14:paraId="45D93BA1" w14:textId="6C99877A" w:rsidR="00FD1450" w:rsidRPr="000A3325" w:rsidRDefault="0EB1C66A" w:rsidP="003F6A57">
      <w:pPr>
        <w:pStyle w:val="ListParagraph"/>
        <w:numPr>
          <w:ilvl w:val="0"/>
          <w:numId w:val="42"/>
        </w:numPr>
        <w:spacing w:after="240"/>
      </w:pPr>
      <w:r w:rsidRPr="21631BE9">
        <w:lastRenderedPageBreak/>
        <w:t xml:space="preserve">Describe the internal monitoring and evaluation framework used to ensure the fidelity of the IET delivery model. Detail the quality assurance measures </w:t>
      </w:r>
      <w:r w:rsidR="1C6FD7A3">
        <w:t xml:space="preserve">that </w:t>
      </w:r>
      <w:r w:rsidRPr="21631BE9">
        <w:t xml:space="preserve">verify the consistent maintenance of </w:t>
      </w:r>
      <w:r w:rsidR="1C6FD7A3">
        <w:t xml:space="preserve">integration and simultaneity </w:t>
      </w:r>
      <w:r w:rsidRPr="21631BE9">
        <w:t>across all three components</w:t>
      </w:r>
      <w:r w:rsidR="00C71414">
        <w:t xml:space="preserve"> (</w:t>
      </w:r>
      <w:r w:rsidR="1C6FD7A3">
        <w:t>adult education, workforce preparation, and workforce training</w:t>
      </w:r>
      <w:r w:rsidR="00C71414">
        <w:t xml:space="preserve">) </w:t>
      </w:r>
      <w:r w:rsidR="1C6FD7A3">
        <w:t xml:space="preserve">in </w:t>
      </w:r>
      <w:r w:rsidRPr="21631BE9">
        <w:t>accordance with the</w:t>
      </w:r>
      <w:r w:rsidR="1C6FD7A3">
        <w:t xml:space="preserve"> single set of learning objectives</w:t>
      </w:r>
      <w:r w:rsidRPr="21631BE9">
        <w:t>.</w:t>
      </w:r>
      <w:r w:rsidR="00DA5D93">
        <w:br/>
      </w:r>
      <w:r w:rsidR="50349613">
        <w:t>(1000-word maximum)</w:t>
      </w:r>
    </w:p>
    <w:tbl>
      <w:tblPr>
        <w:tblStyle w:val="TableGrid"/>
        <w:tblW w:w="9085" w:type="dxa"/>
        <w:tblInd w:w="360" w:type="dxa"/>
        <w:tblLook w:val="04A0" w:firstRow="1" w:lastRow="0" w:firstColumn="1" w:lastColumn="0" w:noHBand="0" w:noVBand="1"/>
        <w:tblDescription w:val="Rubric table describing five performance levels for evaluating an agency’s internal monitoring and quality assurance processes for ensuring fidelity of Integrated Education and Training (IET) implementation. The levels are Advanced, Adequate, Limited, Unclear, and Not Applicable. "/>
      </w:tblPr>
      <w:tblGrid>
        <w:gridCol w:w="1818"/>
        <w:gridCol w:w="7267"/>
      </w:tblGrid>
      <w:tr w:rsidR="00D03363" w14:paraId="56972B05" w14:textId="77777777" w:rsidTr="001163AB">
        <w:trPr>
          <w:cantSplit/>
          <w:trHeight w:val="333"/>
          <w:tblHeader/>
        </w:trPr>
        <w:tc>
          <w:tcPr>
            <w:tcW w:w="1818" w:type="dxa"/>
            <w:shd w:val="clear" w:color="auto" w:fill="DBE5F1" w:themeFill="accent1" w:themeFillTint="33"/>
            <w:vAlign w:val="center"/>
          </w:tcPr>
          <w:p w14:paraId="532E0807" w14:textId="335D0297" w:rsidR="00D03363" w:rsidRDefault="00D03363" w:rsidP="00D03363">
            <w:pPr>
              <w:tabs>
                <w:tab w:val="left" w:pos="0"/>
              </w:tabs>
              <w:spacing w:before="60" w:after="60" w:line="259" w:lineRule="auto"/>
              <w:rPr>
                <w:b/>
                <w:bCs/>
              </w:rPr>
            </w:pPr>
            <w:r w:rsidRPr="61DA139B">
              <w:rPr>
                <w:b/>
                <w:bCs/>
                <w:szCs w:val="24"/>
              </w:rPr>
              <w:t>C</w:t>
            </w:r>
            <w:r>
              <w:rPr>
                <w:b/>
                <w:bCs/>
                <w:szCs w:val="24"/>
              </w:rPr>
              <w:t>ategory</w:t>
            </w:r>
          </w:p>
        </w:tc>
        <w:tc>
          <w:tcPr>
            <w:tcW w:w="7267" w:type="dxa"/>
            <w:shd w:val="clear" w:color="auto" w:fill="DBE5F1" w:themeFill="accent1" w:themeFillTint="33"/>
            <w:vAlign w:val="center"/>
          </w:tcPr>
          <w:p w14:paraId="7FEB3226" w14:textId="35431DE2" w:rsidR="00D03363" w:rsidRDefault="00D03363" w:rsidP="00D03363">
            <w:pPr>
              <w:tabs>
                <w:tab w:val="left" w:pos="0"/>
              </w:tabs>
              <w:spacing w:before="60" w:after="60" w:line="259" w:lineRule="auto"/>
              <w:rPr>
                <w:b/>
                <w:bCs/>
              </w:rPr>
            </w:pPr>
            <w:r w:rsidRPr="61DA139B">
              <w:rPr>
                <w:b/>
                <w:bCs/>
                <w:szCs w:val="24"/>
              </w:rPr>
              <w:t>D</w:t>
            </w:r>
            <w:r>
              <w:rPr>
                <w:b/>
                <w:bCs/>
                <w:szCs w:val="24"/>
              </w:rPr>
              <w:t>escription</w:t>
            </w:r>
          </w:p>
        </w:tc>
      </w:tr>
      <w:tr w:rsidR="384E0D9D" w14:paraId="2AB0138C" w14:textId="77777777" w:rsidTr="001163AB">
        <w:trPr>
          <w:cantSplit/>
          <w:trHeight w:val="1791"/>
          <w:tblHeader/>
        </w:trPr>
        <w:tc>
          <w:tcPr>
            <w:tcW w:w="1818" w:type="dxa"/>
          </w:tcPr>
          <w:p w14:paraId="282648FE" w14:textId="62A1B4FA" w:rsidR="384E0D9D" w:rsidRDefault="384E0D9D" w:rsidP="00870B7D">
            <w:pPr>
              <w:tabs>
                <w:tab w:val="left" w:pos="0"/>
              </w:tabs>
              <w:spacing w:before="60" w:after="60" w:line="259" w:lineRule="auto"/>
            </w:pPr>
            <w:r>
              <w:t>A</w:t>
            </w:r>
            <w:r w:rsidR="0092277C">
              <w:t>dvanced</w:t>
            </w:r>
          </w:p>
        </w:tc>
        <w:tc>
          <w:tcPr>
            <w:tcW w:w="7267" w:type="dxa"/>
          </w:tcPr>
          <w:p w14:paraId="1BC924BD" w14:textId="303252FD" w:rsidR="507432A6" w:rsidRPr="00870B7D" w:rsidRDefault="507432A6" w:rsidP="00870B7D">
            <w:pPr>
              <w:tabs>
                <w:tab w:val="left" w:pos="0"/>
              </w:tabs>
              <w:spacing w:before="60" w:after="60" w:line="259" w:lineRule="auto"/>
            </w:pPr>
            <w:r>
              <w:t>The response provides a sophisticated internal monitoring and quality assurance framework designed to verify the process of IET. It details specific verification tools, such as joint-planning audits, weekly syllabus cross-checks, and classroom observations specifically focused on the simultaneity of the three components. The plan includes a data-driven model fidelity checklist and outlines a formal protocol for identifying and remediating instructional drift to ensure the Single Set of Learning Objectives remains the anchor of every lesson.</w:t>
            </w:r>
          </w:p>
        </w:tc>
      </w:tr>
      <w:tr w:rsidR="384E0D9D" w14:paraId="69493B9F" w14:textId="77777777" w:rsidTr="001163AB">
        <w:trPr>
          <w:cantSplit/>
          <w:trHeight w:val="1881"/>
          <w:tblHeader/>
        </w:trPr>
        <w:tc>
          <w:tcPr>
            <w:tcW w:w="1818" w:type="dxa"/>
          </w:tcPr>
          <w:p w14:paraId="1C5CC812" w14:textId="514A8C9A" w:rsidR="384E0D9D" w:rsidRDefault="0092277C" w:rsidP="00870B7D">
            <w:pPr>
              <w:tabs>
                <w:tab w:val="left" w:pos="0"/>
              </w:tabs>
              <w:spacing w:before="60" w:after="60" w:line="259" w:lineRule="auto"/>
            </w:pPr>
            <w:r>
              <w:t>Adequate</w:t>
            </w:r>
          </w:p>
        </w:tc>
        <w:tc>
          <w:tcPr>
            <w:tcW w:w="7267" w:type="dxa"/>
          </w:tcPr>
          <w:p w14:paraId="7AE01FEC" w14:textId="0ADA7EC0" w:rsidR="46577081" w:rsidRDefault="46577081" w:rsidP="00870B7D">
            <w:pPr>
              <w:tabs>
                <w:tab w:val="left" w:pos="0"/>
              </w:tabs>
              <w:spacing w:before="60" w:after="60" w:line="259" w:lineRule="auto"/>
            </w:pPr>
            <w:r>
              <w:t>The response describes clear measures to monitor the fidelity of IET delivery. It identifies internal quality assurance protocols, such as regular staff meetings and progress reviews, to ensure that the required integration of adult education, workforce preparation, and training is maintained. The agency demonstrates a functional system for verifying that the program stays true to its integrated design.</w:t>
            </w:r>
          </w:p>
        </w:tc>
      </w:tr>
      <w:tr w:rsidR="384E0D9D" w14:paraId="48E3AFF6" w14:textId="77777777" w:rsidTr="001163AB">
        <w:trPr>
          <w:cantSplit/>
          <w:trHeight w:val="1719"/>
          <w:tblHeader/>
        </w:trPr>
        <w:tc>
          <w:tcPr>
            <w:tcW w:w="1818" w:type="dxa"/>
          </w:tcPr>
          <w:p w14:paraId="17167908" w14:textId="11623AD3" w:rsidR="384E0D9D" w:rsidRDefault="0092277C" w:rsidP="00870B7D">
            <w:pPr>
              <w:tabs>
                <w:tab w:val="left" w:pos="0"/>
              </w:tabs>
              <w:spacing w:before="60" w:after="60" w:line="259" w:lineRule="auto"/>
            </w:pPr>
            <w:r>
              <w:t>Limited</w:t>
            </w:r>
          </w:p>
        </w:tc>
        <w:tc>
          <w:tcPr>
            <w:tcW w:w="7267" w:type="dxa"/>
          </w:tcPr>
          <w:p w14:paraId="7A58B901" w14:textId="5C3C57A2" w:rsidR="54BD222A" w:rsidRDefault="54BD222A" w:rsidP="00870B7D">
            <w:pPr>
              <w:tabs>
                <w:tab w:val="left" w:pos="0"/>
              </w:tabs>
              <w:spacing w:before="60" w:after="60" w:line="259" w:lineRule="auto"/>
            </w:pPr>
            <w:r>
              <w:t xml:space="preserve">The response focuses heavily on outcomes (e.g., student test scores) rather than on the fidelity of the delivery model itself. It mentions quality assurance but lacks a formal or structured process for verifying that simultaneity and </w:t>
            </w:r>
            <w:proofErr w:type="gramStart"/>
            <w:r>
              <w:t>integration are</w:t>
            </w:r>
            <w:proofErr w:type="gramEnd"/>
            <w:r>
              <w:t xml:space="preserve"> occurring in the classroom in accordance with the single set of learning objectives.</w:t>
            </w:r>
          </w:p>
        </w:tc>
      </w:tr>
      <w:tr w:rsidR="384E0D9D" w14:paraId="4041C20B" w14:textId="77777777" w:rsidTr="001163AB">
        <w:trPr>
          <w:cantSplit/>
          <w:trHeight w:val="1071"/>
          <w:tblHeader/>
        </w:trPr>
        <w:tc>
          <w:tcPr>
            <w:tcW w:w="1818" w:type="dxa"/>
          </w:tcPr>
          <w:p w14:paraId="325F0599" w14:textId="6E23A338" w:rsidR="384E0D9D" w:rsidRDefault="0092277C" w:rsidP="00870B7D">
            <w:pPr>
              <w:tabs>
                <w:tab w:val="left" w:pos="0"/>
              </w:tabs>
              <w:spacing w:before="60" w:after="60" w:line="259" w:lineRule="auto"/>
            </w:pPr>
            <w:r>
              <w:t>Unclear</w:t>
            </w:r>
          </w:p>
        </w:tc>
        <w:tc>
          <w:tcPr>
            <w:tcW w:w="7267" w:type="dxa"/>
          </w:tcPr>
          <w:p w14:paraId="553E341B" w14:textId="1A8623D8" w:rsidR="6F35F0D4" w:rsidRDefault="6F35F0D4" w:rsidP="00870B7D">
            <w:pPr>
              <w:tabs>
                <w:tab w:val="left" w:pos="0"/>
              </w:tabs>
              <w:spacing w:before="60" w:after="60" w:line="259" w:lineRule="auto"/>
            </w:pPr>
            <w:r>
              <w:t>The response provides a vague or incomplete description of fidelity monitoring. Internal quality assurance measures are mentioned but not defined, making it difficult to understand how the agency ensures the IET model is being implemented with integrity.</w:t>
            </w:r>
          </w:p>
        </w:tc>
      </w:tr>
      <w:tr w:rsidR="384E0D9D" w14:paraId="00DA9605" w14:textId="77777777" w:rsidTr="001163AB">
        <w:trPr>
          <w:cantSplit/>
          <w:trHeight w:val="531"/>
          <w:tblHeader/>
        </w:trPr>
        <w:tc>
          <w:tcPr>
            <w:tcW w:w="1818" w:type="dxa"/>
          </w:tcPr>
          <w:p w14:paraId="32D27B2C" w14:textId="00AC3060" w:rsidR="384E0D9D" w:rsidRDefault="0092277C" w:rsidP="00870B7D">
            <w:pPr>
              <w:tabs>
                <w:tab w:val="left" w:pos="0"/>
              </w:tabs>
              <w:spacing w:before="60" w:after="60" w:line="259" w:lineRule="auto"/>
            </w:pPr>
            <w:r>
              <w:t>Not Applicable</w:t>
            </w:r>
          </w:p>
        </w:tc>
        <w:tc>
          <w:tcPr>
            <w:tcW w:w="7267" w:type="dxa"/>
          </w:tcPr>
          <w:p w14:paraId="2B060EF4" w14:textId="16002C00" w:rsidR="09B40582" w:rsidRDefault="09B40582" w:rsidP="00870B7D">
            <w:pPr>
              <w:tabs>
                <w:tab w:val="left" w:pos="0"/>
              </w:tabs>
              <w:spacing w:before="60" w:after="60" w:line="259" w:lineRule="auto"/>
            </w:pPr>
            <w:r>
              <w:t>The response does not address program fidelity or internal quality assurance.</w:t>
            </w:r>
          </w:p>
        </w:tc>
      </w:tr>
    </w:tbl>
    <w:p w14:paraId="309371B6" w14:textId="55A6D39B" w:rsidR="00FD1450" w:rsidRPr="00DA5D93" w:rsidRDefault="00FD1450" w:rsidP="00DA5D93">
      <w:pPr>
        <w:tabs>
          <w:tab w:val="left" w:pos="0"/>
        </w:tabs>
        <w:spacing w:before="840"/>
        <w:jc w:val="center"/>
        <w:rPr>
          <w:b/>
        </w:rPr>
      </w:pPr>
      <w:r w:rsidRPr="001D6D0C">
        <w:rPr>
          <w:b/>
        </w:rPr>
        <w:t>END OF DOCUMENT</w:t>
      </w:r>
    </w:p>
    <w:sectPr w:rsidR="00FD1450" w:rsidRPr="00DA5D93" w:rsidSect="002647FF">
      <w:type w:val="continuous"/>
      <w:pgSz w:w="12240" w:h="15840"/>
      <w:pgMar w:top="1440" w:right="1440" w:bottom="1440" w:left="1440" w:header="728" w:footer="10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2CF34" w14:textId="77777777" w:rsidR="00501FE7" w:rsidRDefault="00501FE7">
      <w:r>
        <w:separator/>
      </w:r>
    </w:p>
  </w:endnote>
  <w:endnote w:type="continuationSeparator" w:id="0">
    <w:p w14:paraId="3B5F233C" w14:textId="77777777" w:rsidR="00501FE7" w:rsidRDefault="00501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059615"/>
      <w:docPartObj>
        <w:docPartGallery w:val="Page Numbers (Bottom of Page)"/>
        <w:docPartUnique/>
      </w:docPartObj>
    </w:sdtPr>
    <w:sdtEndPr>
      <w:rPr>
        <w:noProof/>
      </w:rPr>
    </w:sdtEndPr>
    <w:sdtContent>
      <w:p w14:paraId="40B21955" w14:textId="53C14B4D" w:rsidR="00D366BD" w:rsidRDefault="00D366BD" w:rsidP="004E4D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E1F71" w14:textId="77777777" w:rsidR="00501FE7" w:rsidRDefault="00501FE7">
      <w:r>
        <w:separator/>
      </w:r>
    </w:p>
  </w:footnote>
  <w:footnote w:type="continuationSeparator" w:id="0">
    <w:p w14:paraId="4229AAA2" w14:textId="77777777" w:rsidR="00501FE7" w:rsidRDefault="00501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D475" w14:textId="16620D03" w:rsidR="00E23F5B" w:rsidRDefault="00E23F5B" w:rsidP="00D10096">
    <w:pPr>
      <w:tabs>
        <w:tab w:val="left" w:pos="10350"/>
      </w:tabs>
    </w:pPr>
    <w:r>
      <w:t xml:space="preserve">WIOA </w:t>
    </w:r>
    <w:r w:rsidR="00071F15">
      <w:t>R</w:t>
    </w:r>
    <w:r w:rsidR="00EE3098">
      <w:t>equest for Applications</w:t>
    </w:r>
    <w:r w:rsidR="00650D1D">
      <w:t xml:space="preserve">: </w:t>
    </w:r>
    <w:r w:rsidR="00650D1D" w:rsidRPr="007D0363">
      <w:t>Supplemental</w:t>
    </w:r>
    <w:r w:rsidRPr="007D0363">
      <w:t xml:space="preserve"> – </w:t>
    </w:r>
    <w:r w:rsidR="002B0437">
      <w:t xml:space="preserve">September </w:t>
    </w:r>
    <w:r w:rsidRPr="007D0363">
      <w:t>2026</w:t>
    </w:r>
  </w:p>
  <w:p w14:paraId="20347974" w14:textId="77777777" w:rsidR="00E23F5B" w:rsidRDefault="00E23F5B">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7253"/>
    <w:multiLevelType w:val="hybridMultilevel"/>
    <w:tmpl w:val="5E24F386"/>
    <w:lvl w:ilvl="0" w:tplc="D852468A">
      <w:start w:val="1"/>
      <w:numFmt w:val="upperLetter"/>
      <w:lvlText w:val="%1."/>
      <w:lvlJc w:val="left"/>
      <w:pPr>
        <w:ind w:left="720" w:hanging="360"/>
      </w:pPr>
      <w:rPr>
        <w:rFonts w:hint="default"/>
      </w:rPr>
    </w:lvl>
    <w:lvl w:ilvl="1" w:tplc="ACA6E732">
      <w:start w:val="1"/>
      <w:numFmt w:val="lowerLetter"/>
      <w:lvlText w:val="%2."/>
      <w:lvlJc w:val="left"/>
      <w:pPr>
        <w:ind w:left="1440" w:hanging="360"/>
      </w:pPr>
    </w:lvl>
    <w:lvl w:ilvl="2" w:tplc="1C36C296">
      <w:start w:val="1"/>
      <w:numFmt w:val="lowerRoman"/>
      <w:lvlText w:val="%3."/>
      <w:lvlJc w:val="right"/>
      <w:pPr>
        <w:ind w:left="2160" w:hanging="180"/>
      </w:pPr>
    </w:lvl>
    <w:lvl w:ilvl="3" w:tplc="A7B2FC40">
      <w:start w:val="1"/>
      <w:numFmt w:val="decimal"/>
      <w:lvlText w:val="%4."/>
      <w:lvlJc w:val="left"/>
      <w:pPr>
        <w:ind w:left="2880" w:hanging="360"/>
      </w:pPr>
    </w:lvl>
    <w:lvl w:ilvl="4" w:tplc="C3F04C5A">
      <w:start w:val="1"/>
      <w:numFmt w:val="lowerLetter"/>
      <w:lvlText w:val="%5."/>
      <w:lvlJc w:val="left"/>
      <w:pPr>
        <w:ind w:left="3600" w:hanging="360"/>
      </w:pPr>
    </w:lvl>
    <w:lvl w:ilvl="5" w:tplc="7DCA55A0">
      <w:start w:val="1"/>
      <w:numFmt w:val="lowerRoman"/>
      <w:lvlText w:val="%6."/>
      <w:lvlJc w:val="right"/>
      <w:pPr>
        <w:ind w:left="4320" w:hanging="180"/>
      </w:pPr>
    </w:lvl>
    <w:lvl w:ilvl="6" w:tplc="7752F0BE">
      <w:start w:val="1"/>
      <w:numFmt w:val="decimal"/>
      <w:lvlText w:val="%7."/>
      <w:lvlJc w:val="left"/>
      <w:pPr>
        <w:ind w:left="5040" w:hanging="360"/>
      </w:pPr>
    </w:lvl>
    <w:lvl w:ilvl="7" w:tplc="2982C87C">
      <w:start w:val="1"/>
      <w:numFmt w:val="lowerLetter"/>
      <w:lvlText w:val="%8."/>
      <w:lvlJc w:val="left"/>
      <w:pPr>
        <w:ind w:left="5760" w:hanging="360"/>
      </w:pPr>
    </w:lvl>
    <w:lvl w:ilvl="8" w:tplc="B8DA3840">
      <w:start w:val="1"/>
      <w:numFmt w:val="lowerRoman"/>
      <w:lvlText w:val="%9."/>
      <w:lvlJc w:val="right"/>
      <w:pPr>
        <w:ind w:left="6480" w:hanging="180"/>
      </w:pPr>
    </w:lvl>
  </w:abstractNum>
  <w:abstractNum w:abstractNumId="1" w15:restartNumberingAfterBreak="0">
    <w:nsid w:val="0A0CAD7B"/>
    <w:multiLevelType w:val="hybridMultilevel"/>
    <w:tmpl w:val="32008668"/>
    <w:lvl w:ilvl="0" w:tplc="A53EC4A8">
      <w:start w:val="1"/>
      <w:numFmt w:val="upperLetter"/>
      <w:lvlText w:val="%1."/>
      <w:lvlJc w:val="left"/>
      <w:pPr>
        <w:ind w:left="720" w:hanging="360"/>
      </w:pPr>
    </w:lvl>
    <w:lvl w:ilvl="1" w:tplc="EB34DA38">
      <w:start w:val="1"/>
      <w:numFmt w:val="lowerLetter"/>
      <w:lvlText w:val="%2."/>
      <w:lvlJc w:val="left"/>
      <w:pPr>
        <w:ind w:left="1440" w:hanging="360"/>
      </w:pPr>
    </w:lvl>
    <w:lvl w:ilvl="2" w:tplc="56BCDE30">
      <w:start w:val="1"/>
      <w:numFmt w:val="lowerRoman"/>
      <w:lvlText w:val="%3."/>
      <w:lvlJc w:val="right"/>
      <w:pPr>
        <w:ind w:left="2160" w:hanging="180"/>
      </w:pPr>
    </w:lvl>
    <w:lvl w:ilvl="3" w:tplc="776846E4">
      <w:start w:val="1"/>
      <w:numFmt w:val="decimal"/>
      <w:lvlText w:val="%4."/>
      <w:lvlJc w:val="left"/>
      <w:pPr>
        <w:ind w:left="2880" w:hanging="360"/>
      </w:pPr>
    </w:lvl>
    <w:lvl w:ilvl="4" w:tplc="E8B4C0A0">
      <w:start w:val="1"/>
      <w:numFmt w:val="lowerLetter"/>
      <w:lvlText w:val="%5."/>
      <w:lvlJc w:val="left"/>
      <w:pPr>
        <w:ind w:left="3600" w:hanging="360"/>
      </w:pPr>
    </w:lvl>
    <w:lvl w:ilvl="5" w:tplc="65EA2BC8">
      <w:start w:val="1"/>
      <w:numFmt w:val="lowerRoman"/>
      <w:lvlText w:val="%6."/>
      <w:lvlJc w:val="right"/>
      <w:pPr>
        <w:ind w:left="4320" w:hanging="180"/>
      </w:pPr>
    </w:lvl>
    <w:lvl w:ilvl="6" w:tplc="E54E756A">
      <w:start w:val="1"/>
      <w:numFmt w:val="decimal"/>
      <w:lvlText w:val="%7."/>
      <w:lvlJc w:val="left"/>
      <w:pPr>
        <w:ind w:left="5040" w:hanging="360"/>
      </w:pPr>
    </w:lvl>
    <w:lvl w:ilvl="7" w:tplc="01162522">
      <w:start w:val="1"/>
      <w:numFmt w:val="lowerLetter"/>
      <w:lvlText w:val="%8."/>
      <w:lvlJc w:val="left"/>
      <w:pPr>
        <w:ind w:left="5760" w:hanging="360"/>
      </w:pPr>
    </w:lvl>
    <w:lvl w:ilvl="8" w:tplc="F7648198">
      <w:start w:val="1"/>
      <w:numFmt w:val="lowerRoman"/>
      <w:lvlText w:val="%9."/>
      <w:lvlJc w:val="right"/>
      <w:pPr>
        <w:ind w:left="6480" w:hanging="180"/>
      </w:pPr>
    </w:lvl>
  </w:abstractNum>
  <w:abstractNum w:abstractNumId="2" w15:restartNumberingAfterBreak="0">
    <w:nsid w:val="0BE60ABB"/>
    <w:multiLevelType w:val="hybridMultilevel"/>
    <w:tmpl w:val="FD22A482"/>
    <w:lvl w:ilvl="0" w:tplc="7D00F0F0">
      <w:start w:val="1"/>
      <w:numFmt w:val="upperLetter"/>
      <w:lvlText w:val="%1."/>
      <w:lvlJc w:val="left"/>
      <w:pPr>
        <w:ind w:left="720" w:hanging="360"/>
      </w:pPr>
    </w:lvl>
    <w:lvl w:ilvl="1" w:tplc="C34248C4">
      <w:start w:val="1"/>
      <w:numFmt w:val="lowerLetter"/>
      <w:lvlText w:val="%2."/>
      <w:lvlJc w:val="left"/>
      <w:pPr>
        <w:ind w:left="1440" w:hanging="360"/>
      </w:pPr>
    </w:lvl>
    <w:lvl w:ilvl="2" w:tplc="F2FAEA14">
      <w:start w:val="1"/>
      <w:numFmt w:val="lowerRoman"/>
      <w:lvlText w:val="%3."/>
      <w:lvlJc w:val="right"/>
      <w:pPr>
        <w:ind w:left="2160" w:hanging="180"/>
      </w:pPr>
    </w:lvl>
    <w:lvl w:ilvl="3" w:tplc="8654E19E">
      <w:start w:val="1"/>
      <w:numFmt w:val="decimal"/>
      <w:lvlText w:val="%4."/>
      <w:lvlJc w:val="left"/>
      <w:pPr>
        <w:ind w:left="2880" w:hanging="360"/>
      </w:pPr>
    </w:lvl>
    <w:lvl w:ilvl="4" w:tplc="F998C5A8">
      <w:start w:val="1"/>
      <w:numFmt w:val="lowerLetter"/>
      <w:lvlText w:val="%5."/>
      <w:lvlJc w:val="left"/>
      <w:pPr>
        <w:ind w:left="3600" w:hanging="360"/>
      </w:pPr>
    </w:lvl>
    <w:lvl w:ilvl="5" w:tplc="49861C82">
      <w:start w:val="1"/>
      <w:numFmt w:val="lowerRoman"/>
      <w:lvlText w:val="%6."/>
      <w:lvlJc w:val="right"/>
      <w:pPr>
        <w:ind w:left="4320" w:hanging="180"/>
      </w:pPr>
    </w:lvl>
    <w:lvl w:ilvl="6" w:tplc="177A20C0">
      <w:start w:val="1"/>
      <w:numFmt w:val="decimal"/>
      <w:lvlText w:val="%7."/>
      <w:lvlJc w:val="left"/>
      <w:pPr>
        <w:ind w:left="5040" w:hanging="360"/>
      </w:pPr>
    </w:lvl>
    <w:lvl w:ilvl="7" w:tplc="A948CCB4">
      <w:start w:val="1"/>
      <w:numFmt w:val="lowerLetter"/>
      <w:lvlText w:val="%8."/>
      <w:lvlJc w:val="left"/>
      <w:pPr>
        <w:ind w:left="5760" w:hanging="360"/>
      </w:pPr>
    </w:lvl>
    <w:lvl w:ilvl="8" w:tplc="88D86C16">
      <w:start w:val="1"/>
      <w:numFmt w:val="lowerRoman"/>
      <w:lvlText w:val="%9."/>
      <w:lvlJc w:val="right"/>
      <w:pPr>
        <w:ind w:left="6480" w:hanging="180"/>
      </w:pPr>
    </w:lvl>
  </w:abstractNum>
  <w:abstractNum w:abstractNumId="3" w15:restartNumberingAfterBreak="0">
    <w:nsid w:val="0BF2ED8F"/>
    <w:multiLevelType w:val="hybridMultilevel"/>
    <w:tmpl w:val="4CEE9992"/>
    <w:lvl w:ilvl="0" w:tplc="1F8EF23C">
      <w:start w:val="1"/>
      <w:numFmt w:val="upperLetter"/>
      <w:lvlText w:val="%1."/>
      <w:lvlJc w:val="left"/>
      <w:pPr>
        <w:ind w:left="720" w:hanging="360"/>
      </w:pPr>
    </w:lvl>
    <w:lvl w:ilvl="1" w:tplc="7D5CC4D0">
      <w:start w:val="1"/>
      <w:numFmt w:val="lowerLetter"/>
      <w:lvlText w:val="%2."/>
      <w:lvlJc w:val="left"/>
      <w:pPr>
        <w:ind w:left="1440" w:hanging="360"/>
      </w:pPr>
    </w:lvl>
    <w:lvl w:ilvl="2" w:tplc="F3ACCED8">
      <w:start w:val="1"/>
      <w:numFmt w:val="lowerRoman"/>
      <w:lvlText w:val="%3."/>
      <w:lvlJc w:val="right"/>
      <w:pPr>
        <w:ind w:left="2160" w:hanging="180"/>
      </w:pPr>
    </w:lvl>
    <w:lvl w:ilvl="3" w:tplc="ED40376E">
      <w:start w:val="1"/>
      <w:numFmt w:val="decimal"/>
      <w:lvlText w:val="%4."/>
      <w:lvlJc w:val="left"/>
      <w:pPr>
        <w:ind w:left="2880" w:hanging="360"/>
      </w:pPr>
    </w:lvl>
    <w:lvl w:ilvl="4" w:tplc="EB9A053A">
      <w:start w:val="1"/>
      <w:numFmt w:val="lowerLetter"/>
      <w:lvlText w:val="%5."/>
      <w:lvlJc w:val="left"/>
      <w:pPr>
        <w:ind w:left="3600" w:hanging="360"/>
      </w:pPr>
    </w:lvl>
    <w:lvl w:ilvl="5" w:tplc="DA707994">
      <w:start w:val="1"/>
      <w:numFmt w:val="lowerRoman"/>
      <w:lvlText w:val="%6."/>
      <w:lvlJc w:val="right"/>
      <w:pPr>
        <w:ind w:left="4320" w:hanging="180"/>
      </w:pPr>
    </w:lvl>
    <w:lvl w:ilvl="6" w:tplc="932A2ECC">
      <w:start w:val="1"/>
      <w:numFmt w:val="decimal"/>
      <w:lvlText w:val="%7."/>
      <w:lvlJc w:val="left"/>
      <w:pPr>
        <w:ind w:left="5040" w:hanging="360"/>
      </w:pPr>
    </w:lvl>
    <w:lvl w:ilvl="7" w:tplc="C358A550">
      <w:start w:val="1"/>
      <w:numFmt w:val="lowerLetter"/>
      <w:lvlText w:val="%8."/>
      <w:lvlJc w:val="left"/>
      <w:pPr>
        <w:ind w:left="5760" w:hanging="360"/>
      </w:pPr>
    </w:lvl>
    <w:lvl w:ilvl="8" w:tplc="6BEA5960">
      <w:start w:val="1"/>
      <w:numFmt w:val="lowerRoman"/>
      <w:lvlText w:val="%9."/>
      <w:lvlJc w:val="right"/>
      <w:pPr>
        <w:ind w:left="6480" w:hanging="180"/>
      </w:pPr>
    </w:lvl>
  </w:abstractNum>
  <w:abstractNum w:abstractNumId="4" w15:restartNumberingAfterBreak="0">
    <w:nsid w:val="0DDBE6F5"/>
    <w:multiLevelType w:val="hybridMultilevel"/>
    <w:tmpl w:val="BB38C54C"/>
    <w:lvl w:ilvl="0" w:tplc="A59E343A">
      <w:start w:val="1"/>
      <w:numFmt w:val="upperLetter"/>
      <w:lvlText w:val="%1."/>
      <w:lvlJc w:val="left"/>
      <w:pPr>
        <w:ind w:left="720" w:hanging="360"/>
      </w:pPr>
    </w:lvl>
    <w:lvl w:ilvl="1" w:tplc="160E64CA">
      <w:start w:val="1"/>
      <w:numFmt w:val="lowerLetter"/>
      <w:lvlText w:val="%2."/>
      <w:lvlJc w:val="left"/>
      <w:pPr>
        <w:ind w:left="1440" w:hanging="360"/>
      </w:pPr>
    </w:lvl>
    <w:lvl w:ilvl="2" w:tplc="1F682870">
      <w:start w:val="1"/>
      <w:numFmt w:val="lowerRoman"/>
      <w:lvlText w:val="%3."/>
      <w:lvlJc w:val="right"/>
      <w:pPr>
        <w:ind w:left="2160" w:hanging="180"/>
      </w:pPr>
    </w:lvl>
    <w:lvl w:ilvl="3" w:tplc="ABAC92AE">
      <w:start w:val="1"/>
      <w:numFmt w:val="decimal"/>
      <w:lvlText w:val="%4."/>
      <w:lvlJc w:val="left"/>
      <w:pPr>
        <w:ind w:left="2880" w:hanging="360"/>
      </w:pPr>
    </w:lvl>
    <w:lvl w:ilvl="4" w:tplc="8404F8D6">
      <w:start w:val="1"/>
      <w:numFmt w:val="lowerLetter"/>
      <w:lvlText w:val="%5."/>
      <w:lvlJc w:val="left"/>
      <w:pPr>
        <w:ind w:left="3600" w:hanging="360"/>
      </w:pPr>
    </w:lvl>
    <w:lvl w:ilvl="5" w:tplc="CDE2CE5C">
      <w:start w:val="1"/>
      <w:numFmt w:val="lowerRoman"/>
      <w:lvlText w:val="%6."/>
      <w:lvlJc w:val="right"/>
      <w:pPr>
        <w:ind w:left="4320" w:hanging="180"/>
      </w:pPr>
    </w:lvl>
    <w:lvl w:ilvl="6" w:tplc="2C1C8034">
      <w:start w:val="1"/>
      <w:numFmt w:val="decimal"/>
      <w:lvlText w:val="%7."/>
      <w:lvlJc w:val="left"/>
      <w:pPr>
        <w:ind w:left="5040" w:hanging="360"/>
      </w:pPr>
    </w:lvl>
    <w:lvl w:ilvl="7" w:tplc="C64CCA7C">
      <w:start w:val="1"/>
      <w:numFmt w:val="lowerLetter"/>
      <w:lvlText w:val="%8."/>
      <w:lvlJc w:val="left"/>
      <w:pPr>
        <w:ind w:left="5760" w:hanging="360"/>
      </w:pPr>
    </w:lvl>
    <w:lvl w:ilvl="8" w:tplc="AE1E6804">
      <w:start w:val="1"/>
      <w:numFmt w:val="lowerRoman"/>
      <w:lvlText w:val="%9."/>
      <w:lvlJc w:val="right"/>
      <w:pPr>
        <w:ind w:left="6480" w:hanging="180"/>
      </w:pPr>
    </w:lvl>
  </w:abstractNum>
  <w:abstractNum w:abstractNumId="5" w15:restartNumberingAfterBreak="0">
    <w:nsid w:val="109B7130"/>
    <w:multiLevelType w:val="hybridMultilevel"/>
    <w:tmpl w:val="DE1A4F08"/>
    <w:lvl w:ilvl="0" w:tplc="3774CA84">
      <w:start w:val="1"/>
      <w:numFmt w:val="upperLetter"/>
      <w:lvlText w:val="%1."/>
      <w:lvlJc w:val="left"/>
      <w:pPr>
        <w:ind w:left="720" w:hanging="360"/>
      </w:pPr>
    </w:lvl>
    <w:lvl w:ilvl="1" w:tplc="A8C4F83A">
      <w:start w:val="1"/>
      <w:numFmt w:val="lowerLetter"/>
      <w:lvlText w:val="%2."/>
      <w:lvlJc w:val="left"/>
      <w:pPr>
        <w:ind w:left="1440" w:hanging="360"/>
      </w:pPr>
    </w:lvl>
    <w:lvl w:ilvl="2" w:tplc="70A290D4">
      <w:start w:val="1"/>
      <w:numFmt w:val="lowerRoman"/>
      <w:lvlText w:val="%3."/>
      <w:lvlJc w:val="right"/>
      <w:pPr>
        <w:ind w:left="2160" w:hanging="180"/>
      </w:pPr>
    </w:lvl>
    <w:lvl w:ilvl="3" w:tplc="A9F6E06C">
      <w:start w:val="1"/>
      <w:numFmt w:val="decimal"/>
      <w:lvlText w:val="%4."/>
      <w:lvlJc w:val="left"/>
      <w:pPr>
        <w:ind w:left="2880" w:hanging="360"/>
      </w:pPr>
    </w:lvl>
    <w:lvl w:ilvl="4" w:tplc="2A4E74FC">
      <w:start w:val="1"/>
      <w:numFmt w:val="lowerLetter"/>
      <w:lvlText w:val="%5."/>
      <w:lvlJc w:val="left"/>
      <w:pPr>
        <w:ind w:left="3600" w:hanging="360"/>
      </w:pPr>
    </w:lvl>
    <w:lvl w:ilvl="5" w:tplc="443063F0">
      <w:start w:val="1"/>
      <w:numFmt w:val="lowerRoman"/>
      <w:lvlText w:val="%6."/>
      <w:lvlJc w:val="right"/>
      <w:pPr>
        <w:ind w:left="4320" w:hanging="180"/>
      </w:pPr>
    </w:lvl>
    <w:lvl w:ilvl="6" w:tplc="5FB050E4">
      <w:start w:val="1"/>
      <w:numFmt w:val="decimal"/>
      <w:lvlText w:val="%7."/>
      <w:lvlJc w:val="left"/>
      <w:pPr>
        <w:ind w:left="5040" w:hanging="360"/>
      </w:pPr>
    </w:lvl>
    <w:lvl w:ilvl="7" w:tplc="9672F9B6">
      <w:start w:val="1"/>
      <w:numFmt w:val="lowerLetter"/>
      <w:lvlText w:val="%8."/>
      <w:lvlJc w:val="left"/>
      <w:pPr>
        <w:ind w:left="5760" w:hanging="360"/>
      </w:pPr>
    </w:lvl>
    <w:lvl w:ilvl="8" w:tplc="84D20C0E">
      <w:start w:val="1"/>
      <w:numFmt w:val="lowerRoman"/>
      <w:lvlText w:val="%9."/>
      <w:lvlJc w:val="right"/>
      <w:pPr>
        <w:ind w:left="6480" w:hanging="180"/>
      </w:pPr>
    </w:lvl>
  </w:abstractNum>
  <w:abstractNum w:abstractNumId="6" w15:restartNumberingAfterBreak="0">
    <w:nsid w:val="12967E9C"/>
    <w:multiLevelType w:val="hybridMultilevel"/>
    <w:tmpl w:val="8EC24C74"/>
    <w:lvl w:ilvl="0" w:tplc="91981304">
      <w:start w:val="1"/>
      <w:numFmt w:val="upperLetter"/>
      <w:lvlText w:val="%1."/>
      <w:lvlJc w:val="left"/>
      <w:pPr>
        <w:ind w:left="720" w:hanging="360"/>
      </w:pPr>
    </w:lvl>
    <w:lvl w:ilvl="1" w:tplc="C7047506">
      <w:start w:val="1"/>
      <w:numFmt w:val="lowerLetter"/>
      <w:lvlText w:val="%2."/>
      <w:lvlJc w:val="left"/>
      <w:pPr>
        <w:ind w:left="1440" w:hanging="360"/>
      </w:pPr>
    </w:lvl>
    <w:lvl w:ilvl="2" w:tplc="C5FAAAFA">
      <w:start w:val="1"/>
      <w:numFmt w:val="lowerRoman"/>
      <w:lvlText w:val="%3."/>
      <w:lvlJc w:val="right"/>
      <w:pPr>
        <w:ind w:left="2160" w:hanging="180"/>
      </w:pPr>
    </w:lvl>
    <w:lvl w:ilvl="3" w:tplc="AE34ABA4">
      <w:start w:val="1"/>
      <w:numFmt w:val="decimal"/>
      <w:lvlText w:val="%4."/>
      <w:lvlJc w:val="left"/>
      <w:pPr>
        <w:ind w:left="2880" w:hanging="360"/>
      </w:pPr>
    </w:lvl>
    <w:lvl w:ilvl="4" w:tplc="5FB666B6">
      <w:start w:val="1"/>
      <w:numFmt w:val="lowerLetter"/>
      <w:lvlText w:val="%5."/>
      <w:lvlJc w:val="left"/>
      <w:pPr>
        <w:ind w:left="3600" w:hanging="360"/>
      </w:pPr>
    </w:lvl>
    <w:lvl w:ilvl="5" w:tplc="CEE22834">
      <w:start w:val="1"/>
      <w:numFmt w:val="lowerRoman"/>
      <w:lvlText w:val="%6."/>
      <w:lvlJc w:val="right"/>
      <w:pPr>
        <w:ind w:left="4320" w:hanging="180"/>
      </w:pPr>
    </w:lvl>
    <w:lvl w:ilvl="6" w:tplc="DB18ABD8">
      <w:start w:val="1"/>
      <w:numFmt w:val="decimal"/>
      <w:lvlText w:val="%7."/>
      <w:lvlJc w:val="left"/>
      <w:pPr>
        <w:ind w:left="5040" w:hanging="360"/>
      </w:pPr>
    </w:lvl>
    <w:lvl w:ilvl="7" w:tplc="ECF04D96">
      <w:start w:val="1"/>
      <w:numFmt w:val="lowerLetter"/>
      <w:lvlText w:val="%8."/>
      <w:lvlJc w:val="left"/>
      <w:pPr>
        <w:ind w:left="5760" w:hanging="360"/>
      </w:pPr>
    </w:lvl>
    <w:lvl w:ilvl="8" w:tplc="C6345030">
      <w:start w:val="1"/>
      <w:numFmt w:val="lowerRoman"/>
      <w:lvlText w:val="%9."/>
      <w:lvlJc w:val="right"/>
      <w:pPr>
        <w:ind w:left="6480" w:hanging="180"/>
      </w:pPr>
    </w:lvl>
  </w:abstractNum>
  <w:abstractNum w:abstractNumId="7" w15:restartNumberingAfterBreak="0">
    <w:nsid w:val="25DC1B8E"/>
    <w:multiLevelType w:val="hybridMultilevel"/>
    <w:tmpl w:val="7566568E"/>
    <w:lvl w:ilvl="0" w:tplc="95FA196C">
      <w:start w:val="1"/>
      <w:numFmt w:val="bullet"/>
      <w:lvlText w:val=""/>
      <w:lvlJc w:val="left"/>
      <w:pPr>
        <w:ind w:left="1080" w:hanging="360"/>
      </w:pPr>
      <w:rPr>
        <w:rFonts w:ascii="Symbol" w:hAnsi="Symbol"/>
      </w:rPr>
    </w:lvl>
    <w:lvl w:ilvl="1" w:tplc="EE921812">
      <w:start w:val="1"/>
      <w:numFmt w:val="bullet"/>
      <w:lvlText w:val=""/>
      <w:lvlJc w:val="left"/>
      <w:pPr>
        <w:ind w:left="1440" w:hanging="360"/>
      </w:pPr>
      <w:rPr>
        <w:rFonts w:ascii="Symbol" w:hAnsi="Symbol"/>
      </w:rPr>
    </w:lvl>
    <w:lvl w:ilvl="2" w:tplc="0CAC66AC">
      <w:start w:val="1"/>
      <w:numFmt w:val="bullet"/>
      <w:lvlText w:val=""/>
      <w:lvlJc w:val="left"/>
      <w:pPr>
        <w:ind w:left="1080" w:hanging="360"/>
      </w:pPr>
      <w:rPr>
        <w:rFonts w:ascii="Symbol" w:hAnsi="Symbol"/>
      </w:rPr>
    </w:lvl>
    <w:lvl w:ilvl="3" w:tplc="641E6936">
      <w:start w:val="1"/>
      <w:numFmt w:val="bullet"/>
      <w:lvlText w:val=""/>
      <w:lvlJc w:val="left"/>
      <w:pPr>
        <w:ind w:left="1080" w:hanging="360"/>
      </w:pPr>
      <w:rPr>
        <w:rFonts w:ascii="Symbol" w:hAnsi="Symbol"/>
      </w:rPr>
    </w:lvl>
    <w:lvl w:ilvl="4" w:tplc="D5D84BEC">
      <w:start w:val="1"/>
      <w:numFmt w:val="bullet"/>
      <w:lvlText w:val=""/>
      <w:lvlJc w:val="left"/>
      <w:pPr>
        <w:ind w:left="1080" w:hanging="360"/>
      </w:pPr>
      <w:rPr>
        <w:rFonts w:ascii="Symbol" w:hAnsi="Symbol"/>
      </w:rPr>
    </w:lvl>
    <w:lvl w:ilvl="5" w:tplc="0BBCB094">
      <w:start w:val="1"/>
      <w:numFmt w:val="bullet"/>
      <w:lvlText w:val=""/>
      <w:lvlJc w:val="left"/>
      <w:pPr>
        <w:ind w:left="1080" w:hanging="360"/>
      </w:pPr>
      <w:rPr>
        <w:rFonts w:ascii="Symbol" w:hAnsi="Symbol"/>
      </w:rPr>
    </w:lvl>
    <w:lvl w:ilvl="6" w:tplc="BFDCD1EA">
      <w:start w:val="1"/>
      <w:numFmt w:val="bullet"/>
      <w:lvlText w:val=""/>
      <w:lvlJc w:val="left"/>
      <w:pPr>
        <w:ind w:left="1080" w:hanging="360"/>
      </w:pPr>
      <w:rPr>
        <w:rFonts w:ascii="Symbol" w:hAnsi="Symbol"/>
      </w:rPr>
    </w:lvl>
    <w:lvl w:ilvl="7" w:tplc="A4DC2864">
      <w:start w:val="1"/>
      <w:numFmt w:val="bullet"/>
      <w:lvlText w:val=""/>
      <w:lvlJc w:val="left"/>
      <w:pPr>
        <w:ind w:left="1080" w:hanging="360"/>
      </w:pPr>
      <w:rPr>
        <w:rFonts w:ascii="Symbol" w:hAnsi="Symbol"/>
      </w:rPr>
    </w:lvl>
    <w:lvl w:ilvl="8" w:tplc="CD445A5A">
      <w:start w:val="1"/>
      <w:numFmt w:val="bullet"/>
      <w:lvlText w:val=""/>
      <w:lvlJc w:val="left"/>
      <w:pPr>
        <w:ind w:left="1080" w:hanging="360"/>
      </w:pPr>
      <w:rPr>
        <w:rFonts w:ascii="Symbol" w:hAnsi="Symbol"/>
      </w:rPr>
    </w:lvl>
  </w:abstractNum>
  <w:abstractNum w:abstractNumId="8" w15:restartNumberingAfterBreak="0">
    <w:nsid w:val="27AE1B9F"/>
    <w:multiLevelType w:val="multilevel"/>
    <w:tmpl w:val="31969F30"/>
    <w:lvl w:ilvl="0">
      <w:start w:val="1"/>
      <w:numFmt w:val="decimal"/>
      <w:lvlText w:val="%1."/>
      <w:lvlJc w:val="left"/>
      <w:pPr>
        <w:ind w:left="431" w:hanging="312"/>
      </w:pPr>
      <w:rPr>
        <w:rFonts w:ascii="Arial" w:eastAsia="Arial" w:hAnsi="Arial" w:cs="Arial" w:hint="default"/>
        <w:b/>
        <w:bCs/>
        <w:w w:val="99"/>
        <w:sz w:val="28"/>
        <w:szCs w:val="28"/>
        <w:lang w:val="en-US" w:eastAsia="en-US" w:bidi="en-US"/>
      </w:rPr>
    </w:lvl>
    <w:lvl w:ilvl="1">
      <w:start w:val="1"/>
      <w:numFmt w:val="upperLetter"/>
      <w:lvlText w:val="%1."/>
      <w:lvlJc w:val="left"/>
      <w:pPr>
        <w:ind w:left="630" w:hanging="360"/>
      </w:pPr>
      <w:rPr>
        <w:spacing w:val="-1"/>
        <w:w w:val="100"/>
        <w:sz w:val="24"/>
        <w:szCs w:val="24"/>
        <w:lang w:val="en-US" w:eastAsia="en-US" w:bidi="en-US"/>
      </w:rPr>
    </w:lvl>
    <w:lvl w:ilvl="2">
      <w:numFmt w:val="bullet"/>
      <w:lvlText w:val=""/>
      <w:lvlJc w:val="left"/>
      <w:pPr>
        <w:ind w:left="1200" w:hanging="360"/>
      </w:pPr>
      <w:rPr>
        <w:rFonts w:ascii="Symbol" w:eastAsia="Symbol" w:hAnsi="Symbol" w:cs="Symbol" w:hint="default"/>
        <w:w w:val="100"/>
        <w:sz w:val="24"/>
        <w:szCs w:val="24"/>
        <w:lang w:val="en-US" w:eastAsia="en-US" w:bidi="en-US"/>
      </w:rPr>
    </w:lvl>
    <w:lvl w:ilvl="3">
      <w:numFmt w:val="bullet"/>
      <w:lvlText w:val="○"/>
      <w:lvlJc w:val="left"/>
      <w:pPr>
        <w:ind w:left="1560" w:hanging="360"/>
      </w:pPr>
      <w:rPr>
        <w:rFonts w:ascii="Arial" w:eastAsia="Arial" w:hAnsi="Arial" w:cs="Arial" w:hint="default"/>
        <w:spacing w:val="-1"/>
        <w:w w:val="100"/>
        <w:sz w:val="24"/>
        <w:szCs w:val="24"/>
        <w:lang w:val="en-US" w:eastAsia="en-US" w:bidi="en-US"/>
      </w:rPr>
    </w:lvl>
    <w:lvl w:ilvl="4">
      <w:numFmt w:val="bullet"/>
      <w:lvlText w:val="•"/>
      <w:lvlJc w:val="left"/>
      <w:pPr>
        <w:ind w:left="2705" w:hanging="360"/>
      </w:pPr>
      <w:rPr>
        <w:rFonts w:hint="default"/>
        <w:lang w:val="en-US" w:eastAsia="en-US" w:bidi="en-US"/>
      </w:rPr>
    </w:lvl>
    <w:lvl w:ilvl="5">
      <w:numFmt w:val="bullet"/>
      <w:lvlText w:val="•"/>
      <w:lvlJc w:val="left"/>
      <w:pPr>
        <w:ind w:left="3851" w:hanging="360"/>
      </w:pPr>
      <w:rPr>
        <w:rFonts w:hint="default"/>
        <w:lang w:val="en-US" w:eastAsia="en-US" w:bidi="en-US"/>
      </w:rPr>
    </w:lvl>
    <w:lvl w:ilvl="6">
      <w:numFmt w:val="bullet"/>
      <w:lvlText w:val="•"/>
      <w:lvlJc w:val="left"/>
      <w:pPr>
        <w:ind w:left="4997" w:hanging="360"/>
      </w:pPr>
      <w:rPr>
        <w:rFonts w:hint="default"/>
        <w:lang w:val="en-US" w:eastAsia="en-US" w:bidi="en-US"/>
      </w:rPr>
    </w:lvl>
    <w:lvl w:ilvl="7">
      <w:numFmt w:val="bullet"/>
      <w:lvlText w:val="•"/>
      <w:lvlJc w:val="left"/>
      <w:pPr>
        <w:ind w:left="6142" w:hanging="360"/>
      </w:pPr>
      <w:rPr>
        <w:rFonts w:hint="default"/>
        <w:lang w:val="en-US" w:eastAsia="en-US" w:bidi="en-US"/>
      </w:rPr>
    </w:lvl>
    <w:lvl w:ilvl="8">
      <w:numFmt w:val="bullet"/>
      <w:lvlText w:val="•"/>
      <w:lvlJc w:val="left"/>
      <w:pPr>
        <w:ind w:left="7288" w:hanging="360"/>
      </w:pPr>
      <w:rPr>
        <w:rFonts w:hint="default"/>
        <w:lang w:val="en-US" w:eastAsia="en-US" w:bidi="en-US"/>
      </w:rPr>
    </w:lvl>
  </w:abstractNum>
  <w:abstractNum w:abstractNumId="9" w15:restartNumberingAfterBreak="0">
    <w:nsid w:val="2E771082"/>
    <w:multiLevelType w:val="hybridMultilevel"/>
    <w:tmpl w:val="B2781C30"/>
    <w:lvl w:ilvl="0" w:tplc="C658BDD2">
      <w:start w:val="1"/>
      <w:numFmt w:val="decimal"/>
      <w:lvlText w:val="%1."/>
      <w:lvlJc w:val="left"/>
      <w:pPr>
        <w:ind w:left="720" w:hanging="360"/>
      </w:pPr>
    </w:lvl>
    <w:lvl w:ilvl="1" w:tplc="DAAC9526">
      <w:start w:val="1"/>
      <w:numFmt w:val="lowerLetter"/>
      <w:lvlText w:val="%2."/>
      <w:lvlJc w:val="left"/>
      <w:pPr>
        <w:ind w:left="1440" w:hanging="360"/>
      </w:pPr>
    </w:lvl>
    <w:lvl w:ilvl="2" w:tplc="59DEF060">
      <w:start w:val="1"/>
      <w:numFmt w:val="lowerRoman"/>
      <w:lvlText w:val="%3."/>
      <w:lvlJc w:val="right"/>
      <w:pPr>
        <w:ind w:left="2160" w:hanging="180"/>
      </w:pPr>
    </w:lvl>
    <w:lvl w:ilvl="3" w:tplc="3390A48C">
      <w:start w:val="1"/>
      <w:numFmt w:val="decimal"/>
      <w:lvlText w:val="%4."/>
      <w:lvlJc w:val="left"/>
      <w:pPr>
        <w:ind w:left="2880" w:hanging="360"/>
      </w:pPr>
    </w:lvl>
    <w:lvl w:ilvl="4" w:tplc="FDA4143C">
      <w:start w:val="1"/>
      <w:numFmt w:val="lowerLetter"/>
      <w:lvlText w:val="%5."/>
      <w:lvlJc w:val="left"/>
      <w:pPr>
        <w:ind w:left="3600" w:hanging="360"/>
      </w:pPr>
    </w:lvl>
    <w:lvl w:ilvl="5" w:tplc="8708AF02">
      <w:start w:val="1"/>
      <w:numFmt w:val="lowerRoman"/>
      <w:lvlText w:val="%6."/>
      <w:lvlJc w:val="right"/>
      <w:pPr>
        <w:ind w:left="4320" w:hanging="180"/>
      </w:pPr>
    </w:lvl>
    <w:lvl w:ilvl="6" w:tplc="8B6667BE">
      <w:start w:val="1"/>
      <w:numFmt w:val="decimal"/>
      <w:lvlText w:val="%7."/>
      <w:lvlJc w:val="left"/>
      <w:pPr>
        <w:ind w:left="5040" w:hanging="360"/>
      </w:pPr>
    </w:lvl>
    <w:lvl w:ilvl="7" w:tplc="659EDE5C">
      <w:start w:val="1"/>
      <w:numFmt w:val="lowerLetter"/>
      <w:lvlText w:val="%8."/>
      <w:lvlJc w:val="left"/>
      <w:pPr>
        <w:ind w:left="5760" w:hanging="360"/>
      </w:pPr>
    </w:lvl>
    <w:lvl w:ilvl="8" w:tplc="24C29B2A">
      <w:start w:val="1"/>
      <w:numFmt w:val="lowerRoman"/>
      <w:lvlText w:val="%9."/>
      <w:lvlJc w:val="right"/>
      <w:pPr>
        <w:ind w:left="6480" w:hanging="180"/>
      </w:pPr>
    </w:lvl>
  </w:abstractNum>
  <w:abstractNum w:abstractNumId="10" w15:restartNumberingAfterBreak="0">
    <w:nsid w:val="2EC62BD9"/>
    <w:multiLevelType w:val="hybridMultilevel"/>
    <w:tmpl w:val="AC305C7E"/>
    <w:lvl w:ilvl="0" w:tplc="DC4E203C">
      <w:start w:val="1"/>
      <w:numFmt w:val="bullet"/>
      <w:lvlText w:val=""/>
      <w:lvlJc w:val="left"/>
      <w:pPr>
        <w:ind w:left="1080" w:hanging="360"/>
      </w:pPr>
      <w:rPr>
        <w:rFonts w:ascii="Symbol" w:hAnsi="Symbol"/>
      </w:rPr>
    </w:lvl>
    <w:lvl w:ilvl="1" w:tplc="E2FC9EAE">
      <w:start w:val="1"/>
      <w:numFmt w:val="bullet"/>
      <w:lvlText w:val=""/>
      <w:lvlJc w:val="left"/>
      <w:pPr>
        <w:ind w:left="1080" w:hanging="360"/>
      </w:pPr>
      <w:rPr>
        <w:rFonts w:ascii="Symbol" w:hAnsi="Symbol"/>
      </w:rPr>
    </w:lvl>
    <w:lvl w:ilvl="2" w:tplc="02CED294">
      <w:start w:val="1"/>
      <w:numFmt w:val="bullet"/>
      <w:lvlText w:val=""/>
      <w:lvlJc w:val="left"/>
      <w:pPr>
        <w:ind w:left="1080" w:hanging="360"/>
      </w:pPr>
      <w:rPr>
        <w:rFonts w:ascii="Symbol" w:hAnsi="Symbol"/>
      </w:rPr>
    </w:lvl>
    <w:lvl w:ilvl="3" w:tplc="3968BD1A">
      <w:start w:val="1"/>
      <w:numFmt w:val="bullet"/>
      <w:lvlText w:val=""/>
      <w:lvlJc w:val="left"/>
      <w:pPr>
        <w:ind w:left="1080" w:hanging="360"/>
      </w:pPr>
      <w:rPr>
        <w:rFonts w:ascii="Symbol" w:hAnsi="Symbol"/>
      </w:rPr>
    </w:lvl>
    <w:lvl w:ilvl="4" w:tplc="15248EDE">
      <w:start w:val="1"/>
      <w:numFmt w:val="bullet"/>
      <w:lvlText w:val=""/>
      <w:lvlJc w:val="left"/>
      <w:pPr>
        <w:ind w:left="1080" w:hanging="360"/>
      </w:pPr>
      <w:rPr>
        <w:rFonts w:ascii="Symbol" w:hAnsi="Symbol"/>
      </w:rPr>
    </w:lvl>
    <w:lvl w:ilvl="5" w:tplc="716A4C44">
      <w:start w:val="1"/>
      <w:numFmt w:val="bullet"/>
      <w:lvlText w:val=""/>
      <w:lvlJc w:val="left"/>
      <w:pPr>
        <w:ind w:left="1080" w:hanging="360"/>
      </w:pPr>
      <w:rPr>
        <w:rFonts w:ascii="Symbol" w:hAnsi="Symbol"/>
      </w:rPr>
    </w:lvl>
    <w:lvl w:ilvl="6" w:tplc="32FEC13A">
      <w:start w:val="1"/>
      <w:numFmt w:val="bullet"/>
      <w:lvlText w:val=""/>
      <w:lvlJc w:val="left"/>
      <w:pPr>
        <w:ind w:left="1080" w:hanging="360"/>
      </w:pPr>
      <w:rPr>
        <w:rFonts w:ascii="Symbol" w:hAnsi="Symbol"/>
      </w:rPr>
    </w:lvl>
    <w:lvl w:ilvl="7" w:tplc="628617C8">
      <w:start w:val="1"/>
      <w:numFmt w:val="bullet"/>
      <w:lvlText w:val=""/>
      <w:lvlJc w:val="left"/>
      <w:pPr>
        <w:ind w:left="1080" w:hanging="360"/>
      </w:pPr>
      <w:rPr>
        <w:rFonts w:ascii="Symbol" w:hAnsi="Symbol"/>
      </w:rPr>
    </w:lvl>
    <w:lvl w:ilvl="8" w:tplc="C2EA2346">
      <w:start w:val="1"/>
      <w:numFmt w:val="bullet"/>
      <w:lvlText w:val=""/>
      <w:lvlJc w:val="left"/>
      <w:pPr>
        <w:ind w:left="1080" w:hanging="360"/>
      </w:pPr>
      <w:rPr>
        <w:rFonts w:ascii="Symbol" w:hAnsi="Symbol"/>
      </w:rPr>
    </w:lvl>
  </w:abstractNum>
  <w:abstractNum w:abstractNumId="11" w15:restartNumberingAfterBreak="0">
    <w:nsid w:val="307966DB"/>
    <w:multiLevelType w:val="hybridMultilevel"/>
    <w:tmpl w:val="4BD8186C"/>
    <w:lvl w:ilvl="0" w:tplc="329275F4">
      <w:start w:val="1"/>
      <w:numFmt w:val="upperLetter"/>
      <w:lvlText w:val="%1."/>
      <w:lvlJc w:val="left"/>
      <w:pPr>
        <w:ind w:left="720" w:hanging="360"/>
      </w:pPr>
    </w:lvl>
    <w:lvl w:ilvl="1" w:tplc="71842D2C">
      <w:start w:val="1"/>
      <w:numFmt w:val="lowerLetter"/>
      <w:lvlText w:val="%2."/>
      <w:lvlJc w:val="left"/>
      <w:pPr>
        <w:ind w:left="1440" w:hanging="360"/>
      </w:pPr>
    </w:lvl>
    <w:lvl w:ilvl="2" w:tplc="796ED43C">
      <w:start w:val="1"/>
      <w:numFmt w:val="lowerRoman"/>
      <w:lvlText w:val="%3."/>
      <w:lvlJc w:val="right"/>
      <w:pPr>
        <w:ind w:left="2160" w:hanging="180"/>
      </w:pPr>
    </w:lvl>
    <w:lvl w:ilvl="3" w:tplc="A9827E0E">
      <w:start w:val="1"/>
      <w:numFmt w:val="decimal"/>
      <w:lvlText w:val="%4."/>
      <w:lvlJc w:val="left"/>
      <w:pPr>
        <w:ind w:left="2880" w:hanging="360"/>
      </w:pPr>
    </w:lvl>
    <w:lvl w:ilvl="4" w:tplc="86C47E38">
      <w:start w:val="1"/>
      <w:numFmt w:val="lowerLetter"/>
      <w:lvlText w:val="%5."/>
      <w:lvlJc w:val="left"/>
      <w:pPr>
        <w:ind w:left="3600" w:hanging="360"/>
      </w:pPr>
    </w:lvl>
    <w:lvl w:ilvl="5" w:tplc="B8181306">
      <w:start w:val="1"/>
      <w:numFmt w:val="lowerRoman"/>
      <w:lvlText w:val="%6."/>
      <w:lvlJc w:val="right"/>
      <w:pPr>
        <w:ind w:left="4320" w:hanging="180"/>
      </w:pPr>
    </w:lvl>
    <w:lvl w:ilvl="6" w:tplc="1F1487E4">
      <w:start w:val="1"/>
      <w:numFmt w:val="decimal"/>
      <w:lvlText w:val="%7."/>
      <w:lvlJc w:val="left"/>
      <w:pPr>
        <w:ind w:left="5040" w:hanging="360"/>
      </w:pPr>
    </w:lvl>
    <w:lvl w:ilvl="7" w:tplc="BC4412EC">
      <w:start w:val="1"/>
      <w:numFmt w:val="lowerLetter"/>
      <w:lvlText w:val="%8."/>
      <w:lvlJc w:val="left"/>
      <w:pPr>
        <w:ind w:left="5760" w:hanging="360"/>
      </w:pPr>
    </w:lvl>
    <w:lvl w:ilvl="8" w:tplc="50E86D9E">
      <w:start w:val="1"/>
      <w:numFmt w:val="lowerRoman"/>
      <w:lvlText w:val="%9."/>
      <w:lvlJc w:val="right"/>
      <w:pPr>
        <w:ind w:left="6480" w:hanging="180"/>
      </w:pPr>
    </w:lvl>
  </w:abstractNum>
  <w:abstractNum w:abstractNumId="12" w15:restartNumberingAfterBreak="0">
    <w:nsid w:val="32754CE2"/>
    <w:multiLevelType w:val="hybridMultilevel"/>
    <w:tmpl w:val="A3441344"/>
    <w:lvl w:ilvl="0" w:tplc="542A42BA">
      <w:start w:val="1"/>
      <w:numFmt w:val="upperLetter"/>
      <w:lvlText w:val="%1."/>
      <w:lvlJc w:val="left"/>
      <w:pPr>
        <w:ind w:left="720" w:hanging="360"/>
      </w:pPr>
    </w:lvl>
    <w:lvl w:ilvl="1" w:tplc="547EF1E6">
      <w:start w:val="1"/>
      <w:numFmt w:val="lowerLetter"/>
      <w:lvlText w:val="%2."/>
      <w:lvlJc w:val="left"/>
      <w:pPr>
        <w:ind w:left="1440" w:hanging="360"/>
      </w:pPr>
    </w:lvl>
    <w:lvl w:ilvl="2" w:tplc="C1AA246A">
      <w:start w:val="1"/>
      <w:numFmt w:val="lowerRoman"/>
      <w:lvlText w:val="%3."/>
      <w:lvlJc w:val="right"/>
      <w:pPr>
        <w:ind w:left="2160" w:hanging="180"/>
      </w:pPr>
    </w:lvl>
    <w:lvl w:ilvl="3" w:tplc="6D56F978">
      <w:start w:val="1"/>
      <w:numFmt w:val="decimal"/>
      <w:lvlText w:val="%4."/>
      <w:lvlJc w:val="left"/>
      <w:pPr>
        <w:ind w:left="2880" w:hanging="360"/>
      </w:pPr>
    </w:lvl>
    <w:lvl w:ilvl="4" w:tplc="2E3891DE">
      <w:start w:val="1"/>
      <w:numFmt w:val="lowerLetter"/>
      <w:lvlText w:val="%5."/>
      <w:lvlJc w:val="left"/>
      <w:pPr>
        <w:ind w:left="3600" w:hanging="360"/>
      </w:pPr>
    </w:lvl>
    <w:lvl w:ilvl="5" w:tplc="5B90FCE4">
      <w:start w:val="1"/>
      <w:numFmt w:val="lowerRoman"/>
      <w:lvlText w:val="%6."/>
      <w:lvlJc w:val="right"/>
      <w:pPr>
        <w:ind w:left="4320" w:hanging="180"/>
      </w:pPr>
    </w:lvl>
    <w:lvl w:ilvl="6" w:tplc="444A596E">
      <w:start w:val="1"/>
      <w:numFmt w:val="decimal"/>
      <w:lvlText w:val="%7."/>
      <w:lvlJc w:val="left"/>
      <w:pPr>
        <w:ind w:left="5040" w:hanging="360"/>
      </w:pPr>
    </w:lvl>
    <w:lvl w:ilvl="7" w:tplc="272C3DF0">
      <w:start w:val="1"/>
      <w:numFmt w:val="lowerLetter"/>
      <w:lvlText w:val="%8."/>
      <w:lvlJc w:val="left"/>
      <w:pPr>
        <w:ind w:left="5760" w:hanging="360"/>
      </w:pPr>
    </w:lvl>
    <w:lvl w:ilvl="8" w:tplc="975C1066">
      <w:start w:val="1"/>
      <w:numFmt w:val="lowerRoman"/>
      <w:lvlText w:val="%9."/>
      <w:lvlJc w:val="right"/>
      <w:pPr>
        <w:ind w:left="6480" w:hanging="180"/>
      </w:pPr>
    </w:lvl>
  </w:abstractNum>
  <w:abstractNum w:abstractNumId="13" w15:restartNumberingAfterBreak="0">
    <w:nsid w:val="348041C4"/>
    <w:multiLevelType w:val="hybridMultilevel"/>
    <w:tmpl w:val="65A62EB6"/>
    <w:lvl w:ilvl="0" w:tplc="729420A4">
      <w:start w:val="1"/>
      <w:numFmt w:val="bullet"/>
      <w:lvlText w:val=""/>
      <w:lvlJc w:val="left"/>
      <w:pPr>
        <w:ind w:left="1080" w:hanging="360"/>
      </w:pPr>
      <w:rPr>
        <w:rFonts w:ascii="Symbol" w:hAnsi="Symbol"/>
      </w:rPr>
    </w:lvl>
    <w:lvl w:ilvl="1" w:tplc="868E5556">
      <w:start w:val="1"/>
      <w:numFmt w:val="bullet"/>
      <w:lvlText w:val=""/>
      <w:lvlJc w:val="left"/>
      <w:pPr>
        <w:ind w:left="1080" w:hanging="360"/>
      </w:pPr>
      <w:rPr>
        <w:rFonts w:ascii="Symbol" w:hAnsi="Symbol"/>
      </w:rPr>
    </w:lvl>
    <w:lvl w:ilvl="2" w:tplc="22685A18">
      <w:start w:val="1"/>
      <w:numFmt w:val="bullet"/>
      <w:lvlText w:val=""/>
      <w:lvlJc w:val="left"/>
      <w:pPr>
        <w:ind w:left="1080" w:hanging="360"/>
      </w:pPr>
      <w:rPr>
        <w:rFonts w:ascii="Symbol" w:hAnsi="Symbol"/>
      </w:rPr>
    </w:lvl>
    <w:lvl w:ilvl="3" w:tplc="A0380D48">
      <w:start w:val="1"/>
      <w:numFmt w:val="bullet"/>
      <w:lvlText w:val=""/>
      <w:lvlJc w:val="left"/>
      <w:pPr>
        <w:ind w:left="1080" w:hanging="360"/>
      </w:pPr>
      <w:rPr>
        <w:rFonts w:ascii="Symbol" w:hAnsi="Symbol"/>
      </w:rPr>
    </w:lvl>
    <w:lvl w:ilvl="4" w:tplc="E738003C">
      <w:start w:val="1"/>
      <w:numFmt w:val="bullet"/>
      <w:lvlText w:val=""/>
      <w:lvlJc w:val="left"/>
      <w:pPr>
        <w:ind w:left="1080" w:hanging="360"/>
      </w:pPr>
      <w:rPr>
        <w:rFonts w:ascii="Symbol" w:hAnsi="Symbol"/>
      </w:rPr>
    </w:lvl>
    <w:lvl w:ilvl="5" w:tplc="42E0D916">
      <w:start w:val="1"/>
      <w:numFmt w:val="bullet"/>
      <w:lvlText w:val=""/>
      <w:lvlJc w:val="left"/>
      <w:pPr>
        <w:ind w:left="1080" w:hanging="360"/>
      </w:pPr>
      <w:rPr>
        <w:rFonts w:ascii="Symbol" w:hAnsi="Symbol"/>
      </w:rPr>
    </w:lvl>
    <w:lvl w:ilvl="6" w:tplc="BE8ED112">
      <w:start w:val="1"/>
      <w:numFmt w:val="bullet"/>
      <w:lvlText w:val=""/>
      <w:lvlJc w:val="left"/>
      <w:pPr>
        <w:ind w:left="1080" w:hanging="360"/>
      </w:pPr>
      <w:rPr>
        <w:rFonts w:ascii="Symbol" w:hAnsi="Symbol"/>
      </w:rPr>
    </w:lvl>
    <w:lvl w:ilvl="7" w:tplc="36CA4EB6">
      <w:start w:val="1"/>
      <w:numFmt w:val="bullet"/>
      <w:lvlText w:val=""/>
      <w:lvlJc w:val="left"/>
      <w:pPr>
        <w:ind w:left="1080" w:hanging="360"/>
      </w:pPr>
      <w:rPr>
        <w:rFonts w:ascii="Symbol" w:hAnsi="Symbol"/>
      </w:rPr>
    </w:lvl>
    <w:lvl w:ilvl="8" w:tplc="FB8A848E">
      <w:start w:val="1"/>
      <w:numFmt w:val="bullet"/>
      <w:lvlText w:val=""/>
      <w:lvlJc w:val="left"/>
      <w:pPr>
        <w:ind w:left="1080" w:hanging="360"/>
      </w:pPr>
      <w:rPr>
        <w:rFonts w:ascii="Symbol" w:hAnsi="Symbol"/>
      </w:rPr>
    </w:lvl>
  </w:abstractNum>
  <w:abstractNum w:abstractNumId="14" w15:restartNumberingAfterBreak="0">
    <w:nsid w:val="352636CA"/>
    <w:multiLevelType w:val="hybridMultilevel"/>
    <w:tmpl w:val="259AE3F8"/>
    <w:lvl w:ilvl="0" w:tplc="72FA81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C5BBF"/>
    <w:multiLevelType w:val="hybridMultilevel"/>
    <w:tmpl w:val="BC5E07E6"/>
    <w:lvl w:ilvl="0" w:tplc="E2ACA05A">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602FB7"/>
    <w:multiLevelType w:val="hybridMultilevel"/>
    <w:tmpl w:val="4A063982"/>
    <w:lvl w:ilvl="0" w:tplc="0409000F">
      <w:start w:val="1"/>
      <w:numFmt w:val="decimal"/>
      <w:lvlText w:val="%1."/>
      <w:lvlJc w:val="left"/>
      <w:pPr>
        <w:ind w:left="840" w:hanging="360"/>
      </w:pPr>
      <w:rPr>
        <w:rFonts w:hint="default"/>
        <w:b/>
        <w:bCs/>
        <w:spacing w:val="-1"/>
        <w:w w:val="100"/>
        <w:sz w:val="24"/>
        <w:szCs w:val="24"/>
        <w:lang w:val="en-US" w:eastAsia="en-US" w:bidi="en-US"/>
      </w:rPr>
    </w:lvl>
    <w:lvl w:ilvl="1" w:tplc="BAEA5B10">
      <w:start w:val="1"/>
      <w:numFmt w:val="upperLetter"/>
      <w:lvlText w:val="(%2)"/>
      <w:lvlJc w:val="left"/>
      <w:pPr>
        <w:ind w:left="840" w:hanging="388"/>
      </w:pPr>
      <w:rPr>
        <w:rFonts w:hint="default"/>
        <w:spacing w:val="-1"/>
        <w:w w:val="100"/>
        <w:lang w:val="en-US" w:eastAsia="en-US" w:bidi="en-US"/>
      </w:rPr>
    </w:lvl>
    <w:lvl w:ilvl="2" w:tplc="E364308A">
      <w:numFmt w:val="bullet"/>
      <w:lvlText w:val="•"/>
      <w:lvlJc w:val="left"/>
      <w:pPr>
        <w:ind w:left="2451" w:hanging="388"/>
      </w:pPr>
      <w:rPr>
        <w:rFonts w:hint="default"/>
        <w:lang w:val="en-US" w:eastAsia="en-US" w:bidi="en-US"/>
      </w:rPr>
    </w:lvl>
    <w:lvl w:ilvl="3" w:tplc="A8E006C6">
      <w:numFmt w:val="bullet"/>
      <w:lvlText w:val="•"/>
      <w:lvlJc w:val="left"/>
      <w:pPr>
        <w:ind w:left="3342" w:hanging="388"/>
      </w:pPr>
      <w:rPr>
        <w:rFonts w:hint="default"/>
        <w:lang w:val="en-US" w:eastAsia="en-US" w:bidi="en-US"/>
      </w:rPr>
    </w:lvl>
    <w:lvl w:ilvl="4" w:tplc="3174833E">
      <w:numFmt w:val="bullet"/>
      <w:lvlText w:val="•"/>
      <w:lvlJc w:val="left"/>
      <w:pPr>
        <w:ind w:left="4233" w:hanging="388"/>
      </w:pPr>
      <w:rPr>
        <w:rFonts w:hint="default"/>
        <w:lang w:val="en-US" w:eastAsia="en-US" w:bidi="en-US"/>
      </w:rPr>
    </w:lvl>
    <w:lvl w:ilvl="5" w:tplc="817C0AB0">
      <w:numFmt w:val="bullet"/>
      <w:lvlText w:val="•"/>
      <w:lvlJc w:val="left"/>
      <w:pPr>
        <w:ind w:left="5124" w:hanging="388"/>
      </w:pPr>
      <w:rPr>
        <w:rFonts w:hint="default"/>
        <w:lang w:val="en-US" w:eastAsia="en-US" w:bidi="en-US"/>
      </w:rPr>
    </w:lvl>
    <w:lvl w:ilvl="6" w:tplc="4448FFB4">
      <w:numFmt w:val="bullet"/>
      <w:lvlText w:val="•"/>
      <w:lvlJc w:val="left"/>
      <w:pPr>
        <w:ind w:left="6015" w:hanging="388"/>
      </w:pPr>
      <w:rPr>
        <w:rFonts w:hint="default"/>
        <w:lang w:val="en-US" w:eastAsia="en-US" w:bidi="en-US"/>
      </w:rPr>
    </w:lvl>
    <w:lvl w:ilvl="7" w:tplc="2196C270">
      <w:numFmt w:val="bullet"/>
      <w:lvlText w:val="•"/>
      <w:lvlJc w:val="left"/>
      <w:pPr>
        <w:ind w:left="6906" w:hanging="388"/>
      </w:pPr>
      <w:rPr>
        <w:rFonts w:hint="default"/>
        <w:lang w:val="en-US" w:eastAsia="en-US" w:bidi="en-US"/>
      </w:rPr>
    </w:lvl>
    <w:lvl w:ilvl="8" w:tplc="F8B61CBE">
      <w:numFmt w:val="bullet"/>
      <w:lvlText w:val="•"/>
      <w:lvlJc w:val="left"/>
      <w:pPr>
        <w:ind w:left="7797" w:hanging="388"/>
      </w:pPr>
      <w:rPr>
        <w:rFonts w:hint="default"/>
        <w:lang w:val="en-US" w:eastAsia="en-US" w:bidi="en-US"/>
      </w:rPr>
    </w:lvl>
  </w:abstractNum>
  <w:abstractNum w:abstractNumId="17" w15:restartNumberingAfterBreak="0">
    <w:nsid w:val="38C17E9F"/>
    <w:multiLevelType w:val="hybridMultilevel"/>
    <w:tmpl w:val="83D2AAF4"/>
    <w:lvl w:ilvl="0" w:tplc="5F8261F0">
      <w:start w:val="1"/>
      <w:numFmt w:val="upperLetter"/>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E75CC8"/>
    <w:multiLevelType w:val="multilevel"/>
    <w:tmpl w:val="940864B6"/>
    <w:lvl w:ilvl="0">
      <w:start w:val="1"/>
      <w:numFmt w:val="upperLetter"/>
      <w:pStyle w:val="ListParagraph"/>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3E8D793B"/>
    <w:multiLevelType w:val="hybridMultilevel"/>
    <w:tmpl w:val="3CCA636E"/>
    <w:lvl w:ilvl="0" w:tplc="D2B64F96">
      <w:start w:val="1"/>
      <w:numFmt w:val="bullet"/>
      <w:lvlText w:val=""/>
      <w:lvlJc w:val="left"/>
      <w:pPr>
        <w:ind w:left="1080" w:hanging="360"/>
      </w:pPr>
      <w:rPr>
        <w:rFonts w:ascii="Symbol" w:hAnsi="Symbol"/>
      </w:rPr>
    </w:lvl>
    <w:lvl w:ilvl="1" w:tplc="A614B86A">
      <w:start w:val="1"/>
      <w:numFmt w:val="bullet"/>
      <w:lvlText w:val=""/>
      <w:lvlJc w:val="left"/>
      <w:pPr>
        <w:ind w:left="1080" w:hanging="360"/>
      </w:pPr>
      <w:rPr>
        <w:rFonts w:ascii="Symbol" w:hAnsi="Symbol"/>
      </w:rPr>
    </w:lvl>
    <w:lvl w:ilvl="2" w:tplc="69624ECE">
      <w:start w:val="1"/>
      <w:numFmt w:val="bullet"/>
      <w:lvlText w:val=""/>
      <w:lvlJc w:val="left"/>
      <w:pPr>
        <w:ind w:left="1080" w:hanging="360"/>
      </w:pPr>
      <w:rPr>
        <w:rFonts w:ascii="Symbol" w:hAnsi="Symbol"/>
      </w:rPr>
    </w:lvl>
    <w:lvl w:ilvl="3" w:tplc="BB0A1C64">
      <w:start w:val="1"/>
      <w:numFmt w:val="bullet"/>
      <w:lvlText w:val=""/>
      <w:lvlJc w:val="left"/>
      <w:pPr>
        <w:ind w:left="1080" w:hanging="360"/>
      </w:pPr>
      <w:rPr>
        <w:rFonts w:ascii="Symbol" w:hAnsi="Symbol"/>
      </w:rPr>
    </w:lvl>
    <w:lvl w:ilvl="4" w:tplc="6B2CF868">
      <w:start w:val="1"/>
      <w:numFmt w:val="bullet"/>
      <w:lvlText w:val=""/>
      <w:lvlJc w:val="left"/>
      <w:pPr>
        <w:ind w:left="1080" w:hanging="360"/>
      </w:pPr>
      <w:rPr>
        <w:rFonts w:ascii="Symbol" w:hAnsi="Symbol"/>
      </w:rPr>
    </w:lvl>
    <w:lvl w:ilvl="5" w:tplc="52BEA32C">
      <w:start w:val="1"/>
      <w:numFmt w:val="bullet"/>
      <w:lvlText w:val=""/>
      <w:lvlJc w:val="left"/>
      <w:pPr>
        <w:ind w:left="1080" w:hanging="360"/>
      </w:pPr>
      <w:rPr>
        <w:rFonts w:ascii="Symbol" w:hAnsi="Symbol"/>
      </w:rPr>
    </w:lvl>
    <w:lvl w:ilvl="6" w:tplc="5EB82B86">
      <w:start w:val="1"/>
      <w:numFmt w:val="bullet"/>
      <w:lvlText w:val=""/>
      <w:lvlJc w:val="left"/>
      <w:pPr>
        <w:ind w:left="1080" w:hanging="360"/>
      </w:pPr>
      <w:rPr>
        <w:rFonts w:ascii="Symbol" w:hAnsi="Symbol"/>
      </w:rPr>
    </w:lvl>
    <w:lvl w:ilvl="7" w:tplc="38DCBCF6">
      <w:start w:val="1"/>
      <w:numFmt w:val="bullet"/>
      <w:lvlText w:val=""/>
      <w:lvlJc w:val="left"/>
      <w:pPr>
        <w:ind w:left="1080" w:hanging="360"/>
      </w:pPr>
      <w:rPr>
        <w:rFonts w:ascii="Symbol" w:hAnsi="Symbol"/>
      </w:rPr>
    </w:lvl>
    <w:lvl w:ilvl="8" w:tplc="E3FA91D8">
      <w:start w:val="1"/>
      <w:numFmt w:val="bullet"/>
      <w:lvlText w:val=""/>
      <w:lvlJc w:val="left"/>
      <w:pPr>
        <w:ind w:left="1080" w:hanging="360"/>
      </w:pPr>
      <w:rPr>
        <w:rFonts w:ascii="Symbol" w:hAnsi="Symbol"/>
      </w:rPr>
    </w:lvl>
  </w:abstractNum>
  <w:abstractNum w:abstractNumId="20" w15:restartNumberingAfterBreak="0">
    <w:nsid w:val="3F75080E"/>
    <w:multiLevelType w:val="hybridMultilevel"/>
    <w:tmpl w:val="1B585FCE"/>
    <w:lvl w:ilvl="0" w:tplc="84C88780">
      <w:start w:val="1"/>
      <w:numFmt w:val="upperLetter"/>
      <w:lvlText w:val="%1."/>
      <w:lvlJc w:val="left"/>
      <w:pPr>
        <w:ind w:left="720" w:hanging="360"/>
      </w:pPr>
      <w:rPr>
        <w:rFonts w:ascii="Arial" w:eastAsia="Arial" w:hAnsi="Arial" w:cs="Arial" w:hint="default"/>
        <w:spacing w:val="-2"/>
        <w:w w:val="100"/>
        <w:sz w:val="24"/>
        <w:szCs w:val="24"/>
        <w:lang w:val="en-US" w:eastAsia="en-US" w:bidi="en-US"/>
      </w:rPr>
    </w:lvl>
    <w:lvl w:ilvl="1" w:tplc="3A8CA04E">
      <w:numFmt w:val="bullet"/>
      <w:lvlText w:val="•"/>
      <w:lvlJc w:val="left"/>
      <w:pPr>
        <w:ind w:left="1714" w:hanging="360"/>
      </w:pPr>
      <w:rPr>
        <w:rFonts w:hint="default"/>
        <w:lang w:val="en-US" w:eastAsia="en-US" w:bidi="en-US"/>
      </w:rPr>
    </w:lvl>
    <w:lvl w:ilvl="2" w:tplc="44003992">
      <w:numFmt w:val="bullet"/>
      <w:lvlText w:val="•"/>
      <w:lvlJc w:val="left"/>
      <w:pPr>
        <w:ind w:left="2588" w:hanging="360"/>
      </w:pPr>
      <w:rPr>
        <w:rFonts w:hint="default"/>
        <w:lang w:val="en-US" w:eastAsia="en-US" w:bidi="en-US"/>
      </w:rPr>
    </w:lvl>
    <w:lvl w:ilvl="3" w:tplc="FAB473E0">
      <w:numFmt w:val="bullet"/>
      <w:lvlText w:val="•"/>
      <w:lvlJc w:val="left"/>
      <w:pPr>
        <w:ind w:left="3462" w:hanging="360"/>
      </w:pPr>
      <w:rPr>
        <w:rFonts w:hint="default"/>
        <w:lang w:val="en-US" w:eastAsia="en-US" w:bidi="en-US"/>
      </w:rPr>
    </w:lvl>
    <w:lvl w:ilvl="4" w:tplc="B380B6FE">
      <w:numFmt w:val="bullet"/>
      <w:lvlText w:val="•"/>
      <w:lvlJc w:val="left"/>
      <w:pPr>
        <w:ind w:left="4336" w:hanging="360"/>
      </w:pPr>
      <w:rPr>
        <w:rFonts w:hint="default"/>
        <w:lang w:val="en-US" w:eastAsia="en-US" w:bidi="en-US"/>
      </w:rPr>
    </w:lvl>
    <w:lvl w:ilvl="5" w:tplc="D1B216A2">
      <w:numFmt w:val="bullet"/>
      <w:lvlText w:val="•"/>
      <w:lvlJc w:val="left"/>
      <w:pPr>
        <w:ind w:left="5210" w:hanging="360"/>
      </w:pPr>
      <w:rPr>
        <w:rFonts w:hint="default"/>
        <w:lang w:val="en-US" w:eastAsia="en-US" w:bidi="en-US"/>
      </w:rPr>
    </w:lvl>
    <w:lvl w:ilvl="6" w:tplc="C13C9630">
      <w:numFmt w:val="bullet"/>
      <w:lvlText w:val="•"/>
      <w:lvlJc w:val="left"/>
      <w:pPr>
        <w:ind w:left="6084" w:hanging="360"/>
      </w:pPr>
      <w:rPr>
        <w:rFonts w:hint="default"/>
        <w:lang w:val="en-US" w:eastAsia="en-US" w:bidi="en-US"/>
      </w:rPr>
    </w:lvl>
    <w:lvl w:ilvl="7" w:tplc="58A08BAE">
      <w:numFmt w:val="bullet"/>
      <w:lvlText w:val="•"/>
      <w:lvlJc w:val="left"/>
      <w:pPr>
        <w:ind w:left="6958" w:hanging="360"/>
      </w:pPr>
      <w:rPr>
        <w:rFonts w:hint="default"/>
        <w:lang w:val="en-US" w:eastAsia="en-US" w:bidi="en-US"/>
      </w:rPr>
    </w:lvl>
    <w:lvl w:ilvl="8" w:tplc="14266DFE">
      <w:numFmt w:val="bullet"/>
      <w:lvlText w:val="•"/>
      <w:lvlJc w:val="left"/>
      <w:pPr>
        <w:ind w:left="7832" w:hanging="360"/>
      </w:pPr>
      <w:rPr>
        <w:rFonts w:hint="default"/>
        <w:lang w:val="en-US" w:eastAsia="en-US" w:bidi="en-US"/>
      </w:rPr>
    </w:lvl>
  </w:abstractNum>
  <w:abstractNum w:abstractNumId="21" w15:restartNumberingAfterBreak="0">
    <w:nsid w:val="43EF6E18"/>
    <w:multiLevelType w:val="hybridMultilevel"/>
    <w:tmpl w:val="59C2D73C"/>
    <w:lvl w:ilvl="0" w:tplc="D1F2DA06">
      <w:start w:val="1"/>
      <w:numFmt w:val="bullet"/>
      <w:lvlText w:val=""/>
      <w:lvlJc w:val="left"/>
      <w:pPr>
        <w:ind w:left="1080" w:hanging="360"/>
      </w:pPr>
      <w:rPr>
        <w:rFonts w:ascii="Symbol" w:hAnsi="Symbol"/>
      </w:rPr>
    </w:lvl>
    <w:lvl w:ilvl="1" w:tplc="D340EDF0">
      <w:start w:val="1"/>
      <w:numFmt w:val="bullet"/>
      <w:lvlText w:val=""/>
      <w:lvlJc w:val="left"/>
      <w:pPr>
        <w:ind w:left="1440" w:hanging="360"/>
      </w:pPr>
      <w:rPr>
        <w:rFonts w:ascii="Symbol" w:hAnsi="Symbol"/>
      </w:rPr>
    </w:lvl>
    <w:lvl w:ilvl="2" w:tplc="7FB255CC">
      <w:start w:val="1"/>
      <w:numFmt w:val="bullet"/>
      <w:lvlText w:val=""/>
      <w:lvlJc w:val="left"/>
      <w:pPr>
        <w:ind w:left="1080" w:hanging="360"/>
      </w:pPr>
      <w:rPr>
        <w:rFonts w:ascii="Symbol" w:hAnsi="Symbol"/>
      </w:rPr>
    </w:lvl>
    <w:lvl w:ilvl="3" w:tplc="F8DA441C">
      <w:start w:val="1"/>
      <w:numFmt w:val="bullet"/>
      <w:lvlText w:val=""/>
      <w:lvlJc w:val="left"/>
      <w:pPr>
        <w:ind w:left="1080" w:hanging="360"/>
      </w:pPr>
      <w:rPr>
        <w:rFonts w:ascii="Symbol" w:hAnsi="Symbol"/>
      </w:rPr>
    </w:lvl>
    <w:lvl w:ilvl="4" w:tplc="69A67448">
      <w:start w:val="1"/>
      <w:numFmt w:val="bullet"/>
      <w:lvlText w:val=""/>
      <w:lvlJc w:val="left"/>
      <w:pPr>
        <w:ind w:left="1080" w:hanging="360"/>
      </w:pPr>
      <w:rPr>
        <w:rFonts w:ascii="Symbol" w:hAnsi="Symbol"/>
      </w:rPr>
    </w:lvl>
    <w:lvl w:ilvl="5" w:tplc="506EE848">
      <w:start w:val="1"/>
      <w:numFmt w:val="bullet"/>
      <w:lvlText w:val=""/>
      <w:lvlJc w:val="left"/>
      <w:pPr>
        <w:ind w:left="1080" w:hanging="360"/>
      </w:pPr>
      <w:rPr>
        <w:rFonts w:ascii="Symbol" w:hAnsi="Symbol"/>
      </w:rPr>
    </w:lvl>
    <w:lvl w:ilvl="6" w:tplc="A6463F32">
      <w:start w:val="1"/>
      <w:numFmt w:val="bullet"/>
      <w:lvlText w:val=""/>
      <w:lvlJc w:val="left"/>
      <w:pPr>
        <w:ind w:left="1080" w:hanging="360"/>
      </w:pPr>
      <w:rPr>
        <w:rFonts w:ascii="Symbol" w:hAnsi="Symbol"/>
      </w:rPr>
    </w:lvl>
    <w:lvl w:ilvl="7" w:tplc="C52A4FAC">
      <w:start w:val="1"/>
      <w:numFmt w:val="bullet"/>
      <w:lvlText w:val=""/>
      <w:lvlJc w:val="left"/>
      <w:pPr>
        <w:ind w:left="1080" w:hanging="360"/>
      </w:pPr>
      <w:rPr>
        <w:rFonts w:ascii="Symbol" w:hAnsi="Symbol"/>
      </w:rPr>
    </w:lvl>
    <w:lvl w:ilvl="8" w:tplc="06BEF370">
      <w:start w:val="1"/>
      <w:numFmt w:val="bullet"/>
      <w:lvlText w:val=""/>
      <w:lvlJc w:val="left"/>
      <w:pPr>
        <w:ind w:left="1080" w:hanging="360"/>
      </w:pPr>
      <w:rPr>
        <w:rFonts w:ascii="Symbol" w:hAnsi="Symbol"/>
      </w:rPr>
    </w:lvl>
  </w:abstractNum>
  <w:abstractNum w:abstractNumId="22" w15:restartNumberingAfterBreak="0">
    <w:nsid w:val="464A4DF0"/>
    <w:multiLevelType w:val="hybridMultilevel"/>
    <w:tmpl w:val="7D9A0CF4"/>
    <w:lvl w:ilvl="0" w:tplc="28908464">
      <w:start w:val="1"/>
      <w:numFmt w:val="upperLetter"/>
      <w:lvlText w:val="%1."/>
      <w:lvlJc w:val="left"/>
      <w:pPr>
        <w:ind w:left="720" w:hanging="360"/>
      </w:pPr>
    </w:lvl>
    <w:lvl w:ilvl="1" w:tplc="590C9376">
      <w:start w:val="1"/>
      <w:numFmt w:val="lowerLetter"/>
      <w:lvlText w:val="%2."/>
      <w:lvlJc w:val="left"/>
      <w:pPr>
        <w:ind w:left="1440" w:hanging="360"/>
      </w:pPr>
    </w:lvl>
    <w:lvl w:ilvl="2" w:tplc="7EF0458A">
      <w:start w:val="1"/>
      <w:numFmt w:val="lowerRoman"/>
      <w:lvlText w:val="%3."/>
      <w:lvlJc w:val="right"/>
      <w:pPr>
        <w:ind w:left="2160" w:hanging="180"/>
      </w:pPr>
    </w:lvl>
    <w:lvl w:ilvl="3" w:tplc="54ACDBA8">
      <w:start w:val="1"/>
      <w:numFmt w:val="decimal"/>
      <w:lvlText w:val="%4."/>
      <w:lvlJc w:val="left"/>
      <w:pPr>
        <w:ind w:left="2880" w:hanging="360"/>
      </w:pPr>
    </w:lvl>
    <w:lvl w:ilvl="4" w:tplc="5FDCFB34">
      <w:start w:val="1"/>
      <w:numFmt w:val="lowerLetter"/>
      <w:lvlText w:val="%5."/>
      <w:lvlJc w:val="left"/>
      <w:pPr>
        <w:ind w:left="3600" w:hanging="360"/>
      </w:pPr>
    </w:lvl>
    <w:lvl w:ilvl="5" w:tplc="B38C7778">
      <w:start w:val="1"/>
      <w:numFmt w:val="lowerRoman"/>
      <w:lvlText w:val="%6."/>
      <w:lvlJc w:val="right"/>
      <w:pPr>
        <w:ind w:left="4320" w:hanging="180"/>
      </w:pPr>
    </w:lvl>
    <w:lvl w:ilvl="6" w:tplc="CE789194">
      <w:start w:val="1"/>
      <w:numFmt w:val="decimal"/>
      <w:lvlText w:val="%7."/>
      <w:lvlJc w:val="left"/>
      <w:pPr>
        <w:ind w:left="5040" w:hanging="360"/>
      </w:pPr>
    </w:lvl>
    <w:lvl w:ilvl="7" w:tplc="74F438FE">
      <w:start w:val="1"/>
      <w:numFmt w:val="lowerLetter"/>
      <w:lvlText w:val="%8."/>
      <w:lvlJc w:val="left"/>
      <w:pPr>
        <w:ind w:left="5760" w:hanging="360"/>
      </w:pPr>
    </w:lvl>
    <w:lvl w:ilvl="8" w:tplc="C4D84952">
      <w:start w:val="1"/>
      <w:numFmt w:val="lowerRoman"/>
      <w:lvlText w:val="%9."/>
      <w:lvlJc w:val="right"/>
      <w:pPr>
        <w:ind w:left="6480" w:hanging="180"/>
      </w:pPr>
    </w:lvl>
  </w:abstractNum>
  <w:abstractNum w:abstractNumId="23" w15:restartNumberingAfterBreak="0">
    <w:nsid w:val="482FBE37"/>
    <w:multiLevelType w:val="hybridMultilevel"/>
    <w:tmpl w:val="6FDE1A90"/>
    <w:lvl w:ilvl="0" w:tplc="57ACD22A">
      <w:start w:val="1"/>
      <w:numFmt w:val="upperLetter"/>
      <w:lvlText w:val="%1."/>
      <w:lvlJc w:val="left"/>
      <w:pPr>
        <w:ind w:left="990" w:hanging="360"/>
      </w:pPr>
    </w:lvl>
    <w:lvl w:ilvl="1" w:tplc="4BA8D8E4">
      <w:start w:val="1"/>
      <w:numFmt w:val="lowerLetter"/>
      <w:lvlText w:val="%2."/>
      <w:lvlJc w:val="left"/>
      <w:pPr>
        <w:ind w:left="1710" w:hanging="360"/>
      </w:pPr>
    </w:lvl>
    <w:lvl w:ilvl="2" w:tplc="35D450F8">
      <w:start w:val="1"/>
      <w:numFmt w:val="lowerRoman"/>
      <w:lvlText w:val="%3."/>
      <w:lvlJc w:val="right"/>
      <w:pPr>
        <w:ind w:left="2430" w:hanging="180"/>
      </w:pPr>
    </w:lvl>
    <w:lvl w:ilvl="3" w:tplc="CCE60A8E">
      <w:start w:val="1"/>
      <w:numFmt w:val="decimal"/>
      <w:lvlText w:val="%4."/>
      <w:lvlJc w:val="left"/>
      <w:pPr>
        <w:ind w:left="3150" w:hanging="360"/>
      </w:pPr>
    </w:lvl>
    <w:lvl w:ilvl="4" w:tplc="28B4CFCC">
      <w:start w:val="1"/>
      <w:numFmt w:val="lowerLetter"/>
      <w:lvlText w:val="%5."/>
      <w:lvlJc w:val="left"/>
      <w:pPr>
        <w:ind w:left="3870" w:hanging="360"/>
      </w:pPr>
    </w:lvl>
    <w:lvl w:ilvl="5" w:tplc="793678F4">
      <w:start w:val="1"/>
      <w:numFmt w:val="lowerRoman"/>
      <w:lvlText w:val="%6."/>
      <w:lvlJc w:val="right"/>
      <w:pPr>
        <w:ind w:left="4590" w:hanging="180"/>
      </w:pPr>
    </w:lvl>
    <w:lvl w:ilvl="6" w:tplc="91C81D5C">
      <w:start w:val="1"/>
      <w:numFmt w:val="decimal"/>
      <w:lvlText w:val="%7."/>
      <w:lvlJc w:val="left"/>
      <w:pPr>
        <w:ind w:left="5310" w:hanging="360"/>
      </w:pPr>
    </w:lvl>
    <w:lvl w:ilvl="7" w:tplc="DBBA1C3A">
      <w:start w:val="1"/>
      <w:numFmt w:val="lowerLetter"/>
      <w:lvlText w:val="%8."/>
      <w:lvlJc w:val="left"/>
      <w:pPr>
        <w:ind w:left="6030" w:hanging="360"/>
      </w:pPr>
    </w:lvl>
    <w:lvl w:ilvl="8" w:tplc="48BCEA6E">
      <w:start w:val="1"/>
      <w:numFmt w:val="lowerRoman"/>
      <w:lvlText w:val="%9."/>
      <w:lvlJc w:val="right"/>
      <w:pPr>
        <w:ind w:left="6750" w:hanging="180"/>
      </w:pPr>
    </w:lvl>
  </w:abstractNum>
  <w:abstractNum w:abstractNumId="24" w15:restartNumberingAfterBreak="0">
    <w:nsid w:val="56761CF5"/>
    <w:multiLevelType w:val="hybridMultilevel"/>
    <w:tmpl w:val="5EEAA5AE"/>
    <w:lvl w:ilvl="0" w:tplc="04090015">
      <w:start w:val="1"/>
      <w:numFmt w:val="upperLetter"/>
      <w:lvlText w:val="%1."/>
      <w:lvlJc w:val="left"/>
      <w:pPr>
        <w:ind w:left="720" w:hanging="360"/>
      </w:pPr>
      <w:rPr>
        <w:rFonts w:hint="default"/>
      </w:rPr>
    </w:lvl>
    <w:lvl w:ilvl="1" w:tplc="8746FB70">
      <w:start w:val="1"/>
      <w:numFmt w:val="lowerLetter"/>
      <w:lvlText w:val="%2."/>
      <w:lvlJc w:val="left"/>
      <w:pPr>
        <w:ind w:left="1440" w:hanging="360"/>
      </w:pPr>
    </w:lvl>
    <w:lvl w:ilvl="2" w:tplc="A80667AE">
      <w:start w:val="1"/>
      <w:numFmt w:val="lowerRoman"/>
      <w:lvlText w:val="%3."/>
      <w:lvlJc w:val="right"/>
      <w:pPr>
        <w:ind w:left="2160" w:hanging="180"/>
      </w:pPr>
    </w:lvl>
    <w:lvl w:ilvl="3" w:tplc="0E648F60">
      <w:start w:val="1"/>
      <w:numFmt w:val="decimal"/>
      <w:lvlText w:val="%4."/>
      <w:lvlJc w:val="left"/>
      <w:pPr>
        <w:ind w:left="2880" w:hanging="360"/>
      </w:pPr>
    </w:lvl>
    <w:lvl w:ilvl="4" w:tplc="F89647A4">
      <w:start w:val="1"/>
      <w:numFmt w:val="lowerLetter"/>
      <w:lvlText w:val="%5."/>
      <w:lvlJc w:val="left"/>
      <w:pPr>
        <w:ind w:left="3600" w:hanging="360"/>
      </w:pPr>
    </w:lvl>
    <w:lvl w:ilvl="5" w:tplc="D5581586">
      <w:start w:val="1"/>
      <w:numFmt w:val="lowerRoman"/>
      <w:lvlText w:val="%6."/>
      <w:lvlJc w:val="right"/>
      <w:pPr>
        <w:ind w:left="4320" w:hanging="180"/>
      </w:pPr>
    </w:lvl>
    <w:lvl w:ilvl="6" w:tplc="01A0CAB4">
      <w:start w:val="1"/>
      <w:numFmt w:val="decimal"/>
      <w:lvlText w:val="%7."/>
      <w:lvlJc w:val="left"/>
      <w:pPr>
        <w:ind w:left="5040" w:hanging="360"/>
      </w:pPr>
    </w:lvl>
    <w:lvl w:ilvl="7" w:tplc="0C00D534">
      <w:start w:val="1"/>
      <w:numFmt w:val="lowerLetter"/>
      <w:lvlText w:val="%8."/>
      <w:lvlJc w:val="left"/>
      <w:pPr>
        <w:ind w:left="5760" w:hanging="360"/>
      </w:pPr>
    </w:lvl>
    <w:lvl w:ilvl="8" w:tplc="ED44EBAA">
      <w:start w:val="1"/>
      <w:numFmt w:val="lowerRoman"/>
      <w:lvlText w:val="%9."/>
      <w:lvlJc w:val="right"/>
      <w:pPr>
        <w:ind w:left="6480" w:hanging="180"/>
      </w:pPr>
    </w:lvl>
  </w:abstractNum>
  <w:abstractNum w:abstractNumId="25" w15:restartNumberingAfterBreak="0">
    <w:nsid w:val="5D902B0A"/>
    <w:multiLevelType w:val="hybridMultilevel"/>
    <w:tmpl w:val="67C45024"/>
    <w:lvl w:ilvl="0" w:tplc="F51CF786">
      <w:start w:val="1"/>
      <w:numFmt w:val="bullet"/>
      <w:lvlText w:val=""/>
      <w:lvlJc w:val="left"/>
      <w:pPr>
        <w:ind w:left="1080" w:hanging="360"/>
      </w:pPr>
      <w:rPr>
        <w:rFonts w:ascii="Symbol" w:hAnsi="Symbol"/>
      </w:rPr>
    </w:lvl>
    <w:lvl w:ilvl="1" w:tplc="D8F49F8C">
      <w:start w:val="1"/>
      <w:numFmt w:val="bullet"/>
      <w:lvlText w:val=""/>
      <w:lvlJc w:val="left"/>
      <w:pPr>
        <w:ind w:left="1440" w:hanging="360"/>
      </w:pPr>
      <w:rPr>
        <w:rFonts w:ascii="Symbol" w:hAnsi="Symbol"/>
      </w:rPr>
    </w:lvl>
    <w:lvl w:ilvl="2" w:tplc="A430772C">
      <w:start w:val="1"/>
      <w:numFmt w:val="bullet"/>
      <w:lvlText w:val=""/>
      <w:lvlJc w:val="left"/>
      <w:pPr>
        <w:ind w:left="1080" w:hanging="360"/>
      </w:pPr>
      <w:rPr>
        <w:rFonts w:ascii="Symbol" w:hAnsi="Symbol"/>
      </w:rPr>
    </w:lvl>
    <w:lvl w:ilvl="3" w:tplc="307A0956">
      <w:start w:val="1"/>
      <w:numFmt w:val="bullet"/>
      <w:lvlText w:val=""/>
      <w:lvlJc w:val="left"/>
      <w:pPr>
        <w:ind w:left="1080" w:hanging="360"/>
      </w:pPr>
      <w:rPr>
        <w:rFonts w:ascii="Symbol" w:hAnsi="Symbol"/>
      </w:rPr>
    </w:lvl>
    <w:lvl w:ilvl="4" w:tplc="9148E01E">
      <w:start w:val="1"/>
      <w:numFmt w:val="bullet"/>
      <w:lvlText w:val=""/>
      <w:lvlJc w:val="left"/>
      <w:pPr>
        <w:ind w:left="1080" w:hanging="360"/>
      </w:pPr>
      <w:rPr>
        <w:rFonts w:ascii="Symbol" w:hAnsi="Symbol"/>
      </w:rPr>
    </w:lvl>
    <w:lvl w:ilvl="5" w:tplc="A33E126A">
      <w:start w:val="1"/>
      <w:numFmt w:val="bullet"/>
      <w:lvlText w:val=""/>
      <w:lvlJc w:val="left"/>
      <w:pPr>
        <w:ind w:left="1080" w:hanging="360"/>
      </w:pPr>
      <w:rPr>
        <w:rFonts w:ascii="Symbol" w:hAnsi="Symbol"/>
      </w:rPr>
    </w:lvl>
    <w:lvl w:ilvl="6" w:tplc="EF44B44C">
      <w:start w:val="1"/>
      <w:numFmt w:val="bullet"/>
      <w:lvlText w:val=""/>
      <w:lvlJc w:val="left"/>
      <w:pPr>
        <w:ind w:left="1080" w:hanging="360"/>
      </w:pPr>
      <w:rPr>
        <w:rFonts w:ascii="Symbol" w:hAnsi="Symbol"/>
      </w:rPr>
    </w:lvl>
    <w:lvl w:ilvl="7" w:tplc="7206EF12">
      <w:start w:val="1"/>
      <w:numFmt w:val="bullet"/>
      <w:lvlText w:val=""/>
      <w:lvlJc w:val="left"/>
      <w:pPr>
        <w:ind w:left="1080" w:hanging="360"/>
      </w:pPr>
      <w:rPr>
        <w:rFonts w:ascii="Symbol" w:hAnsi="Symbol"/>
      </w:rPr>
    </w:lvl>
    <w:lvl w:ilvl="8" w:tplc="2610A8B6">
      <w:start w:val="1"/>
      <w:numFmt w:val="bullet"/>
      <w:lvlText w:val=""/>
      <w:lvlJc w:val="left"/>
      <w:pPr>
        <w:ind w:left="1080" w:hanging="360"/>
      </w:pPr>
      <w:rPr>
        <w:rFonts w:ascii="Symbol" w:hAnsi="Symbol"/>
      </w:rPr>
    </w:lvl>
  </w:abstractNum>
  <w:abstractNum w:abstractNumId="26" w15:restartNumberingAfterBreak="0">
    <w:nsid w:val="5F27A25D"/>
    <w:multiLevelType w:val="hybridMultilevel"/>
    <w:tmpl w:val="AD702092"/>
    <w:lvl w:ilvl="0" w:tplc="CA40B33C">
      <w:numFmt w:val="bullet"/>
      <w:lvlText w:val=""/>
      <w:lvlJc w:val="left"/>
      <w:pPr>
        <w:ind w:left="1440" w:hanging="360"/>
      </w:pPr>
      <w:rPr>
        <w:rFonts w:ascii="Symbol" w:eastAsia="Symbol" w:hAnsi="Symbol" w:cs="Symbol" w:hint="default"/>
        <w:w w:val="100"/>
        <w:sz w:val="24"/>
        <w:szCs w:val="24"/>
        <w:lang w:val="en-US" w:eastAsia="en-US" w:bidi="en-US"/>
      </w:rPr>
    </w:lvl>
    <w:lvl w:ilvl="1" w:tplc="61F806DE">
      <w:numFmt w:val="bullet"/>
      <w:lvlText w:val="•"/>
      <w:lvlJc w:val="left"/>
      <w:pPr>
        <w:ind w:left="2038" w:hanging="360"/>
      </w:pPr>
      <w:rPr>
        <w:rFonts w:hint="default"/>
        <w:lang w:val="en-US" w:eastAsia="en-US" w:bidi="en-US"/>
      </w:rPr>
    </w:lvl>
    <w:lvl w:ilvl="2" w:tplc="EE3AE270">
      <w:numFmt w:val="bullet"/>
      <w:lvlText w:val="•"/>
      <w:lvlJc w:val="left"/>
      <w:pPr>
        <w:ind w:left="2876" w:hanging="360"/>
      </w:pPr>
      <w:rPr>
        <w:rFonts w:hint="default"/>
        <w:lang w:val="en-US" w:eastAsia="en-US" w:bidi="en-US"/>
      </w:rPr>
    </w:lvl>
    <w:lvl w:ilvl="3" w:tplc="8910C55C">
      <w:numFmt w:val="bullet"/>
      <w:lvlText w:val="•"/>
      <w:lvlJc w:val="left"/>
      <w:pPr>
        <w:ind w:left="3714" w:hanging="360"/>
      </w:pPr>
      <w:rPr>
        <w:rFonts w:hint="default"/>
        <w:lang w:val="en-US" w:eastAsia="en-US" w:bidi="en-US"/>
      </w:rPr>
    </w:lvl>
    <w:lvl w:ilvl="4" w:tplc="CFCC604C">
      <w:numFmt w:val="bullet"/>
      <w:lvlText w:val="•"/>
      <w:lvlJc w:val="left"/>
      <w:pPr>
        <w:ind w:left="4552" w:hanging="360"/>
      </w:pPr>
      <w:rPr>
        <w:rFonts w:hint="default"/>
        <w:lang w:val="en-US" w:eastAsia="en-US" w:bidi="en-US"/>
      </w:rPr>
    </w:lvl>
    <w:lvl w:ilvl="5" w:tplc="96B07858">
      <w:numFmt w:val="bullet"/>
      <w:lvlText w:val="•"/>
      <w:lvlJc w:val="left"/>
      <w:pPr>
        <w:ind w:left="5390" w:hanging="360"/>
      </w:pPr>
      <w:rPr>
        <w:rFonts w:hint="default"/>
        <w:lang w:val="en-US" w:eastAsia="en-US" w:bidi="en-US"/>
      </w:rPr>
    </w:lvl>
    <w:lvl w:ilvl="6" w:tplc="5F18A83A">
      <w:numFmt w:val="bullet"/>
      <w:lvlText w:val="•"/>
      <w:lvlJc w:val="left"/>
      <w:pPr>
        <w:ind w:left="6228" w:hanging="360"/>
      </w:pPr>
      <w:rPr>
        <w:rFonts w:hint="default"/>
        <w:lang w:val="en-US" w:eastAsia="en-US" w:bidi="en-US"/>
      </w:rPr>
    </w:lvl>
    <w:lvl w:ilvl="7" w:tplc="34D8C824">
      <w:numFmt w:val="bullet"/>
      <w:lvlText w:val="•"/>
      <w:lvlJc w:val="left"/>
      <w:pPr>
        <w:ind w:left="7066" w:hanging="360"/>
      </w:pPr>
      <w:rPr>
        <w:rFonts w:hint="default"/>
        <w:lang w:val="en-US" w:eastAsia="en-US" w:bidi="en-US"/>
      </w:rPr>
    </w:lvl>
    <w:lvl w:ilvl="8" w:tplc="B7E8C026">
      <w:numFmt w:val="bullet"/>
      <w:lvlText w:val="•"/>
      <w:lvlJc w:val="left"/>
      <w:pPr>
        <w:ind w:left="7904" w:hanging="360"/>
      </w:pPr>
      <w:rPr>
        <w:rFonts w:hint="default"/>
        <w:lang w:val="en-US" w:eastAsia="en-US" w:bidi="en-US"/>
      </w:rPr>
    </w:lvl>
  </w:abstractNum>
  <w:abstractNum w:abstractNumId="27" w15:restartNumberingAfterBreak="0">
    <w:nsid w:val="6441590C"/>
    <w:multiLevelType w:val="hybridMultilevel"/>
    <w:tmpl w:val="D7FED91E"/>
    <w:lvl w:ilvl="0" w:tplc="FFFFFFFF">
      <w:start w:val="1"/>
      <w:numFmt w:val="upperLetter"/>
      <w:lvlText w:val="%1."/>
      <w:lvlJc w:val="left"/>
      <w:pPr>
        <w:ind w:left="840" w:hanging="360"/>
      </w:pPr>
      <w:rPr>
        <w:rFonts w:ascii="Arial" w:eastAsia="Arial" w:hAnsi="Arial" w:cs="Arial" w:hint="default"/>
        <w:spacing w:val="-2"/>
        <w:w w:val="100"/>
        <w:sz w:val="24"/>
        <w:szCs w:val="24"/>
        <w:lang w:val="en-US" w:eastAsia="en-US" w:bidi="en-US"/>
      </w:rPr>
    </w:lvl>
    <w:lvl w:ilvl="1" w:tplc="758E6034">
      <w:numFmt w:val="bullet"/>
      <w:lvlText w:val=""/>
      <w:lvlJc w:val="left"/>
      <w:pPr>
        <w:ind w:left="1714" w:hanging="360"/>
      </w:pPr>
      <w:rPr>
        <w:rFonts w:ascii="Symbol" w:eastAsia="Symbol" w:hAnsi="Symbol" w:cs="Symbol" w:hint="default"/>
        <w:w w:val="100"/>
        <w:sz w:val="24"/>
        <w:szCs w:val="24"/>
      </w:rPr>
    </w:lvl>
    <w:lvl w:ilvl="2" w:tplc="FFFFFFFF">
      <w:numFmt w:val="bullet"/>
      <w:lvlText w:val="•"/>
      <w:lvlJc w:val="left"/>
      <w:pPr>
        <w:ind w:left="2588" w:hanging="360"/>
      </w:pPr>
      <w:rPr>
        <w:rFonts w:hint="default"/>
        <w:lang w:val="en-US" w:eastAsia="en-US" w:bidi="en-US"/>
      </w:rPr>
    </w:lvl>
    <w:lvl w:ilvl="3" w:tplc="FFFFFFFF">
      <w:numFmt w:val="bullet"/>
      <w:lvlText w:val="•"/>
      <w:lvlJc w:val="left"/>
      <w:pPr>
        <w:ind w:left="3462" w:hanging="360"/>
      </w:pPr>
      <w:rPr>
        <w:rFonts w:hint="default"/>
        <w:lang w:val="en-US" w:eastAsia="en-US" w:bidi="en-US"/>
      </w:rPr>
    </w:lvl>
    <w:lvl w:ilvl="4" w:tplc="FFFFFFFF">
      <w:numFmt w:val="bullet"/>
      <w:lvlText w:val="•"/>
      <w:lvlJc w:val="left"/>
      <w:pPr>
        <w:ind w:left="4336" w:hanging="360"/>
      </w:pPr>
      <w:rPr>
        <w:rFonts w:hint="default"/>
        <w:lang w:val="en-US" w:eastAsia="en-US" w:bidi="en-US"/>
      </w:rPr>
    </w:lvl>
    <w:lvl w:ilvl="5" w:tplc="FFFFFFFF">
      <w:numFmt w:val="bullet"/>
      <w:lvlText w:val="•"/>
      <w:lvlJc w:val="left"/>
      <w:pPr>
        <w:ind w:left="5210" w:hanging="360"/>
      </w:pPr>
      <w:rPr>
        <w:rFonts w:hint="default"/>
        <w:lang w:val="en-US" w:eastAsia="en-US" w:bidi="en-US"/>
      </w:rPr>
    </w:lvl>
    <w:lvl w:ilvl="6" w:tplc="FFFFFFFF">
      <w:numFmt w:val="bullet"/>
      <w:lvlText w:val="•"/>
      <w:lvlJc w:val="left"/>
      <w:pPr>
        <w:ind w:left="6084" w:hanging="360"/>
      </w:pPr>
      <w:rPr>
        <w:rFonts w:hint="default"/>
        <w:lang w:val="en-US" w:eastAsia="en-US" w:bidi="en-US"/>
      </w:rPr>
    </w:lvl>
    <w:lvl w:ilvl="7" w:tplc="FFFFFFFF">
      <w:numFmt w:val="bullet"/>
      <w:lvlText w:val="•"/>
      <w:lvlJc w:val="left"/>
      <w:pPr>
        <w:ind w:left="6958" w:hanging="360"/>
      </w:pPr>
      <w:rPr>
        <w:rFonts w:hint="default"/>
        <w:lang w:val="en-US" w:eastAsia="en-US" w:bidi="en-US"/>
      </w:rPr>
    </w:lvl>
    <w:lvl w:ilvl="8" w:tplc="FFFFFFFF">
      <w:numFmt w:val="bullet"/>
      <w:lvlText w:val="•"/>
      <w:lvlJc w:val="left"/>
      <w:pPr>
        <w:ind w:left="7832" w:hanging="360"/>
      </w:pPr>
      <w:rPr>
        <w:rFonts w:hint="default"/>
        <w:lang w:val="en-US" w:eastAsia="en-US" w:bidi="en-US"/>
      </w:rPr>
    </w:lvl>
  </w:abstractNum>
  <w:abstractNum w:abstractNumId="28" w15:restartNumberingAfterBreak="0">
    <w:nsid w:val="6C041520"/>
    <w:multiLevelType w:val="hybridMultilevel"/>
    <w:tmpl w:val="5D563318"/>
    <w:lvl w:ilvl="0" w:tplc="3A683B96">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EB03852"/>
    <w:multiLevelType w:val="hybridMultilevel"/>
    <w:tmpl w:val="BDFAC354"/>
    <w:lvl w:ilvl="0" w:tplc="BAEA5B10">
      <w:start w:val="1"/>
      <w:numFmt w:val="upperLetter"/>
      <w:lvlText w:val="(%1)"/>
      <w:lvlJc w:val="left"/>
      <w:pPr>
        <w:ind w:left="840" w:hanging="388"/>
      </w:pPr>
      <w:rPr>
        <w:rFonts w:hint="default"/>
        <w:spacing w:val="-1"/>
        <w:w w:val="10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041C74"/>
    <w:multiLevelType w:val="hybridMultilevel"/>
    <w:tmpl w:val="A394DC82"/>
    <w:lvl w:ilvl="0" w:tplc="DFD44566">
      <w:start w:val="1"/>
      <w:numFmt w:val="bullet"/>
      <w:lvlText w:val=""/>
      <w:lvlJc w:val="left"/>
      <w:pPr>
        <w:ind w:left="1080" w:hanging="360"/>
      </w:pPr>
      <w:rPr>
        <w:rFonts w:ascii="Symbol" w:hAnsi="Symbol"/>
      </w:rPr>
    </w:lvl>
    <w:lvl w:ilvl="1" w:tplc="E39427FC">
      <w:start w:val="1"/>
      <w:numFmt w:val="bullet"/>
      <w:lvlText w:val=""/>
      <w:lvlJc w:val="left"/>
      <w:pPr>
        <w:ind w:left="1080" w:hanging="360"/>
      </w:pPr>
      <w:rPr>
        <w:rFonts w:ascii="Symbol" w:hAnsi="Symbol"/>
      </w:rPr>
    </w:lvl>
    <w:lvl w:ilvl="2" w:tplc="472CDF00">
      <w:start w:val="1"/>
      <w:numFmt w:val="bullet"/>
      <w:lvlText w:val=""/>
      <w:lvlJc w:val="left"/>
      <w:pPr>
        <w:ind w:left="1080" w:hanging="360"/>
      </w:pPr>
      <w:rPr>
        <w:rFonts w:ascii="Symbol" w:hAnsi="Symbol"/>
      </w:rPr>
    </w:lvl>
    <w:lvl w:ilvl="3" w:tplc="A1F2660A">
      <w:start w:val="1"/>
      <w:numFmt w:val="bullet"/>
      <w:lvlText w:val=""/>
      <w:lvlJc w:val="left"/>
      <w:pPr>
        <w:ind w:left="1080" w:hanging="360"/>
      </w:pPr>
      <w:rPr>
        <w:rFonts w:ascii="Symbol" w:hAnsi="Symbol"/>
      </w:rPr>
    </w:lvl>
    <w:lvl w:ilvl="4" w:tplc="EABCCD30">
      <w:start w:val="1"/>
      <w:numFmt w:val="bullet"/>
      <w:lvlText w:val=""/>
      <w:lvlJc w:val="left"/>
      <w:pPr>
        <w:ind w:left="1080" w:hanging="360"/>
      </w:pPr>
      <w:rPr>
        <w:rFonts w:ascii="Symbol" w:hAnsi="Symbol"/>
      </w:rPr>
    </w:lvl>
    <w:lvl w:ilvl="5" w:tplc="50B0E490">
      <w:start w:val="1"/>
      <w:numFmt w:val="bullet"/>
      <w:lvlText w:val=""/>
      <w:lvlJc w:val="left"/>
      <w:pPr>
        <w:ind w:left="1080" w:hanging="360"/>
      </w:pPr>
      <w:rPr>
        <w:rFonts w:ascii="Symbol" w:hAnsi="Symbol"/>
      </w:rPr>
    </w:lvl>
    <w:lvl w:ilvl="6" w:tplc="14D46060">
      <w:start w:val="1"/>
      <w:numFmt w:val="bullet"/>
      <w:lvlText w:val=""/>
      <w:lvlJc w:val="left"/>
      <w:pPr>
        <w:ind w:left="1080" w:hanging="360"/>
      </w:pPr>
      <w:rPr>
        <w:rFonts w:ascii="Symbol" w:hAnsi="Symbol"/>
      </w:rPr>
    </w:lvl>
    <w:lvl w:ilvl="7" w:tplc="AEFA363C">
      <w:start w:val="1"/>
      <w:numFmt w:val="bullet"/>
      <w:lvlText w:val=""/>
      <w:lvlJc w:val="left"/>
      <w:pPr>
        <w:ind w:left="1080" w:hanging="360"/>
      </w:pPr>
      <w:rPr>
        <w:rFonts w:ascii="Symbol" w:hAnsi="Symbol"/>
      </w:rPr>
    </w:lvl>
    <w:lvl w:ilvl="8" w:tplc="FADC80B2">
      <w:start w:val="1"/>
      <w:numFmt w:val="bullet"/>
      <w:lvlText w:val=""/>
      <w:lvlJc w:val="left"/>
      <w:pPr>
        <w:ind w:left="1080" w:hanging="360"/>
      </w:pPr>
      <w:rPr>
        <w:rFonts w:ascii="Symbol" w:hAnsi="Symbol"/>
      </w:rPr>
    </w:lvl>
  </w:abstractNum>
  <w:abstractNum w:abstractNumId="31" w15:restartNumberingAfterBreak="0">
    <w:nsid w:val="73882901"/>
    <w:multiLevelType w:val="hybridMultilevel"/>
    <w:tmpl w:val="32DA205A"/>
    <w:lvl w:ilvl="0" w:tplc="87C2A90A">
      <w:start w:val="1"/>
      <w:numFmt w:val="decimal"/>
      <w:lvlText w:val="(%1)"/>
      <w:lvlJc w:val="left"/>
      <w:pPr>
        <w:ind w:left="1560" w:hanging="360"/>
      </w:pPr>
      <w:rPr>
        <w:rFonts w:hint="default"/>
        <w:i w:val="0"/>
        <w:iCs w:val="0"/>
        <w:spacing w:val="-1"/>
        <w:w w:val="100"/>
        <w:lang w:val="en-US" w:eastAsia="en-US" w:bidi="en-US"/>
      </w:rPr>
    </w:lvl>
    <w:lvl w:ilvl="1" w:tplc="4DAEA3A0">
      <w:numFmt w:val="bullet"/>
      <w:lvlText w:val="•"/>
      <w:lvlJc w:val="left"/>
      <w:pPr>
        <w:ind w:left="2362" w:hanging="360"/>
      </w:pPr>
      <w:rPr>
        <w:rFonts w:hint="default"/>
        <w:lang w:val="en-US" w:eastAsia="en-US" w:bidi="en-US"/>
      </w:rPr>
    </w:lvl>
    <w:lvl w:ilvl="2" w:tplc="B660F700">
      <w:numFmt w:val="bullet"/>
      <w:lvlText w:val="•"/>
      <w:lvlJc w:val="left"/>
      <w:pPr>
        <w:ind w:left="3164" w:hanging="360"/>
      </w:pPr>
      <w:rPr>
        <w:rFonts w:hint="default"/>
        <w:lang w:val="en-US" w:eastAsia="en-US" w:bidi="en-US"/>
      </w:rPr>
    </w:lvl>
    <w:lvl w:ilvl="3" w:tplc="7682CF02">
      <w:numFmt w:val="bullet"/>
      <w:lvlText w:val="•"/>
      <w:lvlJc w:val="left"/>
      <w:pPr>
        <w:ind w:left="3966" w:hanging="360"/>
      </w:pPr>
      <w:rPr>
        <w:rFonts w:hint="default"/>
        <w:lang w:val="en-US" w:eastAsia="en-US" w:bidi="en-US"/>
      </w:rPr>
    </w:lvl>
    <w:lvl w:ilvl="4" w:tplc="25C6A042">
      <w:numFmt w:val="bullet"/>
      <w:lvlText w:val="•"/>
      <w:lvlJc w:val="left"/>
      <w:pPr>
        <w:ind w:left="4768" w:hanging="360"/>
      </w:pPr>
      <w:rPr>
        <w:rFonts w:hint="default"/>
        <w:lang w:val="en-US" w:eastAsia="en-US" w:bidi="en-US"/>
      </w:rPr>
    </w:lvl>
    <w:lvl w:ilvl="5" w:tplc="972E59E8">
      <w:numFmt w:val="bullet"/>
      <w:lvlText w:val="•"/>
      <w:lvlJc w:val="left"/>
      <w:pPr>
        <w:ind w:left="5570" w:hanging="360"/>
      </w:pPr>
      <w:rPr>
        <w:rFonts w:hint="default"/>
        <w:lang w:val="en-US" w:eastAsia="en-US" w:bidi="en-US"/>
      </w:rPr>
    </w:lvl>
    <w:lvl w:ilvl="6" w:tplc="7992691A">
      <w:numFmt w:val="bullet"/>
      <w:lvlText w:val="•"/>
      <w:lvlJc w:val="left"/>
      <w:pPr>
        <w:ind w:left="6372" w:hanging="360"/>
      </w:pPr>
      <w:rPr>
        <w:rFonts w:hint="default"/>
        <w:lang w:val="en-US" w:eastAsia="en-US" w:bidi="en-US"/>
      </w:rPr>
    </w:lvl>
    <w:lvl w:ilvl="7" w:tplc="7BC263F0">
      <w:numFmt w:val="bullet"/>
      <w:lvlText w:val="•"/>
      <w:lvlJc w:val="left"/>
      <w:pPr>
        <w:ind w:left="7174" w:hanging="360"/>
      </w:pPr>
      <w:rPr>
        <w:rFonts w:hint="default"/>
        <w:lang w:val="en-US" w:eastAsia="en-US" w:bidi="en-US"/>
      </w:rPr>
    </w:lvl>
    <w:lvl w:ilvl="8" w:tplc="82C689E8">
      <w:numFmt w:val="bullet"/>
      <w:lvlText w:val="•"/>
      <w:lvlJc w:val="left"/>
      <w:pPr>
        <w:ind w:left="7976" w:hanging="360"/>
      </w:pPr>
      <w:rPr>
        <w:rFonts w:hint="default"/>
        <w:lang w:val="en-US" w:eastAsia="en-US" w:bidi="en-US"/>
      </w:rPr>
    </w:lvl>
  </w:abstractNum>
  <w:abstractNum w:abstractNumId="32" w15:restartNumberingAfterBreak="0">
    <w:nsid w:val="755A6208"/>
    <w:multiLevelType w:val="hybridMultilevel"/>
    <w:tmpl w:val="18027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BED042A"/>
    <w:multiLevelType w:val="hybridMultilevel"/>
    <w:tmpl w:val="EDA0BDA2"/>
    <w:lvl w:ilvl="0" w:tplc="7EAAA8A4">
      <w:start w:val="1"/>
      <w:numFmt w:val="bullet"/>
      <w:lvlText w:val=""/>
      <w:lvlJc w:val="left"/>
      <w:pPr>
        <w:ind w:left="1080" w:hanging="360"/>
      </w:pPr>
      <w:rPr>
        <w:rFonts w:ascii="Symbol" w:hAnsi="Symbol"/>
      </w:rPr>
    </w:lvl>
    <w:lvl w:ilvl="1" w:tplc="34ECA0EE">
      <w:start w:val="1"/>
      <w:numFmt w:val="bullet"/>
      <w:lvlText w:val=""/>
      <w:lvlJc w:val="left"/>
      <w:pPr>
        <w:ind w:left="1080" w:hanging="360"/>
      </w:pPr>
      <w:rPr>
        <w:rFonts w:ascii="Symbol" w:hAnsi="Symbol"/>
      </w:rPr>
    </w:lvl>
    <w:lvl w:ilvl="2" w:tplc="7CD45088">
      <w:start w:val="1"/>
      <w:numFmt w:val="bullet"/>
      <w:lvlText w:val=""/>
      <w:lvlJc w:val="left"/>
      <w:pPr>
        <w:ind w:left="1080" w:hanging="360"/>
      </w:pPr>
      <w:rPr>
        <w:rFonts w:ascii="Symbol" w:hAnsi="Symbol"/>
      </w:rPr>
    </w:lvl>
    <w:lvl w:ilvl="3" w:tplc="09B01C58">
      <w:start w:val="1"/>
      <w:numFmt w:val="bullet"/>
      <w:lvlText w:val=""/>
      <w:lvlJc w:val="left"/>
      <w:pPr>
        <w:ind w:left="1080" w:hanging="360"/>
      </w:pPr>
      <w:rPr>
        <w:rFonts w:ascii="Symbol" w:hAnsi="Symbol"/>
      </w:rPr>
    </w:lvl>
    <w:lvl w:ilvl="4" w:tplc="A9E65466">
      <w:start w:val="1"/>
      <w:numFmt w:val="bullet"/>
      <w:lvlText w:val=""/>
      <w:lvlJc w:val="left"/>
      <w:pPr>
        <w:ind w:left="1080" w:hanging="360"/>
      </w:pPr>
      <w:rPr>
        <w:rFonts w:ascii="Symbol" w:hAnsi="Symbol"/>
      </w:rPr>
    </w:lvl>
    <w:lvl w:ilvl="5" w:tplc="1DDE47BE">
      <w:start w:val="1"/>
      <w:numFmt w:val="bullet"/>
      <w:lvlText w:val=""/>
      <w:lvlJc w:val="left"/>
      <w:pPr>
        <w:ind w:left="1080" w:hanging="360"/>
      </w:pPr>
      <w:rPr>
        <w:rFonts w:ascii="Symbol" w:hAnsi="Symbol"/>
      </w:rPr>
    </w:lvl>
    <w:lvl w:ilvl="6" w:tplc="D2C09E9A">
      <w:start w:val="1"/>
      <w:numFmt w:val="bullet"/>
      <w:lvlText w:val=""/>
      <w:lvlJc w:val="left"/>
      <w:pPr>
        <w:ind w:left="1080" w:hanging="360"/>
      </w:pPr>
      <w:rPr>
        <w:rFonts w:ascii="Symbol" w:hAnsi="Symbol"/>
      </w:rPr>
    </w:lvl>
    <w:lvl w:ilvl="7" w:tplc="F70AD712">
      <w:start w:val="1"/>
      <w:numFmt w:val="bullet"/>
      <w:lvlText w:val=""/>
      <w:lvlJc w:val="left"/>
      <w:pPr>
        <w:ind w:left="1080" w:hanging="360"/>
      </w:pPr>
      <w:rPr>
        <w:rFonts w:ascii="Symbol" w:hAnsi="Symbol"/>
      </w:rPr>
    </w:lvl>
    <w:lvl w:ilvl="8" w:tplc="4BDA4A8C">
      <w:start w:val="1"/>
      <w:numFmt w:val="bullet"/>
      <w:lvlText w:val=""/>
      <w:lvlJc w:val="left"/>
      <w:pPr>
        <w:ind w:left="1080" w:hanging="360"/>
      </w:pPr>
      <w:rPr>
        <w:rFonts w:ascii="Symbol" w:hAnsi="Symbol"/>
      </w:rPr>
    </w:lvl>
  </w:abstractNum>
  <w:abstractNum w:abstractNumId="34" w15:restartNumberingAfterBreak="0">
    <w:nsid w:val="7EE86618"/>
    <w:multiLevelType w:val="hybridMultilevel"/>
    <w:tmpl w:val="C8FAC052"/>
    <w:lvl w:ilvl="0" w:tplc="97A2D1EC">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724933">
    <w:abstractNumId w:val="4"/>
  </w:num>
  <w:num w:numId="2" w16cid:durableId="102919384">
    <w:abstractNumId w:val="22"/>
  </w:num>
  <w:num w:numId="3" w16cid:durableId="1446849279">
    <w:abstractNumId w:val="6"/>
  </w:num>
  <w:num w:numId="4" w16cid:durableId="434058898">
    <w:abstractNumId w:val="12"/>
  </w:num>
  <w:num w:numId="5" w16cid:durableId="1753088079">
    <w:abstractNumId w:val="9"/>
  </w:num>
  <w:num w:numId="6" w16cid:durableId="1533151034">
    <w:abstractNumId w:val="11"/>
  </w:num>
  <w:num w:numId="7" w16cid:durableId="1746685788">
    <w:abstractNumId w:val="1"/>
  </w:num>
  <w:num w:numId="8" w16cid:durableId="910114336">
    <w:abstractNumId w:val="0"/>
  </w:num>
  <w:num w:numId="9" w16cid:durableId="230772023">
    <w:abstractNumId w:val="23"/>
  </w:num>
  <w:num w:numId="10" w16cid:durableId="1948657550">
    <w:abstractNumId w:val="3"/>
  </w:num>
  <w:num w:numId="11" w16cid:durableId="2078282256">
    <w:abstractNumId w:val="2"/>
  </w:num>
  <w:num w:numId="12" w16cid:durableId="466894002">
    <w:abstractNumId w:val="24"/>
  </w:num>
  <w:num w:numId="13" w16cid:durableId="1111969582">
    <w:abstractNumId w:val="5"/>
  </w:num>
  <w:num w:numId="14" w16cid:durableId="1097866132">
    <w:abstractNumId w:val="26"/>
  </w:num>
  <w:num w:numId="15" w16cid:durableId="1764106357">
    <w:abstractNumId w:val="31"/>
  </w:num>
  <w:num w:numId="16" w16cid:durableId="1175609650">
    <w:abstractNumId w:val="16"/>
  </w:num>
  <w:num w:numId="17" w16cid:durableId="1880970678">
    <w:abstractNumId w:val="8"/>
  </w:num>
  <w:num w:numId="18" w16cid:durableId="915094734">
    <w:abstractNumId w:val="18"/>
  </w:num>
  <w:num w:numId="19" w16cid:durableId="841815301">
    <w:abstractNumId w:val="20"/>
  </w:num>
  <w:num w:numId="20" w16cid:durableId="1671369834">
    <w:abstractNumId w:val="27"/>
  </w:num>
  <w:num w:numId="21" w16cid:durableId="1746415783">
    <w:abstractNumId w:val="15"/>
  </w:num>
  <w:num w:numId="22" w16cid:durableId="284429945">
    <w:abstractNumId w:val="28"/>
  </w:num>
  <w:num w:numId="23" w16cid:durableId="1900549557">
    <w:abstractNumId w:val="34"/>
  </w:num>
  <w:num w:numId="24" w16cid:durableId="1518540276">
    <w:abstractNumId w:val="18"/>
  </w:num>
  <w:num w:numId="25" w16cid:durableId="1295595045">
    <w:abstractNumId w:val="19"/>
  </w:num>
  <w:num w:numId="26" w16cid:durableId="1316183368">
    <w:abstractNumId w:val="7"/>
  </w:num>
  <w:num w:numId="27" w16cid:durableId="1439720515">
    <w:abstractNumId w:val="30"/>
  </w:num>
  <w:num w:numId="28" w16cid:durableId="1732265803">
    <w:abstractNumId w:val="21"/>
  </w:num>
  <w:num w:numId="29" w16cid:durableId="666134655">
    <w:abstractNumId w:val="33"/>
  </w:num>
  <w:num w:numId="30" w16cid:durableId="1532453776">
    <w:abstractNumId w:val="13"/>
  </w:num>
  <w:num w:numId="31" w16cid:durableId="1471435571">
    <w:abstractNumId w:val="10"/>
  </w:num>
  <w:num w:numId="32" w16cid:durableId="1876380852">
    <w:abstractNumId w:val="25"/>
  </w:num>
  <w:num w:numId="33" w16cid:durableId="1337999307">
    <w:abstractNumId w:val="18"/>
  </w:num>
  <w:num w:numId="34" w16cid:durableId="768622997">
    <w:abstractNumId w:val="18"/>
  </w:num>
  <w:num w:numId="35" w16cid:durableId="628245738">
    <w:abstractNumId w:val="18"/>
  </w:num>
  <w:num w:numId="36" w16cid:durableId="987397844">
    <w:abstractNumId w:val="18"/>
  </w:num>
  <w:num w:numId="37" w16cid:durableId="2081167512">
    <w:abstractNumId w:val="18"/>
  </w:num>
  <w:num w:numId="38" w16cid:durableId="1203978081">
    <w:abstractNumId w:val="18"/>
  </w:num>
  <w:num w:numId="39" w16cid:durableId="472021598">
    <w:abstractNumId w:val="18"/>
  </w:num>
  <w:num w:numId="40" w16cid:durableId="1588928855">
    <w:abstractNumId w:val="14"/>
  </w:num>
  <w:num w:numId="41" w16cid:durableId="1950316037">
    <w:abstractNumId w:val="29"/>
  </w:num>
  <w:num w:numId="42" w16cid:durableId="2037264755">
    <w:abstractNumId w:val="17"/>
  </w:num>
  <w:num w:numId="43" w16cid:durableId="2021349838">
    <w:abstractNumId w:val="32"/>
  </w:num>
  <w:num w:numId="44" w16cid:durableId="1237127269">
    <w:abstractNumId w:val="18"/>
  </w:num>
  <w:num w:numId="45" w16cid:durableId="2041591530">
    <w:abstractNumId w:val="18"/>
  </w:num>
  <w:num w:numId="46" w16cid:durableId="941568095">
    <w:abstractNumId w:val="18"/>
  </w:num>
  <w:num w:numId="47" w16cid:durableId="1127235762">
    <w:abstractNumId w:val="18"/>
  </w:num>
  <w:num w:numId="48" w16cid:durableId="487288702">
    <w:abstractNumId w:val="18"/>
  </w:num>
  <w:num w:numId="49" w16cid:durableId="916590847">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D89171B"/>
    <w:rsid w:val="00000103"/>
    <w:rsid w:val="00000D8A"/>
    <w:rsid w:val="000011D0"/>
    <w:rsid w:val="0000125C"/>
    <w:rsid w:val="0000207B"/>
    <w:rsid w:val="00002134"/>
    <w:rsid w:val="000024B8"/>
    <w:rsid w:val="00004132"/>
    <w:rsid w:val="00005406"/>
    <w:rsid w:val="00005A03"/>
    <w:rsid w:val="00005E9F"/>
    <w:rsid w:val="00005FD2"/>
    <w:rsid w:val="0000653C"/>
    <w:rsid w:val="00006CB5"/>
    <w:rsid w:val="000102FC"/>
    <w:rsid w:val="000106E2"/>
    <w:rsid w:val="00010D05"/>
    <w:rsid w:val="000115D1"/>
    <w:rsid w:val="0001164B"/>
    <w:rsid w:val="0001229D"/>
    <w:rsid w:val="0001245E"/>
    <w:rsid w:val="00012540"/>
    <w:rsid w:val="00012DFA"/>
    <w:rsid w:val="00012E2A"/>
    <w:rsid w:val="00014219"/>
    <w:rsid w:val="00015AAC"/>
    <w:rsid w:val="00020789"/>
    <w:rsid w:val="00022192"/>
    <w:rsid w:val="00022249"/>
    <w:rsid w:val="000237E7"/>
    <w:rsid w:val="00023BB9"/>
    <w:rsid w:val="00023E42"/>
    <w:rsid w:val="0002435D"/>
    <w:rsid w:val="00024E61"/>
    <w:rsid w:val="00025374"/>
    <w:rsid w:val="000256AA"/>
    <w:rsid w:val="0002578F"/>
    <w:rsid w:val="00025AF2"/>
    <w:rsid w:val="00025D19"/>
    <w:rsid w:val="00025EB9"/>
    <w:rsid w:val="00026834"/>
    <w:rsid w:val="00027B4C"/>
    <w:rsid w:val="00027D5B"/>
    <w:rsid w:val="00030030"/>
    <w:rsid w:val="00030AD9"/>
    <w:rsid w:val="00030E11"/>
    <w:rsid w:val="0003222F"/>
    <w:rsid w:val="0003233F"/>
    <w:rsid w:val="000330CA"/>
    <w:rsid w:val="00033423"/>
    <w:rsid w:val="0003361E"/>
    <w:rsid w:val="0003458C"/>
    <w:rsid w:val="00034D6E"/>
    <w:rsid w:val="000358D4"/>
    <w:rsid w:val="00035D2E"/>
    <w:rsid w:val="00035E9B"/>
    <w:rsid w:val="00035EDD"/>
    <w:rsid w:val="00036AFE"/>
    <w:rsid w:val="000373F1"/>
    <w:rsid w:val="000374BA"/>
    <w:rsid w:val="00037CE8"/>
    <w:rsid w:val="00040DA8"/>
    <w:rsid w:val="0004148F"/>
    <w:rsid w:val="000418D5"/>
    <w:rsid w:val="00042781"/>
    <w:rsid w:val="0004358E"/>
    <w:rsid w:val="00043730"/>
    <w:rsid w:val="00043911"/>
    <w:rsid w:val="00044349"/>
    <w:rsid w:val="000445C6"/>
    <w:rsid w:val="000445EA"/>
    <w:rsid w:val="0004496E"/>
    <w:rsid w:val="00045329"/>
    <w:rsid w:val="00045F1C"/>
    <w:rsid w:val="00046228"/>
    <w:rsid w:val="00046372"/>
    <w:rsid w:val="000468E2"/>
    <w:rsid w:val="00047CC4"/>
    <w:rsid w:val="00050103"/>
    <w:rsid w:val="00051BF4"/>
    <w:rsid w:val="000521E7"/>
    <w:rsid w:val="000524F3"/>
    <w:rsid w:val="00052D62"/>
    <w:rsid w:val="000539A1"/>
    <w:rsid w:val="00054D80"/>
    <w:rsid w:val="00055ED2"/>
    <w:rsid w:val="00055F5F"/>
    <w:rsid w:val="0005621C"/>
    <w:rsid w:val="00056298"/>
    <w:rsid w:val="00056D0F"/>
    <w:rsid w:val="00056EBB"/>
    <w:rsid w:val="000576BB"/>
    <w:rsid w:val="00060D3A"/>
    <w:rsid w:val="0006164D"/>
    <w:rsid w:val="000620A0"/>
    <w:rsid w:val="0006217A"/>
    <w:rsid w:val="0006313B"/>
    <w:rsid w:val="00064B41"/>
    <w:rsid w:val="0006514F"/>
    <w:rsid w:val="000666A6"/>
    <w:rsid w:val="0007052B"/>
    <w:rsid w:val="0007157D"/>
    <w:rsid w:val="00071B99"/>
    <w:rsid w:val="00071BD7"/>
    <w:rsid w:val="00071F15"/>
    <w:rsid w:val="00072166"/>
    <w:rsid w:val="00072387"/>
    <w:rsid w:val="000734D3"/>
    <w:rsid w:val="00073683"/>
    <w:rsid w:val="000739A9"/>
    <w:rsid w:val="0007406B"/>
    <w:rsid w:val="0007460C"/>
    <w:rsid w:val="00075DDC"/>
    <w:rsid w:val="00076102"/>
    <w:rsid w:val="00077904"/>
    <w:rsid w:val="00077D5D"/>
    <w:rsid w:val="000808CD"/>
    <w:rsid w:val="00080DC1"/>
    <w:rsid w:val="0008126B"/>
    <w:rsid w:val="000819A7"/>
    <w:rsid w:val="00081B53"/>
    <w:rsid w:val="00082518"/>
    <w:rsid w:val="00083764"/>
    <w:rsid w:val="00083FB7"/>
    <w:rsid w:val="00084144"/>
    <w:rsid w:val="0008439F"/>
    <w:rsid w:val="0008444E"/>
    <w:rsid w:val="00084459"/>
    <w:rsid w:val="00084AA8"/>
    <w:rsid w:val="00084C46"/>
    <w:rsid w:val="000865B4"/>
    <w:rsid w:val="000865F8"/>
    <w:rsid w:val="00086E09"/>
    <w:rsid w:val="00086ECD"/>
    <w:rsid w:val="0008712B"/>
    <w:rsid w:val="00090326"/>
    <w:rsid w:val="0009033C"/>
    <w:rsid w:val="00090344"/>
    <w:rsid w:val="00091008"/>
    <w:rsid w:val="00091603"/>
    <w:rsid w:val="00091D51"/>
    <w:rsid w:val="00091F09"/>
    <w:rsid w:val="00091F1C"/>
    <w:rsid w:val="000924A6"/>
    <w:rsid w:val="00092F95"/>
    <w:rsid w:val="0009311E"/>
    <w:rsid w:val="00095894"/>
    <w:rsid w:val="00095942"/>
    <w:rsid w:val="00095A15"/>
    <w:rsid w:val="00096CF7"/>
    <w:rsid w:val="000A0827"/>
    <w:rsid w:val="000A19DE"/>
    <w:rsid w:val="000A2A35"/>
    <w:rsid w:val="000A3325"/>
    <w:rsid w:val="000A428C"/>
    <w:rsid w:val="000A44C5"/>
    <w:rsid w:val="000A46C6"/>
    <w:rsid w:val="000A4E25"/>
    <w:rsid w:val="000A5624"/>
    <w:rsid w:val="000A5E9F"/>
    <w:rsid w:val="000A5EAD"/>
    <w:rsid w:val="000A653E"/>
    <w:rsid w:val="000A67D1"/>
    <w:rsid w:val="000A69CE"/>
    <w:rsid w:val="000A69E3"/>
    <w:rsid w:val="000A7337"/>
    <w:rsid w:val="000A7F1A"/>
    <w:rsid w:val="000B020E"/>
    <w:rsid w:val="000B0753"/>
    <w:rsid w:val="000B1DFC"/>
    <w:rsid w:val="000B2400"/>
    <w:rsid w:val="000B2918"/>
    <w:rsid w:val="000B2B01"/>
    <w:rsid w:val="000B3112"/>
    <w:rsid w:val="000B3ACF"/>
    <w:rsid w:val="000B3C2D"/>
    <w:rsid w:val="000B4433"/>
    <w:rsid w:val="000B4CC6"/>
    <w:rsid w:val="000B55E3"/>
    <w:rsid w:val="000B5D7B"/>
    <w:rsid w:val="000B5E8B"/>
    <w:rsid w:val="000B7753"/>
    <w:rsid w:val="000B7C71"/>
    <w:rsid w:val="000C0741"/>
    <w:rsid w:val="000C08E3"/>
    <w:rsid w:val="000C0CC7"/>
    <w:rsid w:val="000C1368"/>
    <w:rsid w:val="000C1518"/>
    <w:rsid w:val="000C35A0"/>
    <w:rsid w:val="000C3868"/>
    <w:rsid w:val="000C53CA"/>
    <w:rsid w:val="000C6C0C"/>
    <w:rsid w:val="000C740B"/>
    <w:rsid w:val="000C77C2"/>
    <w:rsid w:val="000C7CC5"/>
    <w:rsid w:val="000C7D89"/>
    <w:rsid w:val="000D0EA1"/>
    <w:rsid w:val="000D1DE7"/>
    <w:rsid w:val="000D1F86"/>
    <w:rsid w:val="000D22D5"/>
    <w:rsid w:val="000D4B1E"/>
    <w:rsid w:val="000D5D20"/>
    <w:rsid w:val="000D65C1"/>
    <w:rsid w:val="000D6629"/>
    <w:rsid w:val="000D69C3"/>
    <w:rsid w:val="000D6B92"/>
    <w:rsid w:val="000E095F"/>
    <w:rsid w:val="000E0E6F"/>
    <w:rsid w:val="000E2F54"/>
    <w:rsid w:val="000E35D1"/>
    <w:rsid w:val="000E3697"/>
    <w:rsid w:val="000E42B6"/>
    <w:rsid w:val="000E43ED"/>
    <w:rsid w:val="000E467D"/>
    <w:rsid w:val="000E4BFC"/>
    <w:rsid w:val="000E4C27"/>
    <w:rsid w:val="000E51DA"/>
    <w:rsid w:val="000E56CF"/>
    <w:rsid w:val="000E626E"/>
    <w:rsid w:val="000E6819"/>
    <w:rsid w:val="000E6846"/>
    <w:rsid w:val="000E6C12"/>
    <w:rsid w:val="000F060A"/>
    <w:rsid w:val="000F0887"/>
    <w:rsid w:val="000F0BEC"/>
    <w:rsid w:val="000F1474"/>
    <w:rsid w:val="000F14F4"/>
    <w:rsid w:val="000F1CCF"/>
    <w:rsid w:val="000F1FD0"/>
    <w:rsid w:val="000F2D64"/>
    <w:rsid w:val="000F2EC6"/>
    <w:rsid w:val="000F356C"/>
    <w:rsid w:val="000F41CB"/>
    <w:rsid w:val="000F4EF8"/>
    <w:rsid w:val="000F57F3"/>
    <w:rsid w:val="000F5A65"/>
    <w:rsid w:val="000F6B60"/>
    <w:rsid w:val="001002E3"/>
    <w:rsid w:val="00100FC9"/>
    <w:rsid w:val="00101062"/>
    <w:rsid w:val="00101A1F"/>
    <w:rsid w:val="00102030"/>
    <w:rsid w:val="001020D4"/>
    <w:rsid w:val="00102C89"/>
    <w:rsid w:val="0010301A"/>
    <w:rsid w:val="0010360B"/>
    <w:rsid w:val="00104E41"/>
    <w:rsid w:val="001053C4"/>
    <w:rsid w:val="00105416"/>
    <w:rsid w:val="0010574F"/>
    <w:rsid w:val="00106AFD"/>
    <w:rsid w:val="0010791F"/>
    <w:rsid w:val="001102F5"/>
    <w:rsid w:val="00110300"/>
    <w:rsid w:val="001103CB"/>
    <w:rsid w:val="0011134C"/>
    <w:rsid w:val="00111465"/>
    <w:rsid w:val="00111670"/>
    <w:rsid w:val="001118FA"/>
    <w:rsid w:val="00111E9A"/>
    <w:rsid w:val="00111F81"/>
    <w:rsid w:val="0011216B"/>
    <w:rsid w:val="00113FB4"/>
    <w:rsid w:val="001149B3"/>
    <w:rsid w:val="001149F7"/>
    <w:rsid w:val="00115F2A"/>
    <w:rsid w:val="001163AB"/>
    <w:rsid w:val="0012075C"/>
    <w:rsid w:val="001211EA"/>
    <w:rsid w:val="001214A2"/>
    <w:rsid w:val="0012154A"/>
    <w:rsid w:val="00121C97"/>
    <w:rsid w:val="00121DAA"/>
    <w:rsid w:val="001224F0"/>
    <w:rsid w:val="0012294B"/>
    <w:rsid w:val="00123702"/>
    <w:rsid w:val="00123EF9"/>
    <w:rsid w:val="00124F6C"/>
    <w:rsid w:val="00125226"/>
    <w:rsid w:val="001255F6"/>
    <w:rsid w:val="001256D2"/>
    <w:rsid w:val="001257A1"/>
    <w:rsid w:val="0012705C"/>
    <w:rsid w:val="00127102"/>
    <w:rsid w:val="00127CDF"/>
    <w:rsid w:val="00130465"/>
    <w:rsid w:val="001313AA"/>
    <w:rsid w:val="00131521"/>
    <w:rsid w:val="00131A5C"/>
    <w:rsid w:val="00131B6F"/>
    <w:rsid w:val="0013205A"/>
    <w:rsid w:val="00132157"/>
    <w:rsid w:val="001332C4"/>
    <w:rsid w:val="0013361A"/>
    <w:rsid w:val="00134E7F"/>
    <w:rsid w:val="00135F08"/>
    <w:rsid w:val="00136202"/>
    <w:rsid w:val="001369ED"/>
    <w:rsid w:val="00140707"/>
    <w:rsid w:val="00140B79"/>
    <w:rsid w:val="001417C7"/>
    <w:rsid w:val="00141ADA"/>
    <w:rsid w:val="00141E43"/>
    <w:rsid w:val="001426DE"/>
    <w:rsid w:val="00143260"/>
    <w:rsid w:val="00143868"/>
    <w:rsid w:val="00144199"/>
    <w:rsid w:val="00144735"/>
    <w:rsid w:val="001453DC"/>
    <w:rsid w:val="0014582A"/>
    <w:rsid w:val="001458EE"/>
    <w:rsid w:val="0014601A"/>
    <w:rsid w:val="001473B9"/>
    <w:rsid w:val="00147C7D"/>
    <w:rsid w:val="00147DE4"/>
    <w:rsid w:val="00147F1F"/>
    <w:rsid w:val="0015023C"/>
    <w:rsid w:val="0015050B"/>
    <w:rsid w:val="0015095C"/>
    <w:rsid w:val="001511B0"/>
    <w:rsid w:val="00151B02"/>
    <w:rsid w:val="00151E74"/>
    <w:rsid w:val="001521D0"/>
    <w:rsid w:val="001533EE"/>
    <w:rsid w:val="001538E7"/>
    <w:rsid w:val="00153ED8"/>
    <w:rsid w:val="00154788"/>
    <w:rsid w:val="00155F6D"/>
    <w:rsid w:val="001560EA"/>
    <w:rsid w:val="00157873"/>
    <w:rsid w:val="00160641"/>
    <w:rsid w:val="00160AE9"/>
    <w:rsid w:val="001613F2"/>
    <w:rsid w:val="00161BE3"/>
    <w:rsid w:val="00162729"/>
    <w:rsid w:val="00163285"/>
    <w:rsid w:val="00163323"/>
    <w:rsid w:val="0016388D"/>
    <w:rsid w:val="00163E88"/>
    <w:rsid w:val="00164881"/>
    <w:rsid w:val="00164A22"/>
    <w:rsid w:val="00164B76"/>
    <w:rsid w:val="00165241"/>
    <w:rsid w:val="00165526"/>
    <w:rsid w:val="00165746"/>
    <w:rsid w:val="0016718B"/>
    <w:rsid w:val="00167232"/>
    <w:rsid w:val="00167C21"/>
    <w:rsid w:val="00174BAE"/>
    <w:rsid w:val="00175469"/>
    <w:rsid w:val="0017604E"/>
    <w:rsid w:val="001766E7"/>
    <w:rsid w:val="00176E8F"/>
    <w:rsid w:val="0017701C"/>
    <w:rsid w:val="00177221"/>
    <w:rsid w:val="00177276"/>
    <w:rsid w:val="001805D8"/>
    <w:rsid w:val="00181529"/>
    <w:rsid w:val="0018187A"/>
    <w:rsid w:val="00181B99"/>
    <w:rsid w:val="00182002"/>
    <w:rsid w:val="00182633"/>
    <w:rsid w:val="0018298F"/>
    <w:rsid w:val="001829BF"/>
    <w:rsid w:val="00182F71"/>
    <w:rsid w:val="00184084"/>
    <w:rsid w:val="0018408A"/>
    <w:rsid w:val="001840EE"/>
    <w:rsid w:val="0018438B"/>
    <w:rsid w:val="00184849"/>
    <w:rsid w:val="001855B3"/>
    <w:rsid w:val="00186186"/>
    <w:rsid w:val="00187163"/>
    <w:rsid w:val="00187564"/>
    <w:rsid w:val="00187CEB"/>
    <w:rsid w:val="00187FF5"/>
    <w:rsid w:val="001902BC"/>
    <w:rsid w:val="00190314"/>
    <w:rsid w:val="0019063A"/>
    <w:rsid w:val="00191D98"/>
    <w:rsid w:val="0019205B"/>
    <w:rsid w:val="001921A4"/>
    <w:rsid w:val="001928CF"/>
    <w:rsid w:val="00192DC5"/>
    <w:rsid w:val="00193A5C"/>
    <w:rsid w:val="00193F66"/>
    <w:rsid w:val="001948FA"/>
    <w:rsid w:val="00194A18"/>
    <w:rsid w:val="00194C8C"/>
    <w:rsid w:val="001968D7"/>
    <w:rsid w:val="00197ACD"/>
    <w:rsid w:val="00197F9A"/>
    <w:rsid w:val="001A02C2"/>
    <w:rsid w:val="001A056F"/>
    <w:rsid w:val="001A0A9D"/>
    <w:rsid w:val="001A17AD"/>
    <w:rsid w:val="001A1DE8"/>
    <w:rsid w:val="001A1EA5"/>
    <w:rsid w:val="001A236A"/>
    <w:rsid w:val="001A2745"/>
    <w:rsid w:val="001A2B8C"/>
    <w:rsid w:val="001A2F00"/>
    <w:rsid w:val="001A2F89"/>
    <w:rsid w:val="001A3154"/>
    <w:rsid w:val="001A3537"/>
    <w:rsid w:val="001A3E58"/>
    <w:rsid w:val="001A4861"/>
    <w:rsid w:val="001A4942"/>
    <w:rsid w:val="001A5DBF"/>
    <w:rsid w:val="001A6DEA"/>
    <w:rsid w:val="001A7348"/>
    <w:rsid w:val="001A7D68"/>
    <w:rsid w:val="001B04B2"/>
    <w:rsid w:val="001B0D94"/>
    <w:rsid w:val="001B0E02"/>
    <w:rsid w:val="001B0EF8"/>
    <w:rsid w:val="001B1313"/>
    <w:rsid w:val="001B27D0"/>
    <w:rsid w:val="001B2A01"/>
    <w:rsid w:val="001B3417"/>
    <w:rsid w:val="001B4FFF"/>
    <w:rsid w:val="001B5164"/>
    <w:rsid w:val="001B5E50"/>
    <w:rsid w:val="001B6705"/>
    <w:rsid w:val="001B6CEA"/>
    <w:rsid w:val="001B7785"/>
    <w:rsid w:val="001C03E3"/>
    <w:rsid w:val="001C0B26"/>
    <w:rsid w:val="001C0DBD"/>
    <w:rsid w:val="001C131D"/>
    <w:rsid w:val="001C1C58"/>
    <w:rsid w:val="001C223A"/>
    <w:rsid w:val="001C2699"/>
    <w:rsid w:val="001C29B0"/>
    <w:rsid w:val="001C37E1"/>
    <w:rsid w:val="001C5592"/>
    <w:rsid w:val="001C78B6"/>
    <w:rsid w:val="001D1134"/>
    <w:rsid w:val="001D2456"/>
    <w:rsid w:val="001D2D9A"/>
    <w:rsid w:val="001D2F89"/>
    <w:rsid w:val="001D3782"/>
    <w:rsid w:val="001D4D00"/>
    <w:rsid w:val="001D4D2D"/>
    <w:rsid w:val="001D5092"/>
    <w:rsid w:val="001D53A5"/>
    <w:rsid w:val="001D5731"/>
    <w:rsid w:val="001D5D0A"/>
    <w:rsid w:val="001D6045"/>
    <w:rsid w:val="001D6346"/>
    <w:rsid w:val="001D6961"/>
    <w:rsid w:val="001D6D0C"/>
    <w:rsid w:val="001D727B"/>
    <w:rsid w:val="001D73CC"/>
    <w:rsid w:val="001D79FA"/>
    <w:rsid w:val="001E0051"/>
    <w:rsid w:val="001E068A"/>
    <w:rsid w:val="001E0AB4"/>
    <w:rsid w:val="001E1527"/>
    <w:rsid w:val="001E2825"/>
    <w:rsid w:val="001E29F6"/>
    <w:rsid w:val="001E3FE1"/>
    <w:rsid w:val="001E4BF9"/>
    <w:rsid w:val="001E4DE7"/>
    <w:rsid w:val="001E4ECD"/>
    <w:rsid w:val="001E55FA"/>
    <w:rsid w:val="001E5F79"/>
    <w:rsid w:val="001E6291"/>
    <w:rsid w:val="001E7E3D"/>
    <w:rsid w:val="001F0990"/>
    <w:rsid w:val="001F105F"/>
    <w:rsid w:val="001F125F"/>
    <w:rsid w:val="001F268C"/>
    <w:rsid w:val="001F2DB7"/>
    <w:rsid w:val="001F2F1D"/>
    <w:rsid w:val="001F499D"/>
    <w:rsid w:val="001F4AD1"/>
    <w:rsid w:val="001F5A14"/>
    <w:rsid w:val="001F66A0"/>
    <w:rsid w:val="001F67F9"/>
    <w:rsid w:val="001F6838"/>
    <w:rsid w:val="001F6ED7"/>
    <w:rsid w:val="001F71B3"/>
    <w:rsid w:val="001F7379"/>
    <w:rsid w:val="001F76BA"/>
    <w:rsid w:val="001F7A77"/>
    <w:rsid w:val="002003F9"/>
    <w:rsid w:val="00200A4F"/>
    <w:rsid w:val="00201109"/>
    <w:rsid w:val="002011A7"/>
    <w:rsid w:val="00201557"/>
    <w:rsid w:val="00201F6D"/>
    <w:rsid w:val="00202837"/>
    <w:rsid w:val="002031ED"/>
    <w:rsid w:val="0020464D"/>
    <w:rsid w:val="002055AF"/>
    <w:rsid w:val="0020576F"/>
    <w:rsid w:val="00205853"/>
    <w:rsid w:val="00206189"/>
    <w:rsid w:val="0020667B"/>
    <w:rsid w:val="00206781"/>
    <w:rsid w:val="002077ED"/>
    <w:rsid w:val="002079D5"/>
    <w:rsid w:val="00207D33"/>
    <w:rsid w:val="00210074"/>
    <w:rsid w:val="00210656"/>
    <w:rsid w:val="00211512"/>
    <w:rsid w:val="00211E68"/>
    <w:rsid w:val="00212299"/>
    <w:rsid w:val="002126D7"/>
    <w:rsid w:val="002146A8"/>
    <w:rsid w:val="00214B2F"/>
    <w:rsid w:val="00214BF8"/>
    <w:rsid w:val="00214F6F"/>
    <w:rsid w:val="002153C5"/>
    <w:rsid w:val="0021544B"/>
    <w:rsid w:val="00215475"/>
    <w:rsid w:val="00215BDE"/>
    <w:rsid w:val="00216E7B"/>
    <w:rsid w:val="002176B0"/>
    <w:rsid w:val="0021788E"/>
    <w:rsid w:val="002178F1"/>
    <w:rsid w:val="0022092A"/>
    <w:rsid w:val="00220E93"/>
    <w:rsid w:val="00221D24"/>
    <w:rsid w:val="00221F33"/>
    <w:rsid w:val="00222C96"/>
    <w:rsid w:val="0022363F"/>
    <w:rsid w:val="00224759"/>
    <w:rsid w:val="00225BDD"/>
    <w:rsid w:val="00226382"/>
    <w:rsid w:val="002269BF"/>
    <w:rsid w:val="00227725"/>
    <w:rsid w:val="002277CC"/>
    <w:rsid w:val="00231FD9"/>
    <w:rsid w:val="00232969"/>
    <w:rsid w:val="00233132"/>
    <w:rsid w:val="002332EC"/>
    <w:rsid w:val="00235271"/>
    <w:rsid w:val="002354AB"/>
    <w:rsid w:val="00237E6E"/>
    <w:rsid w:val="00240CF8"/>
    <w:rsid w:val="00241367"/>
    <w:rsid w:val="00241FF7"/>
    <w:rsid w:val="002422DD"/>
    <w:rsid w:val="0024236A"/>
    <w:rsid w:val="00243044"/>
    <w:rsid w:val="002432C3"/>
    <w:rsid w:val="0024395B"/>
    <w:rsid w:val="0024490F"/>
    <w:rsid w:val="00245498"/>
    <w:rsid w:val="00245974"/>
    <w:rsid w:val="00246056"/>
    <w:rsid w:val="00246A42"/>
    <w:rsid w:val="00246AD5"/>
    <w:rsid w:val="00246F42"/>
    <w:rsid w:val="00247382"/>
    <w:rsid w:val="002504B8"/>
    <w:rsid w:val="00250E21"/>
    <w:rsid w:val="00251380"/>
    <w:rsid w:val="002518BE"/>
    <w:rsid w:val="00252AB5"/>
    <w:rsid w:val="00254CFC"/>
    <w:rsid w:val="002553B6"/>
    <w:rsid w:val="00255808"/>
    <w:rsid w:val="00256228"/>
    <w:rsid w:val="00256D15"/>
    <w:rsid w:val="00256F4E"/>
    <w:rsid w:val="002606C0"/>
    <w:rsid w:val="00261288"/>
    <w:rsid w:val="00262533"/>
    <w:rsid w:val="002626FD"/>
    <w:rsid w:val="002627B4"/>
    <w:rsid w:val="00262C85"/>
    <w:rsid w:val="0026308D"/>
    <w:rsid w:val="00263B5D"/>
    <w:rsid w:val="00263BE2"/>
    <w:rsid w:val="00263EEF"/>
    <w:rsid w:val="0026420B"/>
    <w:rsid w:val="002647FF"/>
    <w:rsid w:val="0026492D"/>
    <w:rsid w:val="00264E78"/>
    <w:rsid w:val="00264FCC"/>
    <w:rsid w:val="0026565B"/>
    <w:rsid w:val="002664DA"/>
    <w:rsid w:val="00266C2E"/>
    <w:rsid w:val="002671FC"/>
    <w:rsid w:val="0026737C"/>
    <w:rsid w:val="00267E74"/>
    <w:rsid w:val="00270044"/>
    <w:rsid w:val="00270502"/>
    <w:rsid w:val="00270C1A"/>
    <w:rsid w:val="00271E15"/>
    <w:rsid w:val="002723C5"/>
    <w:rsid w:val="00272785"/>
    <w:rsid w:val="002728D0"/>
    <w:rsid w:val="00272EEF"/>
    <w:rsid w:val="00274017"/>
    <w:rsid w:val="00274A9A"/>
    <w:rsid w:val="00274C02"/>
    <w:rsid w:val="002751DC"/>
    <w:rsid w:val="00275838"/>
    <w:rsid w:val="00275943"/>
    <w:rsid w:val="0027595C"/>
    <w:rsid w:val="00275C70"/>
    <w:rsid w:val="002764EA"/>
    <w:rsid w:val="002769E4"/>
    <w:rsid w:val="00277E7F"/>
    <w:rsid w:val="002805B7"/>
    <w:rsid w:val="002805BE"/>
    <w:rsid w:val="002806A5"/>
    <w:rsid w:val="00280E86"/>
    <w:rsid w:val="00280F1D"/>
    <w:rsid w:val="00281C5E"/>
    <w:rsid w:val="00282FE7"/>
    <w:rsid w:val="00283016"/>
    <w:rsid w:val="00283247"/>
    <w:rsid w:val="002844AA"/>
    <w:rsid w:val="002847F7"/>
    <w:rsid w:val="00284D28"/>
    <w:rsid w:val="00285B57"/>
    <w:rsid w:val="00287A75"/>
    <w:rsid w:val="00290047"/>
    <w:rsid w:val="0029116D"/>
    <w:rsid w:val="00291504"/>
    <w:rsid w:val="00291844"/>
    <w:rsid w:val="00291C04"/>
    <w:rsid w:val="0029364E"/>
    <w:rsid w:val="00293A05"/>
    <w:rsid w:val="002970E3"/>
    <w:rsid w:val="002A0F0B"/>
    <w:rsid w:val="002A13CF"/>
    <w:rsid w:val="002A1E35"/>
    <w:rsid w:val="002A37E0"/>
    <w:rsid w:val="002A3BE7"/>
    <w:rsid w:val="002A4365"/>
    <w:rsid w:val="002A46D5"/>
    <w:rsid w:val="002A4ED4"/>
    <w:rsid w:val="002A64E8"/>
    <w:rsid w:val="002A70F8"/>
    <w:rsid w:val="002A75CF"/>
    <w:rsid w:val="002A7A92"/>
    <w:rsid w:val="002A7BEE"/>
    <w:rsid w:val="002B0437"/>
    <w:rsid w:val="002B0665"/>
    <w:rsid w:val="002B0816"/>
    <w:rsid w:val="002B09A9"/>
    <w:rsid w:val="002B105B"/>
    <w:rsid w:val="002B1A9F"/>
    <w:rsid w:val="002B1D86"/>
    <w:rsid w:val="002B2E33"/>
    <w:rsid w:val="002B34EB"/>
    <w:rsid w:val="002B3A6E"/>
    <w:rsid w:val="002B3ABA"/>
    <w:rsid w:val="002B4761"/>
    <w:rsid w:val="002B5EE9"/>
    <w:rsid w:val="002B6546"/>
    <w:rsid w:val="002B68F7"/>
    <w:rsid w:val="002B7699"/>
    <w:rsid w:val="002C0AAB"/>
    <w:rsid w:val="002C433D"/>
    <w:rsid w:val="002C43FB"/>
    <w:rsid w:val="002C4458"/>
    <w:rsid w:val="002C4F1F"/>
    <w:rsid w:val="002C5C36"/>
    <w:rsid w:val="002C6728"/>
    <w:rsid w:val="002C6A40"/>
    <w:rsid w:val="002C7D7F"/>
    <w:rsid w:val="002D032C"/>
    <w:rsid w:val="002D1E8B"/>
    <w:rsid w:val="002D2CD7"/>
    <w:rsid w:val="002D2D07"/>
    <w:rsid w:val="002D31C3"/>
    <w:rsid w:val="002D32EA"/>
    <w:rsid w:val="002D417E"/>
    <w:rsid w:val="002D420B"/>
    <w:rsid w:val="002D6770"/>
    <w:rsid w:val="002D7465"/>
    <w:rsid w:val="002D7A44"/>
    <w:rsid w:val="002E07D1"/>
    <w:rsid w:val="002E1D08"/>
    <w:rsid w:val="002E260F"/>
    <w:rsid w:val="002E2AF7"/>
    <w:rsid w:val="002E3159"/>
    <w:rsid w:val="002E42A6"/>
    <w:rsid w:val="002E4BFB"/>
    <w:rsid w:val="002E5164"/>
    <w:rsid w:val="002E58E6"/>
    <w:rsid w:val="002E5B1E"/>
    <w:rsid w:val="002E5E53"/>
    <w:rsid w:val="002E6208"/>
    <w:rsid w:val="002E74DB"/>
    <w:rsid w:val="002F01B2"/>
    <w:rsid w:val="002F16C9"/>
    <w:rsid w:val="002F1DA3"/>
    <w:rsid w:val="002F1E08"/>
    <w:rsid w:val="002F2F9D"/>
    <w:rsid w:val="002F38A7"/>
    <w:rsid w:val="002F434E"/>
    <w:rsid w:val="002F46B9"/>
    <w:rsid w:val="002F4A09"/>
    <w:rsid w:val="002F5B9C"/>
    <w:rsid w:val="002F5DEA"/>
    <w:rsid w:val="002F61B1"/>
    <w:rsid w:val="002F7168"/>
    <w:rsid w:val="002F7F38"/>
    <w:rsid w:val="00300626"/>
    <w:rsid w:val="003039ED"/>
    <w:rsid w:val="003042CE"/>
    <w:rsid w:val="003063A1"/>
    <w:rsid w:val="003064A8"/>
    <w:rsid w:val="00306993"/>
    <w:rsid w:val="003074C4"/>
    <w:rsid w:val="003077F1"/>
    <w:rsid w:val="00307A78"/>
    <w:rsid w:val="00311CD5"/>
    <w:rsid w:val="003123FC"/>
    <w:rsid w:val="00314426"/>
    <w:rsid w:val="003149DE"/>
    <w:rsid w:val="00314CE1"/>
    <w:rsid w:val="00314FB7"/>
    <w:rsid w:val="00320BFF"/>
    <w:rsid w:val="0032128C"/>
    <w:rsid w:val="00321497"/>
    <w:rsid w:val="00321E7B"/>
    <w:rsid w:val="00322351"/>
    <w:rsid w:val="00323A3D"/>
    <w:rsid w:val="00323D4D"/>
    <w:rsid w:val="003242AE"/>
    <w:rsid w:val="003279C1"/>
    <w:rsid w:val="00330721"/>
    <w:rsid w:val="00330CF4"/>
    <w:rsid w:val="00333239"/>
    <w:rsid w:val="0033376F"/>
    <w:rsid w:val="00333E5F"/>
    <w:rsid w:val="003341E5"/>
    <w:rsid w:val="00334809"/>
    <w:rsid w:val="00334864"/>
    <w:rsid w:val="00334ED7"/>
    <w:rsid w:val="00335752"/>
    <w:rsid w:val="00336619"/>
    <w:rsid w:val="0033668A"/>
    <w:rsid w:val="003367BF"/>
    <w:rsid w:val="0033699E"/>
    <w:rsid w:val="003374C7"/>
    <w:rsid w:val="00337D42"/>
    <w:rsid w:val="00337F2C"/>
    <w:rsid w:val="00340BCC"/>
    <w:rsid w:val="00341440"/>
    <w:rsid w:val="0034197E"/>
    <w:rsid w:val="00342AFA"/>
    <w:rsid w:val="00342F78"/>
    <w:rsid w:val="00342FEC"/>
    <w:rsid w:val="00343604"/>
    <w:rsid w:val="00344225"/>
    <w:rsid w:val="003442E9"/>
    <w:rsid w:val="00344317"/>
    <w:rsid w:val="003446D0"/>
    <w:rsid w:val="003447FE"/>
    <w:rsid w:val="003448EA"/>
    <w:rsid w:val="00344A8E"/>
    <w:rsid w:val="0034539F"/>
    <w:rsid w:val="003463B3"/>
    <w:rsid w:val="00347DD4"/>
    <w:rsid w:val="0035007C"/>
    <w:rsid w:val="003500A3"/>
    <w:rsid w:val="0035025E"/>
    <w:rsid w:val="0035084E"/>
    <w:rsid w:val="00352166"/>
    <w:rsid w:val="00352D31"/>
    <w:rsid w:val="0035472A"/>
    <w:rsid w:val="00355595"/>
    <w:rsid w:val="00355E78"/>
    <w:rsid w:val="003562FC"/>
    <w:rsid w:val="00356C43"/>
    <w:rsid w:val="0035761B"/>
    <w:rsid w:val="003605F1"/>
    <w:rsid w:val="003607A9"/>
    <w:rsid w:val="0036175C"/>
    <w:rsid w:val="00361E29"/>
    <w:rsid w:val="00362270"/>
    <w:rsid w:val="003631C2"/>
    <w:rsid w:val="003634FA"/>
    <w:rsid w:val="00363A17"/>
    <w:rsid w:val="0036433F"/>
    <w:rsid w:val="00364711"/>
    <w:rsid w:val="00364A3F"/>
    <w:rsid w:val="00366835"/>
    <w:rsid w:val="00366EAA"/>
    <w:rsid w:val="0036756F"/>
    <w:rsid w:val="00367BFF"/>
    <w:rsid w:val="0037012D"/>
    <w:rsid w:val="00370300"/>
    <w:rsid w:val="0037064C"/>
    <w:rsid w:val="00370695"/>
    <w:rsid w:val="00370C1F"/>
    <w:rsid w:val="003715FA"/>
    <w:rsid w:val="003718A6"/>
    <w:rsid w:val="00371F88"/>
    <w:rsid w:val="00372C92"/>
    <w:rsid w:val="003739D3"/>
    <w:rsid w:val="003741DF"/>
    <w:rsid w:val="003748D3"/>
    <w:rsid w:val="00375228"/>
    <w:rsid w:val="00375831"/>
    <w:rsid w:val="003759E7"/>
    <w:rsid w:val="003759EC"/>
    <w:rsid w:val="0037787C"/>
    <w:rsid w:val="00377D8B"/>
    <w:rsid w:val="00380327"/>
    <w:rsid w:val="00380CC7"/>
    <w:rsid w:val="00380CD2"/>
    <w:rsid w:val="00380D79"/>
    <w:rsid w:val="00380E2E"/>
    <w:rsid w:val="00380EBC"/>
    <w:rsid w:val="00381A9C"/>
    <w:rsid w:val="003834B0"/>
    <w:rsid w:val="003835FF"/>
    <w:rsid w:val="003855F9"/>
    <w:rsid w:val="00385B60"/>
    <w:rsid w:val="003863A5"/>
    <w:rsid w:val="00386C4F"/>
    <w:rsid w:val="0038749C"/>
    <w:rsid w:val="003879C6"/>
    <w:rsid w:val="003901EF"/>
    <w:rsid w:val="00390B4C"/>
    <w:rsid w:val="00391525"/>
    <w:rsid w:val="00391B49"/>
    <w:rsid w:val="003927A7"/>
    <w:rsid w:val="00392FF8"/>
    <w:rsid w:val="00393357"/>
    <w:rsid w:val="00393836"/>
    <w:rsid w:val="003940B4"/>
    <w:rsid w:val="003940BF"/>
    <w:rsid w:val="00394890"/>
    <w:rsid w:val="0039541F"/>
    <w:rsid w:val="00396BAC"/>
    <w:rsid w:val="00397C1B"/>
    <w:rsid w:val="00397E84"/>
    <w:rsid w:val="003A0290"/>
    <w:rsid w:val="003A0414"/>
    <w:rsid w:val="003A08B3"/>
    <w:rsid w:val="003A1652"/>
    <w:rsid w:val="003A1B42"/>
    <w:rsid w:val="003A25AE"/>
    <w:rsid w:val="003A2988"/>
    <w:rsid w:val="003A3C47"/>
    <w:rsid w:val="003A4B71"/>
    <w:rsid w:val="003A5456"/>
    <w:rsid w:val="003A5BE4"/>
    <w:rsid w:val="003A60EF"/>
    <w:rsid w:val="003A79B8"/>
    <w:rsid w:val="003B13EA"/>
    <w:rsid w:val="003B3F54"/>
    <w:rsid w:val="003B47CF"/>
    <w:rsid w:val="003B5333"/>
    <w:rsid w:val="003B5FC4"/>
    <w:rsid w:val="003B6037"/>
    <w:rsid w:val="003B630E"/>
    <w:rsid w:val="003B639B"/>
    <w:rsid w:val="003B6DD9"/>
    <w:rsid w:val="003B729B"/>
    <w:rsid w:val="003B756B"/>
    <w:rsid w:val="003B7710"/>
    <w:rsid w:val="003B782A"/>
    <w:rsid w:val="003C1861"/>
    <w:rsid w:val="003C1DF4"/>
    <w:rsid w:val="003C2164"/>
    <w:rsid w:val="003C272D"/>
    <w:rsid w:val="003C3A2B"/>
    <w:rsid w:val="003C4547"/>
    <w:rsid w:val="003C532D"/>
    <w:rsid w:val="003C6F6F"/>
    <w:rsid w:val="003D0CC1"/>
    <w:rsid w:val="003D0D9C"/>
    <w:rsid w:val="003D1069"/>
    <w:rsid w:val="003D2190"/>
    <w:rsid w:val="003D23D8"/>
    <w:rsid w:val="003D2E5A"/>
    <w:rsid w:val="003D39E7"/>
    <w:rsid w:val="003D4861"/>
    <w:rsid w:val="003D4FF1"/>
    <w:rsid w:val="003D5654"/>
    <w:rsid w:val="003D688A"/>
    <w:rsid w:val="003D6A02"/>
    <w:rsid w:val="003D72E7"/>
    <w:rsid w:val="003D76AB"/>
    <w:rsid w:val="003D7DA3"/>
    <w:rsid w:val="003D7F32"/>
    <w:rsid w:val="003E064C"/>
    <w:rsid w:val="003E07F5"/>
    <w:rsid w:val="003E10A1"/>
    <w:rsid w:val="003E19BF"/>
    <w:rsid w:val="003E1CFA"/>
    <w:rsid w:val="003E2419"/>
    <w:rsid w:val="003E2CE6"/>
    <w:rsid w:val="003E3240"/>
    <w:rsid w:val="003E442E"/>
    <w:rsid w:val="003E46A4"/>
    <w:rsid w:val="003E640D"/>
    <w:rsid w:val="003E7B7C"/>
    <w:rsid w:val="003E7BD2"/>
    <w:rsid w:val="003E7FDB"/>
    <w:rsid w:val="003F1BBF"/>
    <w:rsid w:val="003F1EE3"/>
    <w:rsid w:val="003F1FBF"/>
    <w:rsid w:val="003F20A7"/>
    <w:rsid w:val="003F2BA4"/>
    <w:rsid w:val="003F2F5F"/>
    <w:rsid w:val="003F3AB4"/>
    <w:rsid w:val="003F3CCC"/>
    <w:rsid w:val="003F4840"/>
    <w:rsid w:val="003F510A"/>
    <w:rsid w:val="003F5695"/>
    <w:rsid w:val="003F5E98"/>
    <w:rsid w:val="003F60B1"/>
    <w:rsid w:val="003F67BA"/>
    <w:rsid w:val="003F6863"/>
    <w:rsid w:val="003F6A57"/>
    <w:rsid w:val="003F7E53"/>
    <w:rsid w:val="00400BF7"/>
    <w:rsid w:val="004019A6"/>
    <w:rsid w:val="00404448"/>
    <w:rsid w:val="00404945"/>
    <w:rsid w:val="00404D49"/>
    <w:rsid w:val="00405EA1"/>
    <w:rsid w:val="00406366"/>
    <w:rsid w:val="004073B0"/>
    <w:rsid w:val="004105E4"/>
    <w:rsid w:val="004115D3"/>
    <w:rsid w:val="00411CB4"/>
    <w:rsid w:val="00412F51"/>
    <w:rsid w:val="0041300D"/>
    <w:rsid w:val="004138E1"/>
    <w:rsid w:val="00413BE6"/>
    <w:rsid w:val="00413F25"/>
    <w:rsid w:val="00414F68"/>
    <w:rsid w:val="0041571A"/>
    <w:rsid w:val="00417492"/>
    <w:rsid w:val="0041792E"/>
    <w:rsid w:val="00417A20"/>
    <w:rsid w:val="00417B61"/>
    <w:rsid w:val="00417DFB"/>
    <w:rsid w:val="00417EA7"/>
    <w:rsid w:val="00420F49"/>
    <w:rsid w:val="004215A4"/>
    <w:rsid w:val="00421912"/>
    <w:rsid w:val="00421E95"/>
    <w:rsid w:val="00422CC1"/>
    <w:rsid w:val="00422E10"/>
    <w:rsid w:val="0042352C"/>
    <w:rsid w:val="00424094"/>
    <w:rsid w:val="00424BAE"/>
    <w:rsid w:val="00425A56"/>
    <w:rsid w:val="00426CBA"/>
    <w:rsid w:val="00427234"/>
    <w:rsid w:val="0042733D"/>
    <w:rsid w:val="004273C5"/>
    <w:rsid w:val="00427654"/>
    <w:rsid w:val="00427751"/>
    <w:rsid w:val="004307A3"/>
    <w:rsid w:val="004308FD"/>
    <w:rsid w:val="004313E2"/>
    <w:rsid w:val="004316F4"/>
    <w:rsid w:val="00431C9F"/>
    <w:rsid w:val="004325D4"/>
    <w:rsid w:val="004325E0"/>
    <w:rsid w:val="00432E39"/>
    <w:rsid w:val="00433C55"/>
    <w:rsid w:val="00433F26"/>
    <w:rsid w:val="004342A1"/>
    <w:rsid w:val="00434E11"/>
    <w:rsid w:val="00435AAB"/>
    <w:rsid w:val="00435B14"/>
    <w:rsid w:val="0043650D"/>
    <w:rsid w:val="00437329"/>
    <w:rsid w:val="00440BBB"/>
    <w:rsid w:val="004410DC"/>
    <w:rsid w:val="00441F37"/>
    <w:rsid w:val="004421D5"/>
    <w:rsid w:val="00443121"/>
    <w:rsid w:val="0044331B"/>
    <w:rsid w:val="004439C5"/>
    <w:rsid w:val="004442A6"/>
    <w:rsid w:val="00444815"/>
    <w:rsid w:val="00444FBE"/>
    <w:rsid w:val="0044558B"/>
    <w:rsid w:val="00445EF4"/>
    <w:rsid w:val="00447382"/>
    <w:rsid w:val="00451831"/>
    <w:rsid w:val="00451F96"/>
    <w:rsid w:val="0045266B"/>
    <w:rsid w:val="00452AD4"/>
    <w:rsid w:val="00453E1F"/>
    <w:rsid w:val="0045509C"/>
    <w:rsid w:val="004564AB"/>
    <w:rsid w:val="00456F60"/>
    <w:rsid w:val="00457F34"/>
    <w:rsid w:val="004601C7"/>
    <w:rsid w:val="00460619"/>
    <w:rsid w:val="0046111D"/>
    <w:rsid w:val="004617DE"/>
    <w:rsid w:val="00461A91"/>
    <w:rsid w:val="004622B8"/>
    <w:rsid w:val="004634BE"/>
    <w:rsid w:val="00463726"/>
    <w:rsid w:val="00463861"/>
    <w:rsid w:val="00463D3F"/>
    <w:rsid w:val="0046451B"/>
    <w:rsid w:val="00464655"/>
    <w:rsid w:val="004654CA"/>
    <w:rsid w:val="004659B3"/>
    <w:rsid w:val="00465A99"/>
    <w:rsid w:val="00466172"/>
    <w:rsid w:val="00466221"/>
    <w:rsid w:val="00467B45"/>
    <w:rsid w:val="0047004A"/>
    <w:rsid w:val="0047011C"/>
    <w:rsid w:val="004701F6"/>
    <w:rsid w:val="004703DE"/>
    <w:rsid w:val="004718FB"/>
    <w:rsid w:val="00472E0E"/>
    <w:rsid w:val="004746BE"/>
    <w:rsid w:val="004748D8"/>
    <w:rsid w:val="00474AEC"/>
    <w:rsid w:val="00474F6D"/>
    <w:rsid w:val="0047655D"/>
    <w:rsid w:val="0047669E"/>
    <w:rsid w:val="004766D1"/>
    <w:rsid w:val="0047681F"/>
    <w:rsid w:val="00476DB1"/>
    <w:rsid w:val="00477E3E"/>
    <w:rsid w:val="00480ED1"/>
    <w:rsid w:val="0048244A"/>
    <w:rsid w:val="00482807"/>
    <w:rsid w:val="00483E02"/>
    <w:rsid w:val="00484FED"/>
    <w:rsid w:val="00485154"/>
    <w:rsid w:val="00485D67"/>
    <w:rsid w:val="00486330"/>
    <w:rsid w:val="00486F10"/>
    <w:rsid w:val="00487230"/>
    <w:rsid w:val="00487781"/>
    <w:rsid w:val="004877D7"/>
    <w:rsid w:val="00487DD5"/>
    <w:rsid w:val="00490308"/>
    <w:rsid w:val="00490F16"/>
    <w:rsid w:val="00491512"/>
    <w:rsid w:val="00491F83"/>
    <w:rsid w:val="0049210A"/>
    <w:rsid w:val="00493429"/>
    <w:rsid w:val="004941F6"/>
    <w:rsid w:val="00494734"/>
    <w:rsid w:val="0049543D"/>
    <w:rsid w:val="0049623E"/>
    <w:rsid w:val="00496298"/>
    <w:rsid w:val="004964A5"/>
    <w:rsid w:val="004965FE"/>
    <w:rsid w:val="004A0239"/>
    <w:rsid w:val="004A02A4"/>
    <w:rsid w:val="004A1CF0"/>
    <w:rsid w:val="004A2C29"/>
    <w:rsid w:val="004A2C52"/>
    <w:rsid w:val="004A2FA8"/>
    <w:rsid w:val="004A34C9"/>
    <w:rsid w:val="004A662A"/>
    <w:rsid w:val="004A6C38"/>
    <w:rsid w:val="004A6F2A"/>
    <w:rsid w:val="004A71B8"/>
    <w:rsid w:val="004A7658"/>
    <w:rsid w:val="004A7972"/>
    <w:rsid w:val="004A7D03"/>
    <w:rsid w:val="004B01B6"/>
    <w:rsid w:val="004B0C25"/>
    <w:rsid w:val="004B20DE"/>
    <w:rsid w:val="004B2E5A"/>
    <w:rsid w:val="004B3435"/>
    <w:rsid w:val="004B3C77"/>
    <w:rsid w:val="004B5933"/>
    <w:rsid w:val="004B60CD"/>
    <w:rsid w:val="004B6D8A"/>
    <w:rsid w:val="004B7D20"/>
    <w:rsid w:val="004B7E78"/>
    <w:rsid w:val="004C033C"/>
    <w:rsid w:val="004C119D"/>
    <w:rsid w:val="004C142E"/>
    <w:rsid w:val="004C29BA"/>
    <w:rsid w:val="004C3D07"/>
    <w:rsid w:val="004C4587"/>
    <w:rsid w:val="004C4A24"/>
    <w:rsid w:val="004C4B91"/>
    <w:rsid w:val="004C5E83"/>
    <w:rsid w:val="004C6178"/>
    <w:rsid w:val="004C6259"/>
    <w:rsid w:val="004C6497"/>
    <w:rsid w:val="004C6D41"/>
    <w:rsid w:val="004D031B"/>
    <w:rsid w:val="004D061E"/>
    <w:rsid w:val="004D0C80"/>
    <w:rsid w:val="004D1664"/>
    <w:rsid w:val="004D19E7"/>
    <w:rsid w:val="004D1AED"/>
    <w:rsid w:val="004D361B"/>
    <w:rsid w:val="004D3DA4"/>
    <w:rsid w:val="004D42DB"/>
    <w:rsid w:val="004D526D"/>
    <w:rsid w:val="004D5990"/>
    <w:rsid w:val="004D7253"/>
    <w:rsid w:val="004D7258"/>
    <w:rsid w:val="004D7EAA"/>
    <w:rsid w:val="004E16A8"/>
    <w:rsid w:val="004E1B7C"/>
    <w:rsid w:val="004E1C46"/>
    <w:rsid w:val="004E497A"/>
    <w:rsid w:val="004E4DD7"/>
    <w:rsid w:val="004E4F5F"/>
    <w:rsid w:val="004E63DD"/>
    <w:rsid w:val="004E6955"/>
    <w:rsid w:val="004E6C6F"/>
    <w:rsid w:val="004E6E0A"/>
    <w:rsid w:val="004E782D"/>
    <w:rsid w:val="004E7F5F"/>
    <w:rsid w:val="004F008A"/>
    <w:rsid w:val="004F063C"/>
    <w:rsid w:val="004F0E5D"/>
    <w:rsid w:val="004F1763"/>
    <w:rsid w:val="004F1830"/>
    <w:rsid w:val="004F1AB4"/>
    <w:rsid w:val="004F2148"/>
    <w:rsid w:val="004F3578"/>
    <w:rsid w:val="004F36B4"/>
    <w:rsid w:val="004F4BE7"/>
    <w:rsid w:val="004F54CE"/>
    <w:rsid w:val="004F5ED7"/>
    <w:rsid w:val="004F5F29"/>
    <w:rsid w:val="004F608D"/>
    <w:rsid w:val="004F68DB"/>
    <w:rsid w:val="00500214"/>
    <w:rsid w:val="0050115A"/>
    <w:rsid w:val="0050128C"/>
    <w:rsid w:val="00501FE7"/>
    <w:rsid w:val="00502D7A"/>
    <w:rsid w:val="00502EAB"/>
    <w:rsid w:val="00504D8F"/>
    <w:rsid w:val="00505342"/>
    <w:rsid w:val="00505DB7"/>
    <w:rsid w:val="00505E0B"/>
    <w:rsid w:val="00507C2C"/>
    <w:rsid w:val="00507D17"/>
    <w:rsid w:val="00507FB5"/>
    <w:rsid w:val="00510ABA"/>
    <w:rsid w:val="005111E3"/>
    <w:rsid w:val="005114E7"/>
    <w:rsid w:val="005119FB"/>
    <w:rsid w:val="00511A30"/>
    <w:rsid w:val="00511C52"/>
    <w:rsid w:val="00511D4E"/>
    <w:rsid w:val="005127BD"/>
    <w:rsid w:val="00513D14"/>
    <w:rsid w:val="0051404E"/>
    <w:rsid w:val="00515015"/>
    <w:rsid w:val="005150B3"/>
    <w:rsid w:val="0051571B"/>
    <w:rsid w:val="00515D76"/>
    <w:rsid w:val="005167F6"/>
    <w:rsid w:val="005170CB"/>
    <w:rsid w:val="00517F12"/>
    <w:rsid w:val="005207A2"/>
    <w:rsid w:val="00522BC7"/>
    <w:rsid w:val="005236F2"/>
    <w:rsid w:val="00523886"/>
    <w:rsid w:val="00523C68"/>
    <w:rsid w:val="00523E65"/>
    <w:rsid w:val="0052699E"/>
    <w:rsid w:val="0052EEF9"/>
    <w:rsid w:val="00533239"/>
    <w:rsid w:val="0053457E"/>
    <w:rsid w:val="00534C65"/>
    <w:rsid w:val="00535363"/>
    <w:rsid w:val="00535CFC"/>
    <w:rsid w:val="0053620E"/>
    <w:rsid w:val="00536262"/>
    <w:rsid w:val="0053746D"/>
    <w:rsid w:val="00537A4E"/>
    <w:rsid w:val="00537B74"/>
    <w:rsid w:val="005402D0"/>
    <w:rsid w:val="0054070B"/>
    <w:rsid w:val="0054078E"/>
    <w:rsid w:val="0054109E"/>
    <w:rsid w:val="0054208D"/>
    <w:rsid w:val="005420EB"/>
    <w:rsid w:val="00542B7B"/>
    <w:rsid w:val="005438E2"/>
    <w:rsid w:val="00543F75"/>
    <w:rsid w:val="005440A4"/>
    <w:rsid w:val="00544493"/>
    <w:rsid w:val="0054475E"/>
    <w:rsid w:val="00544F66"/>
    <w:rsid w:val="00544FEF"/>
    <w:rsid w:val="00547181"/>
    <w:rsid w:val="00547592"/>
    <w:rsid w:val="00551469"/>
    <w:rsid w:val="005522A0"/>
    <w:rsid w:val="00552406"/>
    <w:rsid w:val="0055258F"/>
    <w:rsid w:val="0055278B"/>
    <w:rsid w:val="00552FA0"/>
    <w:rsid w:val="0055403E"/>
    <w:rsid w:val="005549CD"/>
    <w:rsid w:val="00555DE4"/>
    <w:rsid w:val="0055785E"/>
    <w:rsid w:val="00557A88"/>
    <w:rsid w:val="00557CF7"/>
    <w:rsid w:val="005605EF"/>
    <w:rsid w:val="005606D0"/>
    <w:rsid w:val="00560849"/>
    <w:rsid w:val="005614C7"/>
    <w:rsid w:val="0056163F"/>
    <w:rsid w:val="005619EA"/>
    <w:rsid w:val="005622A9"/>
    <w:rsid w:val="0056279F"/>
    <w:rsid w:val="00564EEF"/>
    <w:rsid w:val="00565396"/>
    <w:rsid w:val="00566233"/>
    <w:rsid w:val="005668CF"/>
    <w:rsid w:val="00566F7A"/>
    <w:rsid w:val="00567AF0"/>
    <w:rsid w:val="00567D21"/>
    <w:rsid w:val="0056D051"/>
    <w:rsid w:val="0057014B"/>
    <w:rsid w:val="0057127E"/>
    <w:rsid w:val="00572E56"/>
    <w:rsid w:val="0057337E"/>
    <w:rsid w:val="00575273"/>
    <w:rsid w:val="005755C8"/>
    <w:rsid w:val="00575D20"/>
    <w:rsid w:val="005767FC"/>
    <w:rsid w:val="00577044"/>
    <w:rsid w:val="00580745"/>
    <w:rsid w:val="005815EC"/>
    <w:rsid w:val="005822A9"/>
    <w:rsid w:val="00582AB7"/>
    <w:rsid w:val="00582D1D"/>
    <w:rsid w:val="0058324B"/>
    <w:rsid w:val="005864D2"/>
    <w:rsid w:val="005865E8"/>
    <w:rsid w:val="00586F58"/>
    <w:rsid w:val="00587401"/>
    <w:rsid w:val="00587A3B"/>
    <w:rsid w:val="00590993"/>
    <w:rsid w:val="00591045"/>
    <w:rsid w:val="00591376"/>
    <w:rsid w:val="005938C3"/>
    <w:rsid w:val="0059398E"/>
    <w:rsid w:val="00594074"/>
    <w:rsid w:val="00595F1D"/>
    <w:rsid w:val="005966BB"/>
    <w:rsid w:val="00597131"/>
    <w:rsid w:val="005A0011"/>
    <w:rsid w:val="005A021B"/>
    <w:rsid w:val="005A05A1"/>
    <w:rsid w:val="005A0743"/>
    <w:rsid w:val="005A082D"/>
    <w:rsid w:val="005A1ECF"/>
    <w:rsid w:val="005A1FDB"/>
    <w:rsid w:val="005A21C0"/>
    <w:rsid w:val="005A2896"/>
    <w:rsid w:val="005A3168"/>
    <w:rsid w:val="005A3177"/>
    <w:rsid w:val="005A3266"/>
    <w:rsid w:val="005A3F6E"/>
    <w:rsid w:val="005A5A9B"/>
    <w:rsid w:val="005A5C5C"/>
    <w:rsid w:val="005A61E3"/>
    <w:rsid w:val="005A692D"/>
    <w:rsid w:val="005A6B4D"/>
    <w:rsid w:val="005A7130"/>
    <w:rsid w:val="005A790E"/>
    <w:rsid w:val="005B0773"/>
    <w:rsid w:val="005B114A"/>
    <w:rsid w:val="005B1DE6"/>
    <w:rsid w:val="005B2101"/>
    <w:rsid w:val="005B6461"/>
    <w:rsid w:val="005B6464"/>
    <w:rsid w:val="005B66EB"/>
    <w:rsid w:val="005C0B11"/>
    <w:rsid w:val="005C0F4B"/>
    <w:rsid w:val="005C19A0"/>
    <w:rsid w:val="005C22C8"/>
    <w:rsid w:val="005C2761"/>
    <w:rsid w:val="005C3210"/>
    <w:rsid w:val="005C3B07"/>
    <w:rsid w:val="005C55BA"/>
    <w:rsid w:val="005C6B21"/>
    <w:rsid w:val="005C7022"/>
    <w:rsid w:val="005C71B8"/>
    <w:rsid w:val="005D06F6"/>
    <w:rsid w:val="005D17F4"/>
    <w:rsid w:val="005D298B"/>
    <w:rsid w:val="005D2D01"/>
    <w:rsid w:val="005D3293"/>
    <w:rsid w:val="005D3A96"/>
    <w:rsid w:val="005D3AC7"/>
    <w:rsid w:val="005D60EF"/>
    <w:rsid w:val="005D636E"/>
    <w:rsid w:val="005D64E3"/>
    <w:rsid w:val="005D65A7"/>
    <w:rsid w:val="005D66D0"/>
    <w:rsid w:val="005D7553"/>
    <w:rsid w:val="005E0A9B"/>
    <w:rsid w:val="005E0B82"/>
    <w:rsid w:val="005E1622"/>
    <w:rsid w:val="005E193E"/>
    <w:rsid w:val="005E19AA"/>
    <w:rsid w:val="005E223D"/>
    <w:rsid w:val="005E3E2B"/>
    <w:rsid w:val="005E53AB"/>
    <w:rsid w:val="005E56E6"/>
    <w:rsid w:val="005E5BD3"/>
    <w:rsid w:val="005E5E1A"/>
    <w:rsid w:val="005E5FEF"/>
    <w:rsid w:val="005E68B9"/>
    <w:rsid w:val="005E6999"/>
    <w:rsid w:val="005E6EA2"/>
    <w:rsid w:val="005E7066"/>
    <w:rsid w:val="005E74AD"/>
    <w:rsid w:val="005E7AC8"/>
    <w:rsid w:val="005E7E14"/>
    <w:rsid w:val="005EDEE9"/>
    <w:rsid w:val="005F11C9"/>
    <w:rsid w:val="005F12C3"/>
    <w:rsid w:val="005F1458"/>
    <w:rsid w:val="005F1CA2"/>
    <w:rsid w:val="005F1CCB"/>
    <w:rsid w:val="005F2606"/>
    <w:rsid w:val="005F2EAF"/>
    <w:rsid w:val="005F3A74"/>
    <w:rsid w:val="005F5692"/>
    <w:rsid w:val="005F6E68"/>
    <w:rsid w:val="005F701F"/>
    <w:rsid w:val="00600635"/>
    <w:rsid w:val="00600AA3"/>
    <w:rsid w:val="00601044"/>
    <w:rsid w:val="00602805"/>
    <w:rsid w:val="0060296C"/>
    <w:rsid w:val="0060348A"/>
    <w:rsid w:val="00603E01"/>
    <w:rsid w:val="00604F35"/>
    <w:rsid w:val="0060508C"/>
    <w:rsid w:val="00605E74"/>
    <w:rsid w:val="00606ABA"/>
    <w:rsid w:val="00606BED"/>
    <w:rsid w:val="006072F5"/>
    <w:rsid w:val="00610C13"/>
    <w:rsid w:val="006112C1"/>
    <w:rsid w:val="0061145E"/>
    <w:rsid w:val="006114B7"/>
    <w:rsid w:val="0061200F"/>
    <w:rsid w:val="00613261"/>
    <w:rsid w:val="006139A4"/>
    <w:rsid w:val="00614CD5"/>
    <w:rsid w:val="00616E6C"/>
    <w:rsid w:val="006171EE"/>
    <w:rsid w:val="00617BD6"/>
    <w:rsid w:val="00617D9E"/>
    <w:rsid w:val="00617EF2"/>
    <w:rsid w:val="006204DA"/>
    <w:rsid w:val="006208A5"/>
    <w:rsid w:val="00621332"/>
    <w:rsid w:val="00622AB9"/>
    <w:rsid w:val="00622D9D"/>
    <w:rsid w:val="006235F8"/>
    <w:rsid w:val="00623B61"/>
    <w:rsid w:val="00623B64"/>
    <w:rsid w:val="006244C1"/>
    <w:rsid w:val="00624538"/>
    <w:rsid w:val="006246D4"/>
    <w:rsid w:val="0062478A"/>
    <w:rsid w:val="006269AC"/>
    <w:rsid w:val="006271E8"/>
    <w:rsid w:val="006275F2"/>
    <w:rsid w:val="00627772"/>
    <w:rsid w:val="00627CEB"/>
    <w:rsid w:val="00630D10"/>
    <w:rsid w:val="00632234"/>
    <w:rsid w:val="00632D71"/>
    <w:rsid w:val="00632E39"/>
    <w:rsid w:val="00633738"/>
    <w:rsid w:val="00633746"/>
    <w:rsid w:val="0063394D"/>
    <w:rsid w:val="00633A01"/>
    <w:rsid w:val="00634A47"/>
    <w:rsid w:val="00635113"/>
    <w:rsid w:val="006357E0"/>
    <w:rsid w:val="00637044"/>
    <w:rsid w:val="0063770D"/>
    <w:rsid w:val="00644939"/>
    <w:rsid w:val="00644A17"/>
    <w:rsid w:val="00644DB6"/>
    <w:rsid w:val="006456A4"/>
    <w:rsid w:val="00645D0C"/>
    <w:rsid w:val="00645E10"/>
    <w:rsid w:val="00645F04"/>
    <w:rsid w:val="006463CD"/>
    <w:rsid w:val="00646434"/>
    <w:rsid w:val="006467F1"/>
    <w:rsid w:val="00646D1E"/>
    <w:rsid w:val="0064726B"/>
    <w:rsid w:val="006505AD"/>
    <w:rsid w:val="00650973"/>
    <w:rsid w:val="00650ACC"/>
    <w:rsid w:val="00650D1D"/>
    <w:rsid w:val="00651202"/>
    <w:rsid w:val="00651583"/>
    <w:rsid w:val="00652409"/>
    <w:rsid w:val="00652948"/>
    <w:rsid w:val="00653B4C"/>
    <w:rsid w:val="00653C2D"/>
    <w:rsid w:val="00654513"/>
    <w:rsid w:val="0065487E"/>
    <w:rsid w:val="006548CD"/>
    <w:rsid w:val="00655073"/>
    <w:rsid w:val="00655BBC"/>
    <w:rsid w:val="00655DC9"/>
    <w:rsid w:val="006561FB"/>
    <w:rsid w:val="00656599"/>
    <w:rsid w:val="00657224"/>
    <w:rsid w:val="0065FE79"/>
    <w:rsid w:val="006606CF"/>
    <w:rsid w:val="006607DA"/>
    <w:rsid w:val="00660EAB"/>
    <w:rsid w:val="00661E6D"/>
    <w:rsid w:val="00662A23"/>
    <w:rsid w:val="00664702"/>
    <w:rsid w:val="00664A3B"/>
    <w:rsid w:val="00664CD0"/>
    <w:rsid w:val="00666B76"/>
    <w:rsid w:val="0066774E"/>
    <w:rsid w:val="00667D82"/>
    <w:rsid w:val="00671E7F"/>
    <w:rsid w:val="006720A1"/>
    <w:rsid w:val="00672193"/>
    <w:rsid w:val="0067263D"/>
    <w:rsid w:val="00672828"/>
    <w:rsid w:val="00672B2F"/>
    <w:rsid w:val="00674F9A"/>
    <w:rsid w:val="00677812"/>
    <w:rsid w:val="00677B24"/>
    <w:rsid w:val="00677D6C"/>
    <w:rsid w:val="00677E53"/>
    <w:rsid w:val="00681A06"/>
    <w:rsid w:val="00681ECF"/>
    <w:rsid w:val="006825F1"/>
    <w:rsid w:val="00682BC2"/>
    <w:rsid w:val="00683A81"/>
    <w:rsid w:val="0068454A"/>
    <w:rsid w:val="0068640D"/>
    <w:rsid w:val="00687F38"/>
    <w:rsid w:val="0069067E"/>
    <w:rsid w:val="00690A28"/>
    <w:rsid w:val="00690D7B"/>
    <w:rsid w:val="00691410"/>
    <w:rsid w:val="006917E1"/>
    <w:rsid w:val="00691D3D"/>
    <w:rsid w:val="00691E48"/>
    <w:rsid w:val="00692317"/>
    <w:rsid w:val="00692346"/>
    <w:rsid w:val="006927DD"/>
    <w:rsid w:val="0069369D"/>
    <w:rsid w:val="00693C66"/>
    <w:rsid w:val="0069410F"/>
    <w:rsid w:val="006956A8"/>
    <w:rsid w:val="006958C5"/>
    <w:rsid w:val="00695D35"/>
    <w:rsid w:val="006965AF"/>
    <w:rsid w:val="0069701C"/>
    <w:rsid w:val="00697566"/>
    <w:rsid w:val="006A0DDD"/>
    <w:rsid w:val="006A114E"/>
    <w:rsid w:val="006A17A9"/>
    <w:rsid w:val="006A248E"/>
    <w:rsid w:val="006A2CA7"/>
    <w:rsid w:val="006A321F"/>
    <w:rsid w:val="006A3A33"/>
    <w:rsid w:val="006A3D54"/>
    <w:rsid w:val="006A43A5"/>
    <w:rsid w:val="006A4907"/>
    <w:rsid w:val="006A4DA8"/>
    <w:rsid w:val="006A4E98"/>
    <w:rsid w:val="006A509B"/>
    <w:rsid w:val="006A56B3"/>
    <w:rsid w:val="006A64AF"/>
    <w:rsid w:val="006A72B7"/>
    <w:rsid w:val="006A7C57"/>
    <w:rsid w:val="006B0167"/>
    <w:rsid w:val="006B0340"/>
    <w:rsid w:val="006B0629"/>
    <w:rsid w:val="006B09E8"/>
    <w:rsid w:val="006B0A56"/>
    <w:rsid w:val="006B197D"/>
    <w:rsid w:val="006B1D9D"/>
    <w:rsid w:val="006B1EEC"/>
    <w:rsid w:val="006B3233"/>
    <w:rsid w:val="006B334D"/>
    <w:rsid w:val="006B41FF"/>
    <w:rsid w:val="006B4244"/>
    <w:rsid w:val="006B5B9F"/>
    <w:rsid w:val="006B67E7"/>
    <w:rsid w:val="006B73FE"/>
    <w:rsid w:val="006C0F04"/>
    <w:rsid w:val="006C16A2"/>
    <w:rsid w:val="006C2152"/>
    <w:rsid w:val="006C2410"/>
    <w:rsid w:val="006C2E13"/>
    <w:rsid w:val="006C3F7F"/>
    <w:rsid w:val="006C49F4"/>
    <w:rsid w:val="006C58DF"/>
    <w:rsid w:val="006C5A30"/>
    <w:rsid w:val="006C66D7"/>
    <w:rsid w:val="006C6B27"/>
    <w:rsid w:val="006C6E19"/>
    <w:rsid w:val="006C7B09"/>
    <w:rsid w:val="006C7C04"/>
    <w:rsid w:val="006C7E45"/>
    <w:rsid w:val="006D2409"/>
    <w:rsid w:val="006D371F"/>
    <w:rsid w:val="006D574E"/>
    <w:rsid w:val="006D5862"/>
    <w:rsid w:val="006D5D33"/>
    <w:rsid w:val="006D5E9E"/>
    <w:rsid w:val="006D6801"/>
    <w:rsid w:val="006D6E8A"/>
    <w:rsid w:val="006D70E1"/>
    <w:rsid w:val="006D7628"/>
    <w:rsid w:val="006E01BF"/>
    <w:rsid w:val="006E0AC9"/>
    <w:rsid w:val="006E12F0"/>
    <w:rsid w:val="006E2171"/>
    <w:rsid w:val="006E2611"/>
    <w:rsid w:val="006E309E"/>
    <w:rsid w:val="006E39D9"/>
    <w:rsid w:val="006E3B6D"/>
    <w:rsid w:val="006E4E38"/>
    <w:rsid w:val="006E5363"/>
    <w:rsid w:val="006E5554"/>
    <w:rsid w:val="006E5657"/>
    <w:rsid w:val="006E5A87"/>
    <w:rsid w:val="006E6C20"/>
    <w:rsid w:val="006E7625"/>
    <w:rsid w:val="006E7C8A"/>
    <w:rsid w:val="006E7D6D"/>
    <w:rsid w:val="006F0AD2"/>
    <w:rsid w:val="006F1382"/>
    <w:rsid w:val="006F1731"/>
    <w:rsid w:val="006F17D1"/>
    <w:rsid w:val="006F1AB5"/>
    <w:rsid w:val="006F2328"/>
    <w:rsid w:val="006F2524"/>
    <w:rsid w:val="006F26AE"/>
    <w:rsid w:val="006F273F"/>
    <w:rsid w:val="006F325E"/>
    <w:rsid w:val="006F3AB0"/>
    <w:rsid w:val="006F5913"/>
    <w:rsid w:val="006F5C48"/>
    <w:rsid w:val="006F62E1"/>
    <w:rsid w:val="006F62EB"/>
    <w:rsid w:val="006F6B40"/>
    <w:rsid w:val="006F6CFC"/>
    <w:rsid w:val="006F6D35"/>
    <w:rsid w:val="006F72EA"/>
    <w:rsid w:val="00701612"/>
    <w:rsid w:val="00702D7A"/>
    <w:rsid w:val="0070358A"/>
    <w:rsid w:val="00703868"/>
    <w:rsid w:val="00703FB1"/>
    <w:rsid w:val="00704566"/>
    <w:rsid w:val="007046A2"/>
    <w:rsid w:val="007049A5"/>
    <w:rsid w:val="0070559B"/>
    <w:rsid w:val="00705BD5"/>
    <w:rsid w:val="007064E6"/>
    <w:rsid w:val="007069BF"/>
    <w:rsid w:val="00706CA7"/>
    <w:rsid w:val="00706E93"/>
    <w:rsid w:val="00707860"/>
    <w:rsid w:val="0071007E"/>
    <w:rsid w:val="00711D80"/>
    <w:rsid w:val="00712699"/>
    <w:rsid w:val="00713BBD"/>
    <w:rsid w:val="00713F70"/>
    <w:rsid w:val="007142BD"/>
    <w:rsid w:val="007166E1"/>
    <w:rsid w:val="00717141"/>
    <w:rsid w:val="007178AF"/>
    <w:rsid w:val="00717F95"/>
    <w:rsid w:val="00720D6C"/>
    <w:rsid w:val="00720D6D"/>
    <w:rsid w:val="0072174F"/>
    <w:rsid w:val="00722495"/>
    <w:rsid w:val="00722867"/>
    <w:rsid w:val="00723326"/>
    <w:rsid w:val="00723658"/>
    <w:rsid w:val="00723D53"/>
    <w:rsid w:val="00724DB0"/>
    <w:rsid w:val="007252A1"/>
    <w:rsid w:val="0072545D"/>
    <w:rsid w:val="007255F0"/>
    <w:rsid w:val="00726DAF"/>
    <w:rsid w:val="00726E9A"/>
    <w:rsid w:val="0072BC9C"/>
    <w:rsid w:val="0073112F"/>
    <w:rsid w:val="00732174"/>
    <w:rsid w:val="00732F79"/>
    <w:rsid w:val="007336ED"/>
    <w:rsid w:val="007340C2"/>
    <w:rsid w:val="00734C36"/>
    <w:rsid w:val="00734C9B"/>
    <w:rsid w:val="00734F78"/>
    <w:rsid w:val="007352B3"/>
    <w:rsid w:val="007357D5"/>
    <w:rsid w:val="0073662C"/>
    <w:rsid w:val="00736ED8"/>
    <w:rsid w:val="00737771"/>
    <w:rsid w:val="00737F65"/>
    <w:rsid w:val="007404F4"/>
    <w:rsid w:val="00740828"/>
    <w:rsid w:val="00741826"/>
    <w:rsid w:val="00742090"/>
    <w:rsid w:val="00742CEB"/>
    <w:rsid w:val="007431D7"/>
    <w:rsid w:val="0074343C"/>
    <w:rsid w:val="0074429B"/>
    <w:rsid w:val="00744702"/>
    <w:rsid w:val="00744BD7"/>
    <w:rsid w:val="00745688"/>
    <w:rsid w:val="007458BA"/>
    <w:rsid w:val="00745B7D"/>
    <w:rsid w:val="00747210"/>
    <w:rsid w:val="00747E2F"/>
    <w:rsid w:val="007500DA"/>
    <w:rsid w:val="00750CA5"/>
    <w:rsid w:val="0075181F"/>
    <w:rsid w:val="00752041"/>
    <w:rsid w:val="00753EFB"/>
    <w:rsid w:val="00753F6D"/>
    <w:rsid w:val="00754811"/>
    <w:rsid w:val="00754992"/>
    <w:rsid w:val="00754E6A"/>
    <w:rsid w:val="00755121"/>
    <w:rsid w:val="00755974"/>
    <w:rsid w:val="00757566"/>
    <w:rsid w:val="0075763B"/>
    <w:rsid w:val="00757AFD"/>
    <w:rsid w:val="00757BEE"/>
    <w:rsid w:val="00757CFE"/>
    <w:rsid w:val="00761B53"/>
    <w:rsid w:val="007626E9"/>
    <w:rsid w:val="00762DE9"/>
    <w:rsid w:val="0076317A"/>
    <w:rsid w:val="007638FB"/>
    <w:rsid w:val="00764D46"/>
    <w:rsid w:val="00766FBD"/>
    <w:rsid w:val="007676F2"/>
    <w:rsid w:val="00767B38"/>
    <w:rsid w:val="007705FA"/>
    <w:rsid w:val="0077106E"/>
    <w:rsid w:val="0077112F"/>
    <w:rsid w:val="00771A02"/>
    <w:rsid w:val="007721CE"/>
    <w:rsid w:val="0077261A"/>
    <w:rsid w:val="00772967"/>
    <w:rsid w:val="00774ED6"/>
    <w:rsid w:val="00775908"/>
    <w:rsid w:val="00775C13"/>
    <w:rsid w:val="00776997"/>
    <w:rsid w:val="00777EBA"/>
    <w:rsid w:val="00780223"/>
    <w:rsid w:val="007804C1"/>
    <w:rsid w:val="00780F3C"/>
    <w:rsid w:val="00781990"/>
    <w:rsid w:val="007834BE"/>
    <w:rsid w:val="00783C56"/>
    <w:rsid w:val="007856B6"/>
    <w:rsid w:val="007857EF"/>
    <w:rsid w:val="00785C1D"/>
    <w:rsid w:val="00785EEB"/>
    <w:rsid w:val="007874B3"/>
    <w:rsid w:val="00787564"/>
    <w:rsid w:val="007876E7"/>
    <w:rsid w:val="00790171"/>
    <w:rsid w:val="00791740"/>
    <w:rsid w:val="0079182F"/>
    <w:rsid w:val="00792052"/>
    <w:rsid w:val="007920C0"/>
    <w:rsid w:val="007923EF"/>
    <w:rsid w:val="007928D8"/>
    <w:rsid w:val="00792CA0"/>
    <w:rsid w:val="00792F1A"/>
    <w:rsid w:val="00793878"/>
    <w:rsid w:val="007938B0"/>
    <w:rsid w:val="00793C64"/>
    <w:rsid w:val="0079478D"/>
    <w:rsid w:val="00794C8C"/>
    <w:rsid w:val="00794ED0"/>
    <w:rsid w:val="0079506B"/>
    <w:rsid w:val="007950F4"/>
    <w:rsid w:val="0079549A"/>
    <w:rsid w:val="007959D1"/>
    <w:rsid w:val="00795A3C"/>
    <w:rsid w:val="00797E5D"/>
    <w:rsid w:val="007A0457"/>
    <w:rsid w:val="007A0926"/>
    <w:rsid w:val="007A0B41"/>
    <w:rsid w:val="007A0F69"/>
    <w:rsid w:val="007A16DF"/>
    <w:rsid w:val="007A19FA"/>
    <w:rsid w:val="007A1C42"/>
    <w:rsid w:val="007A3029"/>
    <w:rsid w:val="007A3D45"/>
    <w:rsid w:val="007A4BFD"/>
    <w:rsid w:val="007A4E24"/>
    <w:rsid w:val="007A5010"/>
    <w:rsid w:val="007A54B7"/>
    <w:rsid w:val="007A56D4"/>
    <w:rsid w:val="007A5F13"/>
    <w:rsid w:val="007A6796"/>
    <w:rsid w:val="007A742E"/>
    <w:rsid w:val="007A7D3D"/>
    <w:rsid w:val="007A7E9D"/>
    <w:rsid w:val="007B0FAA"/>
    <w:rsid w:val="007B19BD"/>
    <w:rsid w:val="007B2211"/>
    <w:rsid w:val="007B368C"/>
    <w:rsid w:val="007B410E"/>
    <w:rsid w:val="007B4F49"/>
    <w:rsid w:val="007B59AF"/>
    <w:rsid w:val="007B5CCD"/>
    <w:rsid w:val="007B5E02"/>
    <w:rsid w:val="007B7271"/>
    <w:rsid w:val="007B72B4"/>
    <w:rsid w:val="007C01FD"/>
    <w:rsid w:val="007C06BB"/>
    <w:rsid w:val="007C1154"/>
    <w:rsid w:val="007C1E2C"/>
    <w:rsid w:val="007C29D6"/>
    <w:rsid w:val="007C2BF5"/>
    <w:rsid w:val="007C3430"/>
    <w:rsid w:val="007C57EB"/>
    <w:rsid w:val="007C5AF2"/>
    <w:rsid w:val="007C5D75"/>
    <w:rsid w:val="007C5EAF"/>
    <w:rsid w:val="007C7862"/>
    <w:rsid w:val="007C78EE"/>
    <w:rsid w:val="007C7C10"/>
    <w:rsid w:val="007D0363"/>
    <w:rsid w:val="007D27D7"/>
    <w:rsid w:val="007D2B06"/>
    <w:rsid w:val="007D31AF"/>
    <w:rsid w:val="007D3262"/>
    <w:rsid w:val="007D4EB2"/>
    <w:rsid w:val="007D5147"/>
    <w:rsid w:val="007D5A3D"/>
    <w:rsid w:val="007D6C16"/>
    <w:rsid w:val="007D72EA"/>
    <w:rsid w:val="007D7992"/>
    <w:rsid w:val="007E0088"/>
    <w:rsid w:val="007E03E7"/>
    <w:rsid w:val="007E0BEB"/>
    <w:rsid w:val="007E1651"/>
    <w:rsid w:val="007E295B"/>
    <w:rsid w:val="007E2A1C"/>
    <w:rsid w:val="007E3060"/>
    <w:rsid w:val="007E319B"/>
    <w:rsid w:val="007E47B4"/>
    <w:rsid w:val="007E54F0"/>
    <w:rsid w:val="007E55C5"/>
    <w:rsid w:val="007E6667"/>
    <w:rsid w:val="007E733F"/>
    <w:rsid w:val="007E742C"/>
    <w:rsid w:val="007E77A7"/>
    <w:rsid w:val="007F0236"/>
    <w:rsid w:val="007F0A39"/>
    <w:rsid w:val="007F0A79"/>
    <w:rsid w:val="007F0CAB"/>
    <w:rsid w:val="007F0D81"/>
    <w:rsid w:val="007F18AB"/>
    <w:rsid w:val="007F2C19"/>
    <w:rsid w:val="007F2C25"/>
    <w:rsid w:val="007F2FF5"/>
    <w:rsid w:val="007F3505"/>
    <w:rsid w:val="007F4CE8"/>
    <w:rsid w:val="007F4D14"/>
    <w:rsid w:val="007F4F04"/>
    <w:rsid w:val="007F4FC3"/>
    <w:rsid w:val="007F6E92"/>
    <w:rsid w:val="007F7628"/>
    <w:rsid w:val="007F7BE7"/>
    <w:rsid w:val="007F7DDA"/>
    <w:rsid w:val="008000D3"/>
    <w:rsid w:val="00800604"/>
    <w:rsid w:val="008007C4"/>
    <w:rsid w:val="00801885"/>
    <w:rsid w:val="00801994"/>
    <w:rsid w:val="00801BFD"/>
    <w:rsid w:val="00803776"/>
    <w:rsid w:val="00803B09"/>
    <w:rsid w:val="00804BB9"/>
    <w:rsid w:val="00804F35"/>
    <w:rsid w:val="0080520C"/>
    <w:rsid w:val="0080564C"/>
    <w:rsid w:val="00805A00"/>
    <w:rsid w:val="0080681B"/>
    <w:rsid w:val="008077C9"/>
    <w:rsid w:val="00810EDF"/>
    <w:rsid w:val="008110E2"/>
    <w:rsid w:val="008116EC"/>
    <w:rsid w:val="00811D69"/>
    <w:rsid w:val="008124FF"/>
    <w:rsid w:val="0081284A"/>
    <w:rsid w:val="0081293F"/>
    <w:rsid w:val="00813522"/>
    <w:rsid w:val="00814803"/>
    <w:rsid w:val="008150AB"/>
    <w:rsid w:val="00816DA3"/>
    <w:rsid w:val="008173A0"/>
    <w:rsid w:val="00817693"/>
    <w:rsid w:val="0081794D"/>
    <w:rsid w:val="00817B50"/>
    <w:rsid w:val="00820778"/>
    <w:rsid w:val="008209EB"/>
    <w:rsid w:val="00820D5B"/>
    <w:rsid w:val="0082130D"/>
    <w:rsid w:val="008219AD"/>
    <w:rsid w:val="00821E14"/>
    <w:rsid w:val="008230B0"/>
    <w:rsid w:val="00823ABE"/>
    <w:rsid w:val="00824865"/>
    <w:rsid w:val="008252EE"/>
    <w:rsid w:val="00825397"/>
    <w:rsid w:val="00825B69"/>
    <w:rsid w:val="008263BB"/>
    <w:rsid w:val="00826462"/>
    <w:rsid w:val="00826988"/>
    <w:rsid w:val="008275E5"/>
    <w:rsid w:val="008309F2"/>
    <w:rsid w:val="00830FB2"/>
    <w:rsid w:val="008317D7"/>
    <w:rsid w:val="00831D57"/>
    <w:rsid w:val="00831D5A"/>
    <w:rsid w:val="0083312A"/>
    <w:rsid w:val="00833EC3"/>
    <w:rsid w:val="00834C22"/>
    <w:rsid w:val="00834C4A"/>
    <w:rsid w:val="00835BDB"/>
    <w:rsid w:val="00837777"/>
    <w:rsid w:val="0083777E"/>
    <w:rsid w:val="008400BB"/>
    <w:rsid w:val="00840385"/>
    <w:rsid w:val="00840C83"/>
    <w:rsid w:val="008428A7"/>
    <w:rsid w:val="0084426F"/>
    <w:rsid w:val="00844D87"/>
    <w:rsid w:val="00844E3A"/>
    <w:rsid w:val="00845056"/>
    <w:rsid w:val="0084756E"/>
    <w:rsid w:val="00847F58"/>
    <w:rsid w:val="0085072E"/>
    <w:rsid w:val="00850E57"/>
    <w:rsid w:val="0085133C"/>
    <w:rsid w:val="008520F0"/>
    <w:rsid w:val="00852448"/>
    <w:rsid w:val="00852502"/>
    <w:rsid w:val="008525FB"/>
    <w:rsid w:val="0085290B"/>
    <w:rsid w:val="00852D60"/>
    <w:rsid w:val="00853234"/>
    <w:rsid w:val="008532D5"/>
    <w:rsid w:val="008532D9"/>
    <w:rsid w:val="00853DFC"/>
    <w:rsid w:val="0085456E"/>
    <w:rsid w:val="00854747"/>
    <w:rsid w:val="0085487B"/>
    <w:rsid w:val="00855DCC"/>
    <w:rsid w:val="00856807"/>
    <w:rsid w:val="00856D7D"/>
    <w:rsid w:val="00857390"/>
    <w:rsid w:val="008576A3"/>
    <w:rsid w:val="0085787B"/>
    <w:rsid w:val="0085789F"/>
    <w:rsid w:val="0085AD30"/>
    <w:rsid w:val="0086015E"/>
    <w:rsid w:val="00860F60"/>
    <w:rsid w:val="00861245"/>
    <w:rsid w:val="008615E3"/>
    <w:rsid w:val="00861892"/>
    <w:rsid w:val="00861EE8"/>
    <w:rsid w:val="00861F54"/>
    <w:rsid w:val="008623FE"/>
    <w:rsid w:val="008625C6"/>
    <w:rsid w:val="00864375"/>
    <w:rsid w:val="00864490"/>
    <w:rsid w:val="00864AC7"/>
    <w:rsid w:val="0086695A"/>
    <w:rsid w:val="00866F17"/>
    <w:rsid w:val="0086716A"/>
    <w:rsid w:val="00867F8D"/>
    <w:rsid w:val="008700FD"/>
    <w:rsid w:val="0087040D"/>
    <w:rsid w:val="00870B7D"/>
    <w:rsid w:val="00871066"/>
    <w:rsid w:val="00872E5F"/>
    <w:rsid w:val="00873109"/>
    <w:rsid w:val="00873184"/>
    <w:rsid w:val="0087396D"/>
    <w:rsid w:val="00874012"/>
    <w:rsid w:val="0087634C"/>
    <w:rsid w:val="008764F7"/>
    <w:rsid w:val="00876ADE"/>
    <w:rsid w:val="008801D6"/>
    <w:rsid w:val="00881539"/>
    <w:rsid w:val="00882783"/>
    <w:rsid w:val="008838F7"/>
    <w:rsid w:val="0088515C"/>
    <w:rsid w:val="008853EF"/>
    <w:rsid w:val="00885CE4"/>
    <w:rsid w:val="008867C4"/>
    <w:rsid w:val="00887F32"/>
    <w:rsid w:val="00890938"/>
    <w:rsid w:val="00890975"/>
    <w:rsid w:val="00891794"/>
    <w:rsid w:val="00893A29"/>
    <w:rsid w:val="00893B75"/>
    <w:rsid w:val="008952D0"/>
    <w:rsid w:val="008972E4"/>
    <w:rsid w:val="0089752F"/>
    <w:rsid w:val="00897F23"/>
    <w:rsid w:val="008A026E"/>
    <w:rsid w:val="008A02F3"/>
    <w:rsid w:val="008A0C2E"/>
    <w:rsid w:val="008A0E23"/>
    <w:rsid w:val="008A24E2"/>
    <w:rsid w:val="008A2AB1"/>
    <w:rsid w:val="008A2C3D"/>
    <w:rsid w:val="008A2C63"/>
    <w:rsid w:val="008A3F2F"/>
    <w:rsid w:val="008A453E"/>
    <w:rsid w:val="008A616A"/>
    <w:rsid w:val="008A6933"/>
    <w:rsid w:val="008A6F3B"/>
    <w:rsid w:val="008B03C8"/>
    <w:rsid w:val="008B08ED"/>
    <w:rsid w:val="008B15CD"/>
    <w:rsid w:val="008B3156"/>
    <w:rsid w:val="008B35EF"/>
    <w:rsid w:val="008B5973"/>
    <w:rsid w:val="008B6C50"/>
    <w:rsid w:val="008B72FB"/>
    <w:rsid w:val="008B7421"/>
    <w:rsid w:val="008B7427"/>
    <w:rsid w:val="008C0D2D"/>
    <w:rsid w:val="008C133B"/>
    <w:rsid w:val="008C1575"/>
    <w:rsid w:val="008C1C06"/>
    <w:rsid w:val="008C3345"/>
    <w:rsid w:val="008C354B"/>
    <w:rsid w:val="008C4FD7"/>
    <w:rsid w:val="008C5177"/>
    <w:rsid w:val="008C5270"/>
    <w:rsid w:val="008C5A4B"/>
    <w:rsid w:val="008C5E71"/>
    <w:rsid w:val="008C650F"/>
    <w:rsid w:val="008C6628"/>
    <w:rsid w:val="008D0217"/>
    <w:rsid w:val="008D23DC"/>
    <w:rsid w:val="008D2AD0"/>
    <w:rsid w:val="008D3212"/>
    <w:rsid w:val="008D3779"/>
    <w:rsid w:val="008D509C"/>
    <w:rsid w:val="008D5196"/>
    <w:rsid w:val="008D63D0"/>
    <w:rsid w:val="008D640D"/>
    <w:rsid w:val="008D7D2E"/>
    <w:rsid w:val="008D7ED2"/>
    <w:rsid w:val="008E0511"/>
    <w:rsid w:val="008E170C"/>
    <w:rsid w:val="008E293E"/>
    <w:rsid w:val="008E2E59"/>
    <w:rsid w:val="008E3CAD"/>
    <w:rsid w:val="008E3EFB"/>
    <w:rsid w:val="008E3FD0"/>
    <w:rsid w:val="008E4112"/>
    <w:rsid w:val="008E4BDA"/>
    <w:rsid w:val="008E4C1C"/>
    <w:rsid w:val="008E5001"/>
    <w:rsid w:val="008E5CF5"/>
    <w:rsid w:val="008E5D51"/>
    <w:rsid w:val="008E60A2"/>
    <w:rsid w:val="008E60AD"/>
    <w:rsid w:val="008E6216"/>
    <w:rsid w:val="008E6656"/>
    <w:rsid w:val="008E7E52"/>
    <w:rsid w:val="008F0838"/>
    <w:rsid w:val="008F17FE"/>
    <w:rsid w:val="008F1994"/>
    <w:rsid w:val="008F1BDE"/>
    <w:rsid w:val="008F2BF8"/>
    <w:rsid w:val="008F3206"/>
    <w:rsid w:val="008F3471"/>
    <w:rsid w:val="008F3CFE"/>
    <w:rsid w:val="008F4EF5"/>
    <w:rsid w:val="008F509C"/>
    <w:rsid w:val="008F69D8"/>
    <w:rsid w:val="008F6FF3"/>
    <w:rsid w:val="008F7D12"/>
    <w:rsid w:val="00901D82"/>
    <w:rsid w:val="009029EA"/>
    <w:rsid w:val="0090304E"/>
    <w:rsid w:val="00903295"/>
    <w:rsid w:val="009049BD"/>
    <w:rsid w:val="0090595C"/>
    <w:rsid w:val="009069B4"/>
    <w:rsid w:val="00907615"/>
    <w:rsid w:val="00910490"/>
    <w:rsid w:val="00910777"/>
    <w:rsid w:val="00911058"/>
    <w:rsid w:val="00911EB5"/>
    <w:rsid w:val="009123D7"/>
    <w:rsid w:val="00913C05"/>
    <w:rsid w:val="00913CDE"/>
    <w:rsid w:val="009141EE"/>
    <w:rsid w:val="00916DF0"/>
    <w:rsid w:val="009172D0"/>
    <w:rsid w:val="00917C4E"/>
    <w:rsid w:val="0092001F"/>
    <w:rsid w:val="00920079"/>
    <w:rsid w:val="00921480"/>
    <w:rsid w:val="00922324"/>
    <w:rsid w:val="009226CC"/>
    <w:rsid w:val="0092277C"/>
    <w:rsid w:val="00923540"/>
    <w:rsid w:val="0092356E"/>
    <w:rsid w:val="0092517F"/>
    <w:rsid w:val="00925EF9"/>
    <w:rsid w:val="00925F53"/>
    <w:rsid w:val="00926339"/>
    <w:rsid w:val="00926505"/>
    <w:rsid w:val="009269C4"/>
    <w:rsid w:val="00927676"/>
    <w:rsid w:val="00931158"/>
    <w:rsid w:val="009316CF"/>
    <w:rsid w:val="009335A4"/>
    <w:rsid w:val="0093385A"/>
    <w:rsid w:val="00933961"/>
    <w:rsid w:val="0093427F"/>
    <w:rsid w:val="009367F2"/>
    <w:rsid w:val="00936D25"/>
    <w:rsid w:val="00936D92"/>
    <w:rsid w:val="009411F4"/>
    <w:rsid w:val="0094180B"/>
    <w:rsid w:val="00941D29"/>
    <w:rsid w:val="0094222B"/>
    <w:rsid w:val="0094259F"/>
    <w:rsid w:val="00942807"/>
    <w:rsid w:val="00942CDE"/>
    <w:rsid w:val="00942E7C"/>
    <w:rsid w:val="00944E50"/>
    <w:rsid w:val="00945345"/>
    <w:rsid w:val="009460DF"/>
    <w:rsid w:val="009464C0"/>
    <w:rsid w:val="00946BD6"/>
    <w:rsid w:val="00946C4C"/>
    <w:rsid w:val="0094707B"/>
    <w:rsid w:val="00947377"/>
    <w:rsid w:val="009504EE"/>
    <w:rsid w:val="00950964"/>
    <w:rsid w:val="00950D9E"/>
    <w:rsid w:val="00951D68"/>
    <w:rsid w:val="00952872"/>
    <w:rsid w:val="00952F14"/>
    <w:rsid w:val="00953E45"/>
    <w:rsid w:val="00954727"/>
    <w:rsid w:val="00954FC7"/>
    <w:rsid w:val="00955392"/>
    <w:rsid w:val="00955B9F"/>
    <w:rsid w:val="00957A77"/>
    <w:rsid w:val="00957EA3"/>
    <w:rsid w:val="00957EBE"/>
    <w:rsid w:val="00960210"/>
    <w:rsid w:val="0096053B"/>
    <w:rsid w:val="0096131F"/>
    <w:rsid w:val="00963A7F"/>
    <w:rsid w:val="00965323"/>
    <w:rsid w:val="0096573F"/>
    <w:rsid w:val="00967342"/>
    <w:rsid w:val="00967A4B"/>
    <w:rsid w:val="00967A7D"/>
    <w:rsid w:val="00967C05"/>
    <w:rsid w:val="009717CD"/>
    <w:rsid w:val="00971ECA"/>
    <w:rsid w:val="0097206D"/>
    <w:rsid w:val="00973229"/>
    <w:rsid w:val="00974F41"/>
    <w:rsid w:val="00975006"/>
    <w:rsid w:val="0097675A"/>
    <w:rsid w:val="00977FD1"/>
    <w:rsid w:val="009801C5"/>
    <w:rsid w:val="00980DE3"/>
    <w:rsid w:val="009824C6"/>
    <w:rsid w:val="0098278C"/>
    <w:rsid w:val="00982D32"/>
    <w:rsid w:val="0098311C"/>
    <w:rsid w:val="009831BB"/>
    <w:rsid w:val="009831D9"/>
    <w:rsid w:val="00984534"/>
    <w:rsid w:val="00984852"/>
    <w:rsid w:val="00985414"/>
    <w:rsid w:val="00986D7B"/>
    <w:rsid w:val="00986EE3"/>
    <w:rsid w:val="00986FAF"/>
    <w:rsid w:val="00987948"/>
    <w:rsid w:val="0099014C"/>
    <w:rsid w:val="009903FB"/>
    <w:rsid w:val="0099129E"/>
    <w:rsid w:val="009914DC"/>
    <w:rsid w:val="00992F41"/>
    <w:rsid w:val="009939E6"/>
    <w:rsid w:val="00993DAA"/>
    <w:rsid w:val="00995C9F"/>
    <w:rsid w:val="009970A4"/>
    <w:rsid w:val="009A0104"/>
    <w:rsid w:val="009A04DE"/>
    <w:rsid w:val="009A0916"/>
    <w:rsid w:val="009A13C0"/>
    <w:rsid w:val="009A1946"/>
    <w:rsid w:val="009A30BB"/>
    <w:rsid w:val="009A5124"/>
    <w:rsid w:val="009A5228"/>
    <w:rsid w:val="009A5ACD"/>
    <w:rsid w:val="009A5DA7"/>
    <w:rsid w:val="009A5FF5"/>
    <w:rsid w:val="009A64C8"/>
    <w:rsid w:val="009A6C29"/>
    <w:rsid w:val="009A6D9A"/>
    <w:rsid w:val="009A7634"/>
    <w:rsid w:val="009A7CC1"/>
    <w:rsid w:val="009B0801"/>
    <w:rsid w:val="009B1297"/>
    <w:rsid w:val="009B1707"/>
    <w:rsid w:val="009B1F01"/>
    <w:rsid w:val="009B2426"/>
    <w:rsid w:val="009B24DE"/>
    <w:rsid w:val="009B3EB3"/>
    <w:rsid w:val="009B4AED"/>
    <w:rsid w:val="009B7204"/>
    <w:rsid w:val="009B7648"/>
    <w:rsid w:val="009B768D"/>
    <w:rsid w:val="009B7D2C"/>
    <w:rsid w:val="009C0285"/>
    <w:rsid w:val="009C06DF"/>
    <w:rsid w:val="009C1149"/>
    <w:rsid w:val="009C1627"/>
    <w:rsid w:val="009C19BB"/>
    <w:rsid w:val="009C1B0C"/>
    <w:rsid w:val="009C1F56"/>
    <w:rsid w:val="009C3520"/>
    <w:rsid w:val="009C353A"/>
    <w:rsid w:val="009C45D3"/>
    <w:rsid w:val="009C47B0"/>
    <w:rsid w:val="009C4CE3"/>
    <w:rsid w:val="009C544E"/>
    <w:rsid w:val="009C5856"/>
    <w:rsid w:val="009C58E7"/>
    <w:rsid w:val="009C6767"/>
    <w:rsid w:val="009C74DC"/>
    <w:rsid w:val="009C7525"/>
    <w:rsid w:val="009C7E32"/>
    <w:rsid w:val="009D05BB"/>
    <w:rsid w:val="009D302F"/>
    <w:rsid w:val="009D30D7"/>
    <w:rsid w:val="009D35E5"/>
    <w:rsid w:val="009D537A"/>
    <w:rsid w:val="009D537F"/>
    <w:rsid w:val="009D66B7"/>
    <w:rsid w:val="009D6F58"/>
    <w:rsid w:val="009D70B0"/>
    <w:rsid w:val="009D72F0"/>
    <w:rsid w:val="009D7EAD"/>
    <w:rsid w:val="009E0433"/>
    <w:rsid w:val="009E0507"/>
    <w:rsid w:val="009E06BA"/>
    <w:rsid w:val="009E12B4"/>
    <w:rsid w:val="009E1E2A"/>
    <w:rsid w:val="009E1E34"/>
    <w:rsid w:val="009E1E9D"/>
    <w:rsid w:val="009E1F77"/>
    <w:rsid w:val="009E27D4"/>
    <w:rsid w:val="009E29E9"/>
    <w:rsid w:val="009E458D"/>
    <w:rsid w:val="009E47F0"/>
    <w:rsid w:val="009E5249"/>
    <w:rsid w:val="009E622B"/>
    <w:rsid w:val="009E7876"/>
    <w:rsid w:val="009F005C"/>
    <w:rsid w:val="009F0132"/>
    <w:rsid w:val="009F0C36"/>
    <w:rsid w:val="009F14F8"/>
    <w:rsid w:val="009F1CF3"/>
    <w:rsid w:val="009F34ED"/>
    <w:rsid w:val="009F3C5B"/>
    <w:rsid w:val="009F4237"/>
    <w:rsid w:val="009F6F6B"/>
    <w:rsid w:val="009F7269"/>
    <w:rsid w:val="00A0133C"/>
    <w:rsid w:val="00A013B4"/>
    <w:rsid w:val="00A01898"/>
    <w:rsid w:val="00A01AD7"/>
    <w:rsid w:val="00A02618"/>
    <w:rsid w:val="00A026E8"/>
    <w:rsid w:val="00A02E60"/>
    <w:rsid w:val="00A038A5"/>
    <w:rsid w:val="00A04178"/>
    <w:rsid w:val="00A05D1E"/>
    <w:rsid w:val="00A0619D"/>
    <w:rsid w:val="00A0794A"/>
    <w:rsid w:val="00A07C25"/>
    <w:rsid w:val="00A10841"/>
    <w:rsid w:val="00A1102E"/>
    <w:rsid w:val="00A13F99"/>
    <w:rsid w:val="00A14479"/>
    <w:rsid w:val="00A148D7"/>
    <w:rsid w:val="00A157C9"/>
    <w:rsid w:val="00A168F7"/>
    <w:rsid w:val="00A16B2E"/>
    <w:rsid w:val="00A172FE"/>
    <w:rsid w:val="00A20BF7"/>
    <w:rsid w:val="00A210FB"/>
    <w:rsid w:val="00A212C0"/>
    <w:rsid w:val="00A220C3"/>
    <w:rsid w:val="00A2227D"/>
    <w:rsid w:val="00A23B67"/>
    <w:rsid w:val="00A2430E"/>
    <w:rsid w:val="00A248B4"/>
    <w:rsid w:val="00A24E6C"/>
    <w:rsid w:val="00A25000"/>
    <w:rsid w:val="00A25593"/>
    <w:rsid w:val="00A25781"/>
    <w:rsid w:val="00A258DF"/>
    <w:rsid w:val="00A27382"/>
    <w:rsid w:val="00A27654"/>
    <w:rsid w:val="00A303F5"/>
    <w:rsid w:val="00A319EE"/>
    <w:rsid w:val="00A35048"/>
    <w:rsid w:val="00A3525F"/>
    <w:rsid w:val="00A3638E"/>
    <w:rsid w:val="00A36417"/>
    <w:rsid w:val="00A37BBD"/>
    <w:rsid w:val="00A37D5F"/>
    <w:rsid w:val="00A40080"/>
    <w:rsid w:val="00A4037E"/>
    <w:rsid w:val="00A4168A"/>
    <w:rsid w:val="00A42F58"/>
    <w:rsid w:val="00A43051"/>
    <w:rsid w:val="00A43709"/>
    <w:rsid w:val="00A45C42"/>
    <w:rsid w:val="00A45E9F"/>
    <w:rsid w:val="00A47033"/>
    <w:rsid w:val="00A47B9C"/>
    <w:rsid w:val="00A47E4B"/>
    <w:rsid w:val="00A50000"/>
    <w:rsid w:val="00A5017C"/>
    <w:rsid w:val="00A512B6"/>
    <w:rsid w:val="00A51DBD"/>
    <w:rsid w:val="00A52017"/>
    <w:rsid w:val="00A534C9"/>
    <w:rsid w:val="00A53522"/>
    <w:rsid w:val="00A551B3"/>
    <w:rsid w:val="00A56B4D"/>
    <w:rsid w:val="00A56C16"/>
    <w:rsid w:val="00A56CE6"/>
    <w:rsid w:val="00A575A6"/>
    <w:rsid w:val="00A61157"/>
    <w:rsid w:val="00A624D3"/>
    <w:rsid w:val="00A626F1"/>
    <w:rsid w:val="00A62C3C"/>
    <w:rsid w:val="00A62D24"/>
    <w:rsid w:val="00A62F76"/>
    <w:rsid w:val="00A630E4"/>
    <w:rsid w:val="00A64CEE"/>
    <w:rsid w:val="00A65502"/>
    <w:rsid w:val="00A65561"/>
    <w:rsid w:val="00A655C1"/>
    <w:rsid w:val="00A6581E"/>
    <w:rsid w:val="00A66255"/>
    <w:rsid w:val="00A66883"/>
    <w:rsid w:val="00A669A2"/>
    <w:rsid w:val="00A66D01"/>
    <w:rsid w:val="00A670ED"/>
    <w:rsid w:val="00A67E6A"/>
    <w:rsid w:val="00A7216C"/>
    <w:rsid w:val="00A7292C"/>
    <w:rsid w:val="00A72A16"/>
    <w:rsid w:val="00A73452"/>
    <w:rsid w:val="00A73473"/>
    <w:rsid w:val="00A73A94"/>
    <w:rsid w:val="00A73D11"/>
    <w:rsid w:val="00A75A55"/>
    <w:rsid w:val="00A76359"/>
    <w:rsid w:val="00A77515"/>
    <w:rsid w:val="00A77A03"/>
    <w:rsid w:val="00A81097"/>
    <w:rsid w:val="00A81C65"/>
    <w:rsid w:val="00A828BA"/>
    <w:rsid w:val="00A82E80"/>
    <w:rsid w:val="00A83148"/>
    <w:rsid w:val="00A8351B"/>
    <w:rsid w:val="00A83D53"/>
    <w:rsid w:val="00A8467E"/>
    <w:rsid w:val="00A84B7B"/>
    <w:rsid w:val="00A84D9A"/>
    <w:rsid w:val="00A85A4C"/>
    <w:rsid w:val="00A90496"/>
    <w:rsid w:val="00A9154E"/>
    <w:rsid w:val="00A9188F"/>
    <w:rsid w:val="00A92903"/>
    <w:rsid w:val="00A93A74"/>
    <w:rsid w:val="00A93C13"/>
    <w:rsid w:val="00A94633"/>
    <w:rsid w:val="00A95DBA"/>
    <w:rsid w:val="00A95FBB"/>
    <w:rsid w:val="00A96978"/>
    <w:rsid w:val="00A9757D"/>
    <w:rsid w:val="00AA0A48"/>
    <w:rsid w:val="00AA0BB1"/>
    <w:rsid w:val="00AA10DA"/>
    <w:rsid w:val="00AA134A"/>
    <w:rsid w:val="00AA1915"/>
    <w:rsid w:val="00AA1B85"/>
    <w:rsid w:val="00AA6285"/>
    <w:rsid w:val="00AA63C4"/>
    <w:rsid w:val="00AA70BC"/>
    <w:rsid w:val="00AB0061"/>
    <w:rsid w:val="00AB083C"/>
    <w:rsid w:val="00AB14F3"/>
    <w:rsid w:val="00AB1C0F"/>
    <w:rsid w:val="00AB3120"/>
    <w:rsid w:val="00AB3619"/>
    <w:rsid w:val="00AB487D"/>
    <w:rsid w:val="00AB4F2E"/>
    <w:rsid w:val="00AB583A"/>
    <w:rsid w:val="00AB6DBE"/>
    <w:rsid w:val="00AB7A01"/>
    <w:rsid w:val="00AB7A31"/>
    <w:rsid w:val="00AC008B"/>
    <w:rsid w:val="00AC02DB"/>
    <w:rsid w:val="00AC05C3"/>
    <w:rsid w:val="00AC0E4E"/>
    <w:rsid w:val="00AC0E75"/>
    <w:rsid w:val="00AC0F25"/>
    <w:rsid w:val="00AC1192"/>
    <w:rsid w:val="00AC14FE"/>
    <w:rsid w:val="00AC1B06"/>
    <w:rsid w:val="00AC1B98"/>
    <w:rsid w:val="00AC2D81"/>
    <w:rsid w:val="00AC42B9"/>
    <w:rsid w:val="00AC46C5"/>
    <w:rsid w:val="00AC4794"/>
    <w:rsid w:val="00AC559D"/>
    <w:rsid w:val="00AC5761"/>
    <w:rsid w:val="00AC584C"/>
    <w:rsid w:val="00AC5A37"/>
    <w:rsid w:val="00AC5A99"/>
    <w:rsid w:val="00AC5CD6"/>
    <w:rsid w:val="00AC5DB9"/>
    <w:rsid w:val="00AC6064"/>
    <w:rsid w:val="00AC68D3"/>
    <w:rsid w:val="00AC7732"/>
    <w:rsid w:val="00AC7F30"/>
    <w:rsid w:val="00AD02DA"/>
    <w:rsid w:val="00AD1726"/>
    <w:rsid w:val="00AD4CE7"/>
    <w:rsid w:val="00AD585A"/>
    <w:rsid w:val="00AD5BB7"/>
    <w:rsid w:val="00AD5F3A"/>
    <w:rsid w:val="00AD60CB"/>
    <w:rsid w:val="00AD6554"/>
    <w:rsid w:val="00AD7636"/>
    <w:rsid w:val="00AE0B97"/>
    <w:rsid w:val="00AE1467"/>
    <w:rsid w:val="00AE1ED2"/>
    <w:rsid w:val="00AE3347"/>
    <w:rsid w:val="00AE4092"/>
    <w:rsid w:val="00AE4AF9"/>
    <w:rsid w:val="00AE5911"/>
    <w:rsid w:val="00AE5B54"/>
    <w:rsid w:val="00AE638F"/>
    <w:rsid w:val="00AF098D"/>
    <w:rsid w:val="00AF0DA6"/>
    <w:rsid w:val="00AF1DA6"/>
    <w:rsid w:val="00AF3D15"/>
    <w:rsid w:val="00AF50FE"/>
    <w:rsid w:val="00AF539C"/>
    <w:rsid w:val="00AF57BB"/>
    <w:rsid w:val="00AF654E"/>
    <w:rsid w:val="00AF6993"/>
    <w:rsid w:val="00AF7825"/>
    <w:rsid w:val="00AF7C79"/>
    <w:rsid w:val="00B00378"/>
    <w:rsid w:val="00B00A92"/>
    <w:rsid w:val="00B0289F"/>
    <w:rsid w:val="00B03093"/>
    <w:rsid w:val="00B034BA"/>
    <w:rsid w:val="00B03C12"/>
    <w:rsid w:val="00B03CE0"/>
    <w:rsid w:val="00B03E99"/>
    <w:rsid w:val="00B04B1F"/>
    <w:rsid w:val="00B06972"/>
    <w:rsid w:val="00B0701E"/>
    <w:rsid w:val="00B07999"/>
    <w:rsid w:val="00B1080F"/>
    <w:rsid w:val="00B10B55"/>
    <w:rsid w:val="00B10B9B"/>
    <w:rsid w:val="00B117C9"/>
    <w:rsid w:val="00B11814"/>
    <w:rsid w:val="00B118B3"/>
    <w:rsid w:val="00B11B82"/>
    <w:rsid w:val="00B12715"/>
    <w:rsid w:val="00B128C1"/>
    <w:rsid w:val="00B1366F"/>
    <w:rsid w:val="00B13847"/>
    <w:rsid w:val="00B14142"/>
    <w:rsid w:val="00B15147"/>
    <w:rsid w:val="00B15346"/>
    <w:rsid w:val="00B156B1"/>
    <w:rsid w:val="00B163A8"/>
    <w:rsid w:val="00B1740D"/>
    <w:rsid w:val="00B179DC"/>
    <w:rsid w:val="00B17A69"/>
    <w:rsid w:val="00B17D8B"/>
    <w:rsid w:val="00B17FBC"/>
    <w:rsid w:val="00B204FC"/>
    <w:rsid w:val="00B20BB1"/>
    <w:rsid w:val="00B212AA"/>
    <w:rsid w:val="00B21E5E"/>
    <w:rsid w:val="00B2249A"/>
    <w:rsid w:val="00B22DE0"/>
    <w:rsid w:val="00B23147"/>
    <w:rsid w:val="00B23A9E"/>
    <w:rsid w:val="00B23E92"/>
    <w:rsid w:val="00B24A55"/>
    <w:rsid w:val="00B2557B"/>
    <w:rsid w:val="00B26351"/>
    <w:rsid w:val="00B266C8"/>
    <w:rsid w:val="00B2684A"/>
    <w:rsid w:val="00B2732E"/>
    <w:rsid w:val="00B27E09"/>
    <w:rsid w:val="00B31A40"/>
    <w:rsid w:val="00B33443"/>
    <w:rsid w:val="00B33B74"/>
    <w:rsid w:val="00B34042"/>
    <w:rsid w:val="00B34313"/>
    <w:rsid w:val="00B3455C"/>
    <w:rsid w:val="00B35C1D"/>
    <w:rsid w:val="00B36DB8"/>
    <w:rsid w:val="00B36E04"/>
    <w:rsid w:val="00B37779"/>
    <w:rsid w:val="00B37AE2"/>
    <w:rsid w:val="00B37D92"/>
    <w:rsid w:val="00B4058B"/>
    <w:rsid w:val="00B414FB"/>
    <w:rsid w:val="00B41E0A"/>
    <w:rsid w:val="00B423DB"/>
    <w:rsid w:val="00B42468"/>
    <w:rsid w:val="00B44522"/>
    <w:rsid w:val="00B44B0A"/>
    <w:rsid w:val="00B45B00"/>
    <w:rsid w:val="00B4666E"/>
    <w:rsid w:val="00B467AA"/>
    <w:rsid w:val="00B46BDA"/>
    <w:rsid w:val="00B46E71"/>
    <w:rsid w:val="00B47321"/>
    <w:rsid w:val="00B4784A"/>
    <w:rsid w:val="00B50345"/>
    <w:rsid w:val="00B52096"/>
    <w:rsid w:val="00B521DF"/>
    <w:rsid w:val="00B52524"/>
    <w:rsid w:val="00B53414"/>
    <w:rsid w:val="00B53DB3"/>
    <w:rsid w:val="00B55088"/>
    <w:rsid w:val="00B5561D"/>
    <w:rsid w:val="00B5734A"/>
    <w:rsid w:val="00B5743A"/>
    <w:rsid w:val="00B6031C"/>
    <w:rsid w:val="00B60496"/>
    <w:rsid w:val="00B60D00"/>
    <w:rsid w:val="00B60D7B"/>
    <w:rsid w:val="00B618AC"/>
    <w:rsid w:val="00B61FB0"/>
    <w:rsid w:val="00B624DA"/>
    <w:rsid w:val="00B62963"/>
    <w:rsid w:val="00B64D09"/>
    <w:rsid w:val="00B64FB4"/>
    <w:rsid w:val="00B64FE7"/>
    <w:rsid w:val="00B657AA"/>
    <w:rsid w:val="00B66BF2"/>
    <w:rsid w:val="00B67013"/>
    <w:rsid w:val="00B67A36"/>
    <w:rsid w:val="00B67D68"/>
    <w:rsid w:val="00B70A28"/>
    <w:rsid w:val="00B70ED1"/>
    <w:rsid w:val="00B7104E"/>
    <w:rsid w:val="00B7115E"/>
    <w:rsid w:val="00B71C39"/>
    <w:rsid w:val="00B722E4"/>
    <w:rsid w:val="00B72C88"/>
    <w:rsid w:val="00B73551"/>
    <w:rsid w:val="00B773C5"/>
    <w:rsid w:val="00B80586"/>
    <w:rsid w:val="00B80D56"/>
    <w:rsid w:val="00B80E7E"/>
    <w:rsid w:val="00B81382"/>
    <w:rsid w:val="00B819CF"/>
    <w:rsid w:val="00B82858"/>
    <w:rsid w:val="00B82AD4"/>
    <w:rsid w:val="00B839D6"/>
    <w:rsid w:val="00B83AF4"/>
    <w:rsid w:val="00B84672"/>
    <w:rsid w:val="00B84D9B"/>
    <w:rsid w:val="00B84E8A"/>
    <w:rsid w:val="00B854F5"/>
    <w:rsid w:val="00B8659F"/>
    <w:rsid w:val="00B8667B"/>
    <w:rsid w:val="00B8671B"/>
    <w:rsid w:val="00B86BCF"/>
    <w:rsid w:val="00B877F5"/>
    <w:rsid w:val="00B87F16"/>
    <w:rsid w:val="00B90016"/>
    <w:rsid w:val="00B91C4F"/>
    <w:rsid w:val="00B91DA7"/>
    <w:rsid w:val="00B93511"/>
    <w:rsid w:val="00B950B0"/>
    <w:rsid w:val="00B9576B"/>
    <w:rsid w:val="00B9645F"/>
    <w:rsid w:val="00B96A90"/>
    <w:rsid w:val="00B97ADA"/>
    <w:rsid w:val="00BA1F29"/>
    <w:rsid w:val="00BA2287"/>
    <w:rsid w:val="00BA2AF0"/>
    <w:rsid w:val="00BA2CE7"/>
    <w:rsid w:val="00BA2DC3"/>
    <w:rsid w:val="00BA3E7F"/>
    <w:rsid w:val="00BA55CD"/>
    <w:rsid w:val="00BA5EF1"/>
    <w:rsid w:val="00BA64DA"/>
    <w:rsid w:val="00BA79A8"/>
    <w:rsid w:val="00BA7D2D"/>
    <w:rsid w:val="00BA7D8D"/>
    <w:rsid w:val="00BB125B"/>
    <w:rsid w:val="00BB251A"/>
    <w:rsid w:val="00BB2BF5"/>
    <w:rsid w:val="00BB3AA6"/>
    <w:rsid w:val="00BB3CF3"/>
    <w:rsid w:val="00BB3E33"/>
    <w:rsid w:val="00BB45EE"/>
    <w:rsid w:val="00BB4B63"/>
    <w:rsid w:val="00BB4DCF"/>
    <w:rsid w:val="00BB50F6"/>
    <w:rsid w:val="00BB5324"/>
    <w:rsid w:val="00BB5B48"/>
    <w:rsid w:val="00BB6121"/>
    <w:rsid w:val="00BB68FC"/>
    <w:rsid w:val="00BB6D60"/>
    <w:rsid w:val="00BB6E66"/>
    <w:rsid w:val="00BB6FDC"/>
    <w:rsid w:val="00BC03B3"/>
    <w:rsid w:val="00BC07B8"/>
    <w:rsid w:val="00BC0F01"/>
    <w:rsid w:val="00BC1EEB"/>
    <w:rsid w:val="00BC30F9"/>
    <w:rsid w:val="00BC3A26"/>
    <w:rsid w:val="00BC4069"/>
    <w:rsid w:val="00BC5325"/>
    <w:rsid w:val="00BC5BE1"/>
    <w:rsid w:val="00BC5C35"/>
    <w:rsid w:val="00BC5E93"/>
    <w:rsid w:val="00BC603E"/>
    <w:rsid w:val="00BC656F"/>
    <w:rsid w:val="00BC6C90"/>
    <w:rsid w:val="00BC6CBB"/>
    <w:rsid w:val="00BC7510"/>
    <w:rsid w:val="00BD014B"/>
    <w:rsid w:val="00BD047C"/>
    <w:rsid w:val="00BD0541"/>
    <w:rsid w:val="00BD059C"/>
    <w:rsid w:val="00BD1342"/>
    <w:rsid w:val="00BD1A57"/>
    <w:rsid w:val="00BD2FDC"/>
    <w:rsid w:val="00BD302F"/>
    <w:rsid w:val="00BD3B80"/>
    <w:rsid w:val="00BD4E81"/>
    <w:rsid w:val="00BD512F"/>
    <w:rsid w:val="00BD5EDB"/>
    <w:rsid w:val="00BD60F1"/>
    <w:rsid w:val="00BE004D"/>
    <w:rsid w:val="00BE13C8"/>
    <w:rsid w:val="00BE145C"/>
    <w:rsid w:val="00BE22FC"/>
    <w:rsid w:val="00BE259E"/>
    <w:rsid w:val="00BE2F40"/>
    <w:rsid w:val="00BE34A2"/>
    <w:rsid w:val="00BE3ADA"/>
    <w:rsid w:val="00BE3F1C"/>
    <w:rsid w:val="00BE427F"/>
    <w:rsid w:val="00BE4522"/>
    <w:rsid w:val="00BE4FEF"/>
    <w:rsid w:val="00BE5CD9"/>
    <w:rsid w:val="00BE691D"/>
    <w:rsid w:val="00BE6D48"/>
    <w:rsid w:val="00BE7209"/>
    <w:rsid w:val="00BE73EF"/>
    <w:rsid w:val="00BE74A4"/>
    <w:rsid w:val="00BF0448"/>
    <w:rsid w:val="00BF053B"/>
    <w:rsid w:val="00BF077A"/>
    <w:rsid w:val="00BF158F"/>
    <w:rsid w:val="00BF1A12"/>
    <w:rsid w:val="00BF1EA1"/>
    <w:rsid w:val="00BF2D98"/>
    <w:rsid w:val="00BF3ADA"/>
    <w:rsid w:val="00BF4498"/>
    <w:rsid w:val="00BF4545"/>
    <w:rsid w:val="00BF5325"/>
    <w:rsid w:val="00BF54A7"/>
    <w:rsid w:val="00BF6F56"/>
    <w:rsid w:val="00BF779C"/>
    <w:rsid w:val="00C00274"/>
    <w:rsid w:val="00C02DBF"/>
    <w:rsid w:val="00C033D5"/>
    <w:rsid w:val="00C0378D"/>
    <w:rsid w:val="00C043CA"/>
    <w:rsid w:val="00C05D82"/>
    <w:rsid w:val="00C067E0"/>
    <w:rsid w:val="00C0708C"/>
    <w:rsid w:val="00C07227"/>
    <w:rsid w:val="00C072D2"/>
    <w:rsid w:val="00C102A7"/>
    <w:rsid w:val="00C1084E"/>
    <w:rsid w:val="00C11FFB"/>
    <w:rsid w:val="00C1263E"/>
    <w:rsid w:val="00C12A2E"/>
    <w:rsid w:val="00C12E2B"/>
    <w:rsid w:val="00C1363C"/>
    <w:rsid w:val="00C13DB5"/>
    <w:rsid w:val="00C1446D"/>
    <w:rsid w:val="00C14572"/>
    <w:rsid w:val="00C147CF"/>
    <w:rsid w:val="00C157DF"/>
    <w:rsid w:val="00C16891"/>
    <w:rsid w:val="00C16A7C"/>
    <w:rsid w:val="00C16E69"/>
    <w:rsid w:val="00C172E3"/>
    <w:rsid w:val="00C20ADD"/>
    <w:rsid w:val="00C22C5A"/>
    <w:rsid w:val="00C232D7"/>
    <w:rsid w:val="00C2359D"/>
    <w:rsid w:val="00C23988"/>
    <w:rsid w:val="00C23A3E"/>
    <w:rsid w:val="00C23C92"/>
    <w:rsid w:val="00C24873"/>
    <w:rsid w:val="00C250D0"/>
    <w:rsid w:val="00C26133"/>
    <w:rsid w:val="00C26929"/>
    <w:rsid w:val="00C26CA2"/>
    <w:rsid w:val="00C27C9B"/>
    <w:rsid w:val="00C3050C"/>
    <w:rsid w:val="00C30DDF"/>
    <w:rsid w:val="00C30F65"/>
    <w:rsid w:val="00C3122B"/>
    <w:rsid w:val="00C31825"/>
    <w:rsid w:val="00C3184C"/>
    <w:rsid w:val="00C3257B"/>
    <w:rsid w:val="00C32BCD"/>
    <w:rsid w:val="00C32E02"/>
    <w:rsid w:val="00C32FA3"/>
    <w:rsid w:val="00C33082"/>
    <w:rsid w:val="00C3391C"/>
    <w:rsid w:val="00C33FA9"/>
    <w:rsid w:val="00C34EA2"/>
    <w:rsid w:val="00C35000"/>
    <w:rsid w:val="00C350C6"/>
    <w:rsid w:val="00C356AD"/>
    <w:rsid w:val="00C35B86"/>
    <w:rsid w:val="00C35BAC"/>
    <w:rsid w:val="00C35DBF"/>
    <w:rsid w:val="00C36A14"/>
    <w:rsid w:val="00C3741E"/>
    <w:rsid w:val="00C37602"/>
    <w:rsid w:val="00C3793D"/>
    <w:rsid w:val="00C4038E"/>
    <w:rsid w:val="00C413D4"/>
    <w:rsid w:val="00C41E63"/>
    <w:rsid w:val="00C42414"/>
    <w:rsid w:val="00C42601"/>
    <w:rsid w:val="00C42B93"/>
    <w:rsid w:val="00C438C0"/>
    <w:rsid w:val="00C439FD"/>
    <w:rsid w:val="00C43A49"/>
    <w:rsid w:val="00C43BD8"/>
    <w:rsid w:val="00C45BE3"/>
    <w:rsid w:val="00C45F64"/>
    <w:rsid w:val="00C46514"/>
    <w:rsid w:val="00C47D51"/>
    <w:rsid w:val="00C50900"/>
    <w:rsid w:val="00C512E3"/>
    <w:rsid w:val="00C52810"/>
    <w:rsid w:val="00C5297A"/>
    <w:rsid w:val="00C52FBB"/>
    <w:rsid w:val="00C5309D"/>
    <w:rsid w:val="00C54B0C"/>
    <w:rsid w:val="00C55373"/>
    <w:rsid w:val="00C56934"/>
    <w:rsid w:val="00C57704"/>
    <w:rsid w:val="00C57DA6"/>
    <w:rsid w:val="00C608AE"/>
    <w:rsid w:val="00C60C73"/>
    <w:rsid w:val="00C621D1"/>
    <w:rsid w:val="00C62477"/>
    <w:rsid w:val="00C626CF"/>
    <w:rsid w:val="00C63983"/>
    <w:rsid w:val="00C63D33"/>
    <w:rsid w:val="00C64767"/>
    <w:rsid w:val="00C65AB7"/>
    <w:rsid w:val="00C66A4D"/>
    <w:rsid w:val="00C67857"/>
    <w:rsid w:val="00C67A48"/>
    <w:rsid w:val="00C702FE"/>
    <w:rsid w:val="00C71414"/>
    <w:rsid w:val="00C71E51"/>
    <w:rsid w:val="00C729C5"/>
    <w:rsid w:val="00C73C0E"/>
    <w:rsid w:val="00C73CBB"/>
    <w:rsid w:val="00C74252"/>
    <w:rsid w:val="00C747E9"/>
    <w:rsid w:val="00C74B1D"/>
    <w:rsid w:val="00C750B3"/>
    <w:rsid w:val="00C7515A"/>
    <w:rsid w:val="00C7566C"/>
    <w:rsid w:val="00C76012"/>
    <w:rsid w:val="00C76014"/>
    <w:rsid w:val="00C76473"/>
    <w:rsid w:val="00C767EF"/>
    <w:rsid w:val="00C76873"/>
    <w:rsid w:val="00C777CA"/>
    <w:rsid w:val="00C804BF"/>
    <w:rsid w:val="00C80791"/>
    <w:rsid w:val="00C81277"/>
    <w:rsid w:val="00C81FFE"/>
    <w:rsid w:val="00C8269A"/>
    <w:rsid w:val="00C83888"/>
    <w:rsid w:val="00C84B99"/>
    <w:rsid w:val="00C85634"/>
    <w:rsid w:val="00C86790"/>
    <w:rsid w:val="00C86E57"/>
    <w:rsid w:val="00C86E68"/>
    <w:rsid w:val="00C870BE"/>
    <w:rsid w:val="00C87A2D"/>
    <w:rsid w:val="00C87AF3"/>
    <w:rsid w:val="00C9079D"/>
    <w:rsid w:val="00C907E9"/>
    <w:rsid w:val="00C90E1C"/>
    <w:rsid w:val="00C90F4E"/>
    <w:rsid w:val="00C91543"/>
    <w:rsid w:val="00C9185F"/>
    <w:rsid w:val="00C9217D"/>
    <w:rsid w:val="00C92FCA"/>
    <w:rsid w:val="00C930DB"/>
    <w:rsid w:val="00C933A8"/>
    <w:rsid w:val="00C935CA"/>
    <w:rsid w:val="00C9369B"/>
    <w:rsid w:val="00C936AF"/>
    <w:rsid w:val="00C944C8"/>
    <w:rsid w:val="00C95C53"/>
    <w:rsid w:val="00C95CB1"/>
    <w:rsid w:val="00C96268"/>
    <w:rsid w:val="00CA0C08"/>
    <w:rsid w:val="00CA15AC"/>
    <w:rsid w:val="00CA27FC"/>
    <w:rsid w:val="00CA2989"/>
    <w:rsid w:val="00CA3676"/>
    <w:rsid w:val="00CA3D49"/>
    <w:rsid w:val="00CA3D4A"/>
    <w:rsid w:val="00CA3F59"/>
    <w:rsid w:val="00CA41C9"/>
    <w:rsid w:val="00CA52EB"/>
    <w:rsid w:val="00CA567E"/>
    <w:rsid w:val="00CA59AE"/>
    <w:rsid w:val="00CB0168"/>
    <w:rsid w:val="00CB0C97"/>
    <w:rsid w:val="00CB1371"/>
    <w:rsid w:val="00CB1B3F"/>
    <w:rsid w:val="00CB209D"/>
    <w:rsid w:val="00CB2213"/>
    <w:rsid w:val="00CB2D35"/>
    <w:rsid w:val="00CB365C"/>
    <w:rsid w:val="00CB404C"/>
    <w:rsid w:val="00CB41E0"/>
    <w:rsid w:val="00CB54C2"/>
    <w:rsid w:val="00CB5A07"/>
    <w:rsid w:val="00CB5CEA"/>
    <w:rsid w:val="00CB63D9"/>
    <w:rsid w:val="00CB69C5"/>
    <w:rsid w:val="00CB71A6"/>
    <w:rsid w:val="00CB71C5"/>
    <w:rsid w:val="00CC0026"/>
    <w:rsid w:val="00CC0D89"/>
    <w:rsid w:val="00CC1735"/>
    <w:rsid w:val="00CC1CAD"/>
    <w:rsid w:val="00CC2E19"/>
    <w:rsid w:val="00CC2F28"/>
    <w:rsid w:val="00CC3058"/>
    <w:rsid w:val="00CC41B0"/>
    <w:rsid w:val="00CC4871"/>
    <w:rsid w:val="00CC4CD4"/>
    <w:rsid w:val="00CC5EE6"/>
    <w:rsid w:val="00CC6720"/>
    <w:rsid w:val="00CC78F9"/>
    <w:rsid w:val="00CD03E6"/>
    <w:rsid w:val="00CD0B7E"/>
    <w:rsid w:val="00CD0D80"/>
    <w:rsid w:val="00CD1091"/>
    <w:rsid w:val="00CD11BE"/>
    <w:rsid w:val="00CD20E0"/>
    <w:rsid w:val="00CD2AFC"/>
    <w:rsid w:val="00CD2C1D"/>
    <w:rsid w:val="00CD2F5D"/>
    <w:rsid w:val="00CD3435"/>
    <w:rsid w:val="00CD46D8"/>
    <w:rsid w:val="00CD5124"/>
    <w:rsid w:val="00CD5166"/>
    <w:rsid w:val="00CD567C"/>
    <w:rsid w:val="00CD69B3"/>
    <w:rsid w:val="00CD70E3"/>
    <w:rsid w:val="00CD743D"/>
    <w:rsid w:val="00CD7A76"/>
    <w:rsid w:val="00CD7E2C"/>
    <w:rsid w:val="00CE13AD"/>
    <w:rsid w:val="00CE1BE3"/>
    <w:rsid w:val="00CE1E08"/>
    <w:rsid w:val="00CE346C"/>
    <w:rsid w:val="00CE3780"/>
    <w:rsid w:val="00CE3867"/>
    <w:rsid w:val="00CE38D7"/>
    <w:rsid w:val="00CE3B81"/>
    <w:rsid w:val="00CE5044"/>
    <w:rsid w:val="00CE50DD"/>
    <w:rsid w:val="00CE5C04"/>
    <w:rsid w:val="00CE79BF"/>
    <w:rsid w:val="00CE7E5F"/>
    <w:rsid w:val="00CE7EF5"/>
    <w:rsid w:val="00CF01AF"/>
    <w:rsid w:val="00CF03A1"/>
    <w:rsid w:val="00CF073D"/>
    <w:rsid w:val="00CF1025"/>
    <w:rsid w:val="00CF11F0"/>
    <w:rsid w:val="00CF155E"/>
    <w:rsid w:val="00CF1CFD"/>
    <w:rsid w:val="00CF2239"/>
    <w:rsid w:val="00CF27FA"/>
    <w:rsid w:val="00CF3E4F"/>
    <w:rsid w:val="00CF6494"/>
    <w:rsid w:val="00D00471"/>
    <w:rsid w:val="00D00503"/>
    <w:rsid w:val="00D00FFD"/>
    <w:rsid w:val="00D017AA"/>
    <w:rsid w:val="00D01A66"/>
    <w:rsid w:val="00D028BE"/>
    <w:rsid w:val="00D03363"/>
    <w:rsid w:val="00D035B5"/>
    <w:rsid w:val="00D036AD"/>
    <w:rsid w:val="00D037CA"/>
    <w:rsid w:val="00D042A0"/>
    <w:rsid w:val="00D04310"/>
    <w:rsid w:val="00D044C2"/>
    <w:rsid w:val="00D0518B"/>
    <w:rsid w:val="00D067E3"/>
    <w:rsid w:val="00D078D2"/>
    <w:rsid w:val="00D07B32"/>
    <w:rsid w:val="00D10096"/>
    <w:rsid w:val="00D111D2"/>
    <w:rsid w:val="00D11395"/>
    <w:rsid w:val="00D124E6"/>
    <w:rsid w:val="00D1258B"/>
    <w:rsid w:val="00D12FCE"/>
    <w:rsid w:val="00D13F4B"/>
    <w:rsid w:val="00D14A78"/>
    <w:rsid w:val="00D14E9F"/>
    <w:rsid w:val="00D15427"/>
    <w:rsid w:val="00D15844"/>
    <w:rsid w:val="00D15AA0"/>
    <w:rsid w:val="00D15B49"/>
    <w:rsid w:val="00D15EC7"/>
    <w:rsid w:val="00D1606B"/>
    <w:rsid w:val="00D167B6"/>
    <w:rsid w:val="00D1682F"/>
    <w:rsid w:val="00D2173A"/>
    <w:rsid w:val="00D218B8"/>
    <w:rsid w:val="00D22132"/>
    <w:rsid w:val="00D2340D"/>
    <w:rsid w:val="00D23A53"/>
    <w:rsid w:val="00D23A9C"/>
    <w:rsid w:val="00D23BFE"/>
    <w:rsid w:val="00D24533"/>
    <w:rsid w:val="00D246F3"/>
    <w:rsid w:val="00D248AD"/>
    <w:rsid w:val="00D25C31"/>
    <w:rsid w:val="00D27F92"/>
    <w:rsid w:val="00D30E6B"/>
    <w:rsid w:val="00D30F3C"/>
    <w:rsid w:val="00D30FAC"/>
    <w:rsid w:val="00D316E2"/>
    <w:rsid w:val="00D31933"/>
    <w:rsid w:val="00D31E08"/>
    <w:rsid w:val="00D32933"/>
    <w:rsid w:val="00D33827"/>
    <w:rsid w:val="00D33BE4"/>
    <w:rsid w:val="00D3426C"/>
    <w:rsid w:val="00D34602"/>
    <w:rsid w:val="00D3461B"/>
    <w:rsid w:val="00D35103"/>
    <w:rsid w:val="00D35493"/>
    <w:rsid w:val="00D358F1"/>
    <w:rsid w:val="00D366BD"/>
    <w:rsid w:val="00D36BA8"/>
    <w:rsid w:val="00D37664"/>
    <w:rsid w:val="00D37D10"/>
    <w:rsid w:val="00D40224"/>
    <w:rsid w:val="00D41422"/>
    <w:rsid w:val="00D41759"/>
    <w:rsid w:val="00D417D9"/>
    <w:rsid w:val="00D41834"/>
    <w:rsid w:val="00D42020"/>
    <w:rsid w:val="00D43838"/>
    <w:rsid w:val="00D43842"/>
    <w:rsid w:val="00D43CB7"/>
    <w:rsid w:val="00D4461C"/>
    <w:rsid w:val="00D446B7"/>
    <w:rsid w:val="00D44E5C"/>
    <w:rsid w:val="00D45110"/>
    <w:rsid w:val="00D4593F"/>
    <w:rsid w:val="00D45D44"/>
    <w:rsid w:val="00D45EC2"/>
    <w:rsid w:val="00D46513"/>
    <w:rsid w:val="00D465C2"/>
    <w:rsid w:val="00D46B1B"/>
    <w:rsid w:val="00D46B95"/>
    <w:rsid w:val="00D479EA"/>
    <w:rsid w:val="00D505AF"/>
    <w:rsid w:val="00D50EE8"/>
    <w:rsid w:val="00D519C8"/>
    <w:rsid w:val="00D52383"/>
    <w:rsid w:val="00D53134"/>
    <w:rsid w:val="00D5465B"/>
    <w:rsid w:val="00D55260"/>
    <w:rsid w:val="00D554D8"/>
    <w:rsid w:val="00D56178"/>
    <w:rsid w:val="00D5653D"/>
    <w:rsid w:val="00D56589"/>
    <w:rsid w:val="00D574AA"/>
    <w:rsid w:val="00D5790A"/>
    <w:rsid w:val="00D60AAE"/>
    <w:rsid w:val="00D61288"/>
    <w:rsid w:val="00D61981"/>
    <w:rsid w:val="00D61991"/>
    <w:rsid w:val="00D6259C"/>
    <w:rsid w:val="00D64965"/>
    <w:rsid w:val="00D66455"/>
    <w:rsid w:val="00D669DA"/>
    <w:rsid w:val="00D66BE1"/>
    <w:rsid w:val="00D6704B"/>
    <w:rsid w:val="00D6722B"/>
    <w:rsid w:val="00D672CE"/>
    <w:rsid w:val="00D700D3"/>
    <w:rsid w:val="00D70ACB"/>
    <w:rsid w:val="00D717CD"/>
    <w:rsid w:val="00D71BC8"/>
    <w:rsid w:val="00D73B33"/>
    <w:rsid w:val="00D74A23"/>
    <w:rsid w:val="00D75DDD"/>
    <w:rsid w:val="00D768EB"/>
    <w:rsid w:val="00D77C81"/>
    <w:rsid w:val="00D80364"/>
    <w:rsid w:val="00D81654"/>
    <w:rsid w:val="00D819D8"/>
    <w:rsid w:val="00D819E7"/>
    <w:rsid w:val="00D84750"/>
    <w:rsid w:val="00D84C5E"/>
    <w:rsid w:val="00D85749"/>
    <w:rsid w:val="00D859B5"/>
    <w:rsid w:val="00D86D59"/>
    <w:rsid w:val="00D876D3"/>
    <w:rsid w:val="00D9054E"/>
    <w:rsid w:val="00D91F3E"/>
    <w:rsid w:val="00D93AA1"/>
    <w:rsid w:val="00D94683"/>
    <w:rsid w:val="00D947EA"/>
    <w:rsid w:val="00D95962"/>
    <w:rsid w:val="00D977D5"/>
    <w:rsid w:val="00D97F97"/>
    <w:rsid w:val="00DA08D1"/>
    <w:rsid w:val="00DA1EB4"/>
    <w:rsid w:val="00DA2112"/>
    <w:rsid w:val="00DA22E3"/>
    <w:rsid w:val="00DA2573"/>
    <w:rsid w:val="00DA309A"/>
    <w:rsid w:val="00DA35B9"/>
    <w:rsid w:val="00DA3C67"/>
    <w:rsid w:val="00DA4806"/>
    <w:rsid w:val="00DA5481"/>
    <w:rsid w:val="00DA5D63"/>
    <w:rsid w:val="00DA5D93"/>
    <w:rsid w:val="00DA68E5"/>
    <w:rsid w:val="00DA7DCB"/>
    <w:rsid w:val="00DB0738"/>
    <w:rsid w:val="00DB1776"/>
    <w:rsid w:val="00DB2D53"/>
    <w:rsid w:val="00DB36D4"/>
    <w:rsid w:val="00DB3E27"/>
    <w:rsid w:val="00DB4943"/>
    <w:rsid w:val="00DB65F0"/>
    <w:rsid w:val="00DB67E1"/>
    <w:rsid w:val="00DB6B2C"/>
    <w:rsid w:val="00DB7645"/>
    <w:rsid w:val="00DB7E48"/>
    <w:rsid w:val="00DB7FB0"/>
    <w:rsid w:val="00DC014F"/>
    <w:rsid w:val="00DC0A5D"/>
    <w:rsid w:val="00DC1218"/>
    <w:rsid w:val="00DC15CD"/>
    <w:rsid w:val="00DC1AE8"/>
    <w:rsid w:val="00DC1FD2"/>
    <w:rsid w:val="00DC28AD"/>
    <w:rsid w:val="00DC3405"/>
    <w:rsid w:val="00DC3A63"/>
    <w:rsid w:val="00DC4226"/>
    <w:rsid w:val="00DC4940"/>
    <w:rsid w:val="00DC51CC"/>
    <w:rsid w:val="00DC6010"/>
    <w:rsid w:val="00DC6F8A"/>
    <w:rsid w:val="00DC77BD"/>
    <w:rsid w:val="00DC7C03"/>
    <w:rsid w:val="00DD0851"/>
    <w:rsid w:val="00DD13B8"/>
    <w:rsid w:val="00DD1953"/>
    <w:rsid w:val="00DD24D5"/>
    <w:rsid w:val="00DD2895"/>
    <w:rsid w:val="00DD3072"/>
    <w:rsid w:val="00DD3212"/>
    <w:rsid w:val="00DD4985"/>
    <w:rsid w:val="00DD4B8D"/>
    <w:rsid w:val="00DD523F"/>
    <w:rsid w:val="00DD5C60"/>
    <w:rsid w:val="00DD6024"/>
    <w:rsid w:val="00DD66C6"/>
    <w:rsid w:val="00DD7886"/>
    <w:rsid w:val="00DE07CF"/>
    <w:rsid w:val="00DE18C8"/>
    <w:rsid w:val="00DE2BC0"/>
    <w:rsid w:val="00DE3FCF"/>
    <w:rsid w:val="00DE4D52"/>
    <w:rsid w:val="00DE4E97"/>
    <w:rsid w:val="00DE5930"/>
    <w:rsid w:val="00DE6428"/>
    <w:rsid w:val="00DE64E1"/>
    <w:rsid w:val="00DE6A43"/>
    <w:rsid w:val="00DE72C9"/>
    <w:rsid w:val="00DE7572"/>
    <w:rsid w:val="00DE7BB4"/>
    <w:rsid w:val="00DF096B"/>
    <w:rsid w:val="00DF0AD6"/>
    <w:rsid w:val="00DF0DBF"/>
    <w:rsid w:val="00DF0FCE"/>
    <w:rsid w:val="00DF23E8"/>
    <w:rsid w:val="00DF26AF"/>
    <w:rsid w:val="00DF2C93"/>
    <w:rsid w:val="00DF3967"/>
    <w:rsid w:val="00DF4304"/>
    <w:rsid w:val="00DF43A7"/>
    <w:rsid w:val="00DF4621"/>
    <w:rsid w:val="00DF4713"/>
    <w:rsid w:val="00DF4EBC"/>
    <w:rsid w:val="00DF54A5"/>
    <w:rsid w:val="00DF581C"/>
    <w:rsid w:val="00DF5E2C"/>
    <w:rsid w:val="00DF5EBE"/>
    <w:rsid w:val="00DF653B"/>
    <w:rsid w:val="00DF71C7"/>
    <w:rsid w:val="00E00580"/>
    <w:rsid w:val="00E00663"/>
    <w:rsid w:val="00E00ADC"/>
    <w:rsid w:val="00E00C39"/>
    <w:rsid w:val="00E00DF7"/>
    <w:rsid w:val="00E0183A"/>
    <w:rsid w:val="00E0236A"/>
    <w:rsid w:val="00E0297A"/>
    <w:rsid w:val="00E029CA"/>
    <w:rsid w:val="00E03095"/>
    <w:rsid w:val="00E0435D"/>
    <w:rsid w:val="00E04534"/>
    <w:rsid w:val="00E04AC3"/>
    <w:rsid w:val="00E05013"/>
    <w:rsid w:val="00E0529A"/>
    <w:rsid w:val="00E05E7B"/>
    <w:rsid w:val="00E06103"/>
    <w:rsid w:val="00E063FD"/>
    <w:rsid w:val="00E06A13"/>
    <w:rsid w:val="00E073F0"/>
    <w:rsid w:val="00E074C5"/>
    <w:rsid w:val="00E079F8"/>
    <w:rsid w:val="00E11394"/>
    <w:rsid w:val="00E1173E"/>
    <w:rsid w:val="00E1236B"/>
    <w:rsid w:val="00E12AF1"/>
    <w:rsid w:val="00E13621"/>
    <w:rsid w:val="00E13811"/>
    <w:rsid w:val="00E13897"/>
    <w:rsid w:val="00E1397C"/>
    <w:rsid w:val="00E13A9A"/>
    <w:rsid w:val="00E1474C"/>
    <w:rsid w:val="00E1560E"/>
    <w:rsid w:val="00E158E6"/>
    <w:rsid w:val="00E177C2"/>
    <w:rsid w:val="00E17968"/>
    <w:rsid w:val="00E204AF"/>
    <w:rsid w:val="00E204E5"/>
    <w:rsid w:val="00E20718"/>
    <w:rsid w:val="00E20FD6"/>
    <w:rsid w:val="00E21A0F"/>
    <w:rsid w:val="00E22438"/>
    <w:rsid w:val="00E229A5"/>
    <w:rsid w:val="00E229CD"/>
    <w:rsid w:val="00E22DAB"/>
    <w:rsid w:val="00E23AE8"/>
    <w:rsid w:val="00E23F5B"/>
    <w:rsid w:val="00E24B56"/>
    <w:rsid w:val="00E24D7E"/>
    <w:rsid w:val="00E25651"/>
    <w:rsid w:val="00E26E1D"/>
    <w:rsid w:val="00E27006"/>
    <w:rsid w:val="00E270B2"/>
    <w:rsid w:val="00E309BD"/>
    <w:rsid w:val="00E30AD7"/>
    <w:rsid w:val="00E31011"/>
    <w:rsid w:val="00E31F66"/>
    <w:rsid w:val="00E32549"/>
    <w:rsid w:val="00E32994"/>
    <w:rsid w:val="00E3300A"/>
    <w:rsid w:val="00E33EC6"/>
    <w:rsid w:val="00E340DD"/>
    <w:rsid w:val="00E34C62"/>
    <w:rsid w:val="00E34E52"/>
    <w:rsid w:val="00E35CBC"/>
    <w:rsid w:val="00E369D4"/>
    <w:rsid w:val="00E36B28"/>
    <w:rsid w:val="00E36C0C"/>
    <w:rsid w:val="00E372D1"/>
    <w:rsid w:val="00E37476"/>
    <w:rsid w:val="00E374AD"/>
    <w:rsid w:val="00E40E44"/>
    <w:rsid w:val="00E40EF5"/>
    <w:rsid w:val="00E41D81"/>
    <w:rsid w:val="00E42004"/>
    <w:rsid w:val="00E421C2"/>
    <w:rsid w:val="00E43492"/>
    <w:rsid w:val="00E43CD2"/>
    <w:rsid w:val="00E44128"/>
    <w:rsid w:val="00E443BC"/>
    <w:rsid w:val="00E448F1"/>
    <w:rsid w:val="00E45151"/>
    <w:rsid w:val="00E45265"/>
    <w:rsid w:val="00E456F8"/>
    <w:rsid w:val="00E47373"/>
    <w:rsid w:val="00E47903"/>
    <w:rsid w:val="00E50392"/>
    <w:rsid w:val="00E503FC"/>
    <w:rsid w:val="00E51958"/>
    <w:rsid w:val="00E52B03"/>
    <w:rsid w:val="00E52B42"/>
    <w:rsid w:val="00E53803"/>
    <w:rsid w:val="00E53A3B"/>
    <w:rsid w:val="00E5449F"/>
    <w:rsid w:val="00E54AE0"/>
    <w:rsid w:val="00E55D84"/>
    <w:rsid w:val="00E57139"/>
    <w:rsid w:val="00E57F4B"/>
    <w:rsid w:val="00E603E5"/>
    <w:rsid w:val="00E6252B"/>
    <w:rsid w:val="00E63CE7"/>
    <w:rsid w:val="00E6461E"/>
    <w:rsid w:val="00E653C3"/>
    <w:rsid w:val="00E65444"/>
    <w:rsid w:val="00E65CC1"/>
    <w:rsid w:val="00E66AE1"/>
    <w:rsid w:val="00E67156"/>
    <w:rsid w:val="00E676D5"/>
    <w:rsid w:val="00E67783"/>
    <w:rsid w:val="00E7000D"/>
    <w:rsid w:val="00E70286"/>
    <w:rsid w:val="00E70EC0"/>
    <w:rsid w:val="00E71613"/>
    <w:rsid w:val="00E72A73"/>
    <w:rsid w:val="00E72E13"/>
    <w:rsid w:val="00E732B3"/>
    <w:rsid w:val="00E73536"/>
    <w:rsid w:val="00E7488A"/>
    <w:rsid w:val="00E759C3"/>
    <w:rsid w:val="00E768CA"/>
    <w:rsid w:val="00E76E6F"/>
    <w:rsid w:val="00E770E2"/>
    <w:rsid w:val="00E80093"/>
    <w:rsid w:val="00E80372"/>
    <w:rsid w:val="00E80ED8"/>
    <w:rsid w:val="00E82998"/>
    <w:rsid w:val="00E82B75"/>
    <w:rsid w:val="00E8323B"/>
    <w:rsid w:val="00E8445F"/>
    <w:rsid w:val="00E84E8A"/>
    <w:rsid w:val="00E84F9C"/>
    <w:rsid w:val="00E85096"/>
    <w:rsid w:val="00E86274"/>
    <w:rsid w:val="00E864CA"/>
    <w:rsid w:val="00E867BA"/>
    <w:rsid w:val="00E9106C"/>
    <w:rsid w:val="00E91796"/>
    <w:rsid w:val="00E91A31"/>
    <w:rsid w:val="00E92181"/>
    <w:rsid w:val="00E92668"/>
    <w:rsid w:val="00E932F9"/>
    <w:rsid w:val="00E94A72"/>
    <w:rsid w:val="00E94B2A"/>
    <w:rsid w:val="00E94B7D"/>
    <w:rsid w:val="00E94C51"/>
    <w:rsid w:val="00E9678E"/>
    <w:rsid w:val="00E96D3F"/>
    <w:rsid w:val="00EA0345"/>
    <w:rsid w:val="00EA0DB2"/>
    <w:rsid w:val="00EA1A33"/>
    <w:rsid w:val="00EA21E4"/>
    <w:rsid w:val="00EA382E"/>
    <w:rsid w:val="00EA41B6"/>
    <w:rsid w:val="00EA579D"/>
    <w:rsid w:val="00EA5A9E"/>
    <w:rsid w:val="00EA65DE"/>
    <w:rsid w:val="00EA769E"/>
    <w:rsid w:val="00EA7FD3"/>
    <w:rsid w:val="00EB0F4A"/>
    <w:rsid w:val="00EB1028"/>
    <w:rsid w:val="00EB1065"/>
    <w:rsid w:val="00EB1CE6"/>
    <w:rsid w:val="00EB292E"/>
    <w:rsid w:val="00EB2D12"/>
    <w:rsid w:val="00EB2F56"/>
    <w:rsid w:val="00EB3D0C"/>
    <w:rsid w:val="00EB3F48"/>
    <w:rsid w:val="00EB4260"/>
    <w:rsid w:val="00EB43EA"/>
    <w:rsid w:val="00EB4DC4"/>
    <w:rsid w:val="00EB4DED"/>
    <w:rsid w:val="00EB7991"/>
    <w:rsid w:val="00EB7C10"/>
    <w:rsid w:val="00EC001F"/>
    <w:rsid w:val="00EC1F45"/>
    <w:rsid w:val="00EC2E6C"/>
    <w:rsid w:val="00EC2E9D"/>
    <w:rsid w:val="00EC3A91"/>
    <w:rsid w:val="00EC45C2"/>
    <w:rsid w:val="00EC48C9"/>
    <w:rsid w:val="00EC5EED"/>
    <w:rsid w:val="00EC631B"/>
    <w:rsid w:val="00EC67BD"/>
    <w:rsid w:val="00EC6B4E"/>
    <w:rsid w:val="00EC797E"/>
    <w:rsid w:val="00EC7ABE"/>
    <w:rsid w:val="00ED0D41"/>
    <w:rsid w:val="00ED0FE7"/>
    <w:rsid w:val="00ED159E"/>
    <w:rsid w:val="00ED1674"/>
    <w:rsid w:val="00ED1B12"/>
    <w:rsid w:val="00ED29D7"/>
    <w:rsid w:val="00ED2D42"/>
    <w:rsid w:val="00ED32D9"/>
    <w:rsid w:val="00ED3D1E"/>
    <w:rsid w:val="00ED4158"/>
    <w:rsid w:val="00ED493D"/>
    <w:rsid w:val="00ED4A7C"/>
    <w:rsid w:val="00ED4D4F"/>
    <w:rsid w:val="00ED687C"/>
    <w:rsid w:val="00ED6CC6"/>
    <w:rsid w:val="00ED701E"/>
    <w:rsid w:val="00ED7E83"/>
    <w:rsid w:val="00EE0192"/>
    <w:rsid w:val="00EE0355"/>
    <w:rsid w:val="00EE0716"/>
    <w:rsid w:val="00EE0847"/>
    <w:rsid w:val="00EE10B0"/>
    <w:rsid w:val="00EE118A"/>
    <w:rsid w:val="00EE1AA0"/>
    <w:rsid w:val="00EE1C43"/>
    <w:rsid w:val="00EE2B04"/>
    <w:rsid w:val="00EE2BA1"/>
    <w:rsid w:val="00EE3098"/>
    <w:rsid w:val="00EE35E5"/>
    <w:rsid w:val="00EE411D"/>
    <w:rsid w:val="00EE47F2"/>
    <w:rsid w:val="00EE51C3"/>
    <w:rsid w:val="00EE550C"/>
    <w:rsid w:val="00EE5757"/>
    <w:rsid w:val="00EE5AB8"/>
    <w:rsid w:val="00EE6E2F"/>
    <w:rsid w:val="00EEE79D"/>
    <w:rsid w:val="00EF13F0"/>
    <w:rsid w:val="00EF1BD9"/>
    <w:rsid w:val="00EF2403"/>
    <w:rsid w:val="00EF2BBC"/>
    <w:rsid w:val="00EF416C"/>
    <w:rsid w:val="00EF45B7"/>
    <w:rsid w:val="00EF5550"/>
    <w:rsid w:val="00EF58B9"/>
    <w:rsid w:val="00EF5AA2"/>
    <w:rsid w:val="00EF5B1D"/>
    <w:rsid w:val="00EF64A6"/>
    <w:rsid w:val="00EF6814"/>
    <w:rsid w:val="00EF6E98"/>
    <w:rsid w:val="00EF722A"/>
    <w:rsid w:val="00EF7518"/>
    <w:rsid w:val="00EF7532"/>
    <w:rsid w:val="00F00677"/>
    <w:rsid w:val="00F00BEB"/>
    <w:rsid w:val="00F01004"/>
    <w:rsid w:val="00F01350"/>
    <w:rsid w:val="00F024A1"/>
    <w:rsid w:val="00F038A1"/>
    <w:rsid w:val="00F03CA8"/>
    <w:rsid w:val="00F040B2"/>
    <w:rsid w:val="00F043AE"/>
    <w:rsid w:val="00F0471B"/>
    <w:rsid w:val="00F04C59"/>
    <w:rsid w:val="00F04FC9"/>
    <w:rsid w:val="00F0515F"/>
    <w:rsid w:val="00F052AA"/>
    <w:rsid w:val="00F064CF"/>
    <w:rsid w:val="00F06B94"/>
    <w:rsid w:val="00F07C5F"/>
    <w:rsid w:val="00F10273"/>
    <w:rsid w:val="00F107D1"/>
    <w:rsid w:val="00F1170C"/>
    <w:rsid w:val="00F120F4"/>
    <w:rsid w:val="00F12EE5"/>
    <w:rsid w:val="00F1318F"/>
    <w:rsid w:val="00F1359C"/>
    <w:rsid w:val="00F1415B"/>
    <w:rsid w:val="00F14624"/>
    <w:rsid w:val="00F149A1"/>
    <w:rsid w:val="00F1576D"/>
    <w:rsid w:val="00F16A0C"/>
    <w:rsid w:val="00F16EAD"/>
    <w:rsid w:val="00F17008"/>
    <w:rsid w:val="00F17288"/>
    <w:rsid w:val="00F17C71"/>
    <w:rsid w:val="00F17FD2"/>
    <w:rsid w:val="00F17FFE"/>
    <w:rsid w:val="00F20271"/>
    <w:rsid w:val="00F207E0"/>
    <w:rsid w:val="00F21AAE"/>
    <w:rsid w:val="00F21B11"/>
    <w:rsid w:val="00F21B76"/>
    <w:rsid w:val="00F21E6E"/>
    <w:rsid w:val="00F235DD"/>
    <w:rsid w:val="00F237AB"/>
    <w:rsid w:val="00F23892"/>
    <w:rsid w:val="00F23C41"/>
    <w:rsid w:val="00F23E72"/>
    <w:rsid w:val="00F2431A"/>
    <w:rsid w:val="00F25A54"/>
    <w:rsid w:val="00F25F36"/>
    <w:rsid w:val="00F265DA"/>
    <w:rsid w:val="00F2731D"/>
    <w:rsid w:val="00F308E6"/>
    <w:rsid w:val="00F30900"/>
    <w:rsid w:val="00F30CB3"/>
    <w:rsid w:val="00F3101B"/>
    <w:rsid w:val="00F31E2B"/>
    <w:rsid w:val="00F329FA"/>
    <w:rsid w:val="00F32C2B"/>
    <w:rsid w:val="00F33D3B"/>
    <w:rsid w:val="00F3400F"/>
    <w:rsid w:val="00F352F5"/>
    <w:rsid w:val="00F36512"/>
    <w:rsid w:val="00F37959"/>
    <w:rsid w:val="00F403D6"/>
    <w:rsid w:val="00F40682"/>
    <w:rsid w:val="00F40D86"/>
    <w:rsid w:val="00F40FB4"/>
    <w:rsid w:val="00F41618"/>
    <w:rsid w:val="00F41773"/>
    <w:rsid w:val="00F4186C"/>
    <w:rsid w:val="00F418CE"/>
    <w:rsid w:val="00F41D29"/>
    <w:rsid w:val="00F41E72"/>
    <w:rsid w:val="00F41F54"/>
    <w:rsid w:val="00F42289"/>
    <w:rsid w:val="00F427FF"/>
    <w:rsid w:val="00F447CE"/>
    <w:rsid w:val="00F45D63"/>
    <w:rsid w:val="00F45DA9"/>
    <w:rsid w:val="00F46184"/>
    <w:rsid w:val="00F46F2D"/>
    <w:rsid w:val="00F47891"/>
    <w:rsid w:val="00F47F16"/>
    <w:rsid w:val="00F510FF"/>
    <w:rsid w:val="00F512E4"/>
    <w:rsid w:val="00F5171E"/>
    <w:rsid w:val="00F51A28"/>
    <w:rsid w:val="00F52178"/>
    <w:rsid w:val="00F521FC"/>
    <w:rsid w:val="00F52376"/>
    <w:rsid w:val="00F52A3A"/>
    <w:rsid w:val="00F53325"/>
    <w:rsid w:val="00F53818"/>
    <w:rsid w:val="00F53846"/>
    <w:rsid w:val="00F5432A"/>
    <w:rsid w:val="00F54DE4"/>
    <w:rsid w:val="00F552D3"/>
    <w:rsid w:val="00F560F0"/>
    <w:rsid w:val="00F56470"/>
    <w:rsid w:val="00F5699F"/>
    <w:rsid w:val="00F571DA"/>
    <w:rsid w:val="00F57E56"/>
    <w:rsid w:val="00F60A80"/>
    <w:rsid w:val="00F60AA9"/>
    <w:rsid w:val="00F60CE8"/>
    <w:rsid w:val="00F60CEB"/>
    <w:rsid w:val="00F613DB"/>
    <w:rsid w:val="00F615BD"/>
    <w:rsid w:val="00F62317"/>
    <w:rsid w:val="00F63739"/>
    <w:rsid w:val="00F645CB"/>
    <w:rsid w:val="00F651D9"/>
    <w:rsid w:val="00F65295"/>
    <w:rsid w:val="00F65642"/>
    <w:rsid w:val="00F66188"/>
    <w:rsid w:val="00F664CD"/>
    <w:rsid w:val="00F6658B"/>
    <w:rsid w:val="00F675A3"/>
    <w:rsid w:val="00F675DA"/>
    <w:rsid w:val="00F67DEA"/>
    <w:rsid w:val="00F71479"/>
    <w:rsid w:val="00F718C2"/>
    <w:rsid w:val="00F71C9D"/>
    <w:rsid w:val="00F72189"/>
    <w:rsid w:val="00F727CD"/>
    <w:rsid w:val="00F72B91"/>
    <w:rsid w:val="00F7393E"/>
    <w:rsid w:val="00F743D9"/>
    <w:rsid w:val="00F748FD"/>
    <w:rsid w:val="00F74C3E"/>
    <w:rsid w:val="00F75209"/>
    <w:rsid w:val="00F754E8"/>
    <w:rsid w:val="00F756C8"/>
    <w:rsid w:val="00F773F4"/>
    <w:rsid w:val="00F8110F"/>
    <w:rsid w:val="00F817AA"/>
    <w:rsid w:val="00F81BBB"/>
    <w:rsid w:val="00F82300"/>
    <w:rsid w:val="00F8363D"/>
    <w:rsid w:val="00F83A66"/>
    <w:rsid w:val="00F83B79"/>
    <w:rsid w:val="00F85B8B"/>
    <w:rsid w:val="00F85ECB"/>
    <w:rsid w:val="00F85F67"/>
    <w:rsid w:val="00F862B5"/>
    <w:rsid w:val="00F86C74"/>
    <w:rsid w:val="00F86FA4"/>
    <w:rsid w:val="00F9005A"/>
    <w:rsid w:val="00F90586"/>
    <w:rsid w:val="00F92E64"/>
    <w:rsid w:val="00F9327A"/>
    <w:rsid w:val="00F951EA"/>
    <w:rsid w:val="00F95946"/>
    <w:rsid w:val="00F96365"/>
    <w:rsid w:val="00F96E91"/>
    <w:rsid w:val="00F970B7"/>
    <w:rsid w:val="00F97534"/>
    <w:rsid w:val="00F97860"/>
    <w:rsid w:val="00F97CB5"/>
    <w:rsid w:val="00FA0334"/>
    <w:rsid w:val="00FA0AE5"/>
    <w:rsid w:val="00FA0FE9"/>
    <w:rsid w:val="00FA1026"/>
    <w:rsid w:val="00FA15CF"/>
    <w:rsid w:val="00FA16C6"/>
    <w:rsid w:val="00FA1E6C"/>
    <w:rsid w:val="00FA1FE0"/>
    <w:rsid w:val="00FA2D34"/>
    <w:rsid w:val="00FA39ED"/>
    <w:rsid w:val="00FA4C79"/>
    <w:rsid w:val="00FA5414"/>
    <w:rsid w:val="00FA59F4"/>
    <w:rsid w:val="00FA64F2"/>
    <w:rsid w:val="00FA7B42"/>
    <w:rsid w:val="00FB07E1"/>
    <w:rsid w:val="00FB14F1"/>
    <w:rsid w:val="00FB1D01"/>
    <w:rsid w:val="00FB2477"/>
    <w:rsid w:val="00FB2731"/>
    <w:rsid w:val="00FB2E26"/>
    <w:rsid w:val="00FB3375"/>
    <w:rsid w:val="00FB45BE"/>
    <w:rsid w:val="00FB650D"/>
    <w:rsid w:val="00FB6989"/>
    <w:rsid w:val="00FB7300"/>
    <w:rsid w:val="00FC001B"/>
    <w:rsid w:val="00FC0CF0"/>
    <w:rsid w:val="00FC1013"/>
    <w:rsid w:val="00FC16FD"/>
    <w:rsid w:val="00FC1F47"/>
    <w:rsid w:val="00FC27F2"/>
    <w:rsid w:val="00FC2D13"/>
    <w:rsid w:val="00FC32D1"/>
    <w:rsid w:val="00FC353B"/>
    <w:rsid w:val="00FC3D4D"/>
    <w:rsid w:val="00FC3DE5"/>
    <w:rsid w:val="00FC41A6"/>
    <w:rsid w:val="00FC44A2"/>
    <w:rsid w:val="00FC49C7"/>
    <w:rsid w:val="00FC4FCB"/>
    <w:rsid w:val="00FC624B"/>
    <w:rsid w:val="00FC6621"/>
    <w:rsid w:val="00FC7227"/>
    <w:rsid w:val="00FD0588"/>
    <w:rsid w:val="00FD0F89"/>
    <w:rsid w:val="00FD1450"/>
    <w:rsid w:val="00FD2341"/>
    <w:rsid w:val="00FD384F"/>
    <w:rsid w:val="00FD3C38"/>
    <w:rsid w:val="00FD422E"/>
    <w:rsid w:val="00FD6257"/>
    <w:rsid w:val="00FD6886"/>
    <w:rsid w:val="00FD8FC4"/>
    <w:rsid w:val="00FE0735"/>
    <w:rsid w:val="00FE13BE"/>
    <w:rsid w:val="00FE2541"/>
    <w:rsid w:val="00FE272B"/>
    <w:rsid w:val="00FE31F2"/>
    <w:rsid w:val="00FE33C6"/>
    <w:rsid w:val="00FE53C7"/>
    <w:rsid w:val="00FE5639"/>
    <w:rsid w:val="00FE5B7E"/>
    <w:rsid w:val="00FE608C"/>
    <w:rsid w:val="00FE70DB"/>
    <w:rsid w:val="00FE7993"/>
    <w:rsid w:val="00FF0745"/>
    <w:rsid w:val="00FF0937"/>
    <w:rsid w:val="00FF12C2"/>
    <w:rsid w:val="00FF1C69"/>
    <w:rsid w:val="00FF1D3D"/>
    <w:rsid w:val="00FF2165"/>
    <w:rsid w:val="00FF22C8"/>
    <w:rsid w:val="00FF2DE8"/>
    <w:rsid w:val="00FF355D"/>
    <w:rsid w:val="00FF40FC"/>
    <w:rsid w:val="00FF5451"/>
    <w:rsid w:val="00FF60F7"/>
    <w:rsid w:val="00FF61B2"/>
    <w:rsid w:val="00FF6AF8"/>
    <w:rsid w:val="00FF6C83"/>
    <w:rsid w:val="00FF7955"/>
    <w:rsid w:val="00FF7988"/>
    <w:rsid w:val="010340D8"/>
    <w:rsid w:val="01136D82"/>
    <w:rsid w:val="011D8AA5"/>
    <w:rsid w:val="0123CB13"/>
    <w:rsid w:val="0135DC4F"/>
    <w:rsid w:val="013ED79A"/>
    <w:rsid w:val="013F0692"/>
    <w:rsid w:val="0143C88E"/>
    <w:rsid w:val="01560B7D"/>
    <w:rsid w:val="0187400A"/>
    <w:rsid w:val="0190D0AB"/>
    <w:rsid w:val="01B140FF"/>
    <w:rsid w:val="01B9DC3B"/>
    <w:rsid w:val="01C7A380"/>
    <w:rsid w:val="01CA7C67"/>
    <w:rsid w:val="01CB0ED1"/>
    <w:rsid w:val="01CB936B"/>
    <w:rsid w:val="01EB4BE4"/>
    <w:rsid w:val="01FD54CF"/>
    <w:rsid w:val="020068BC"/>
    <w:rsid w:val="021C2571"/>
    <w:rsid w:val="022E06EF"/>
    <w:rsid w:val="022E259C"/>
    <w:rsid w:val="0230AB81"/>
    <w:rsid w:val="023EA81C"/>
    <w:rsid w:val="0243F7C7"/>
    <w:rsid w:val="02454346"/>
    <w:rsid w:val="024F56BE"/>
    <w:rsid w:val="025D45DC"/>
    <w:rsid w:val="02673F39"/>
    <w:rsid w:val="027076EA"/>
    <w:rsid w:val="0293A284"/>
    <w:rsid w:val="02B437F5"/>
    <w:rsid w:val="02C07D48"/>
    <w:rsid w:val="02C515D4"/>
    <w:rsid w:val="02D6D46C"/>
    <w:rsid w:val="02F0DB65"/>
    <w:rsid w:val="02FDE661"/>
    <w:rsid w:val="03006190"/>
    <w:rsid w:val="030D4BAA"/>
    <w:rsid w:val="0310A681"/>
    <w:rsid w:val="03113E1E"/>
    <w:rsid w:val="031EA20F"/>
    <w:rsid w:val="032400F1"/>
    <w:rsid w:val="032549C6"/>
    <w:rsid w:val="03322D83"/>
    <w:rsid w:val="03465830"/>
    <w:rsid w:val="034697E7"/>
    <w:rsid w:val="034AD3EF"/>
    <w:rsid w:val="0350C4D9"/>
    <w:rsid w:val="035905EA"/>
    <w:rsid w:val="0359A0CB"/>
    <w:rsid w:val="0359F0F3"/>
    <w:rsid w:val="03700DAE"/>
    <w:rsid w:val="0374A747"/>
    <w:rsid w:val="037F5892"/>
    <w:rsid w:val="039FC5FE"/>
    <w:rsid w:val="03A8EB20"/>
    <w:rsid w:val="03AE350E"/>
    <w:rsid w:val="03AF2CC9"/>
    <w:rsid w:val="03B34A5F"/>
    <w:rsid w:val="03B7B401"/>
    <w:rsid w:val="03BC1F68"/>
    <w:rsid w:val="03C0DEF0"/>
    <w:rsid w:val="03EB7221"/>
    <w:rsid w:val="03F65F79"/>
    <w:rsid w:val="03F9CBC9"/>
    <w:rsid w:val="03FF9C46"/>
    <w:rsid w:val="040C7FF9"/>
    <w:rsid w:val="04150548"/>
    <w:rsid w:val="0419EEDE"/>
    <w:rsid w:val="041F12EF"/>
    <w:rsid w:val="0420A2DF"/>
    <w:rsid w:val="044A42C8"/>
    <w:rsid w:val="0466E80E"/>
    <w:rsid w:val="0469C72E"/>
    <w:rsid w:val="048CCBC2"/>
    <w:rsid w:val="04974F81"/>
    <w:rsid w:val="049C68FA"/>
    <w:rsid w:val="04AE1975"/>
    <w:rsid w:val="04BBE3F3"/>
    <w:rsid w:val="04C3A163"/>
    <w:rsid w:val="04CC00F1"/>
    <w:rsid w:val="04D5DFB0"/>
    <w:rsid w:val="04D85B0F"/>
    <w:rsid w:val="04EDDCCB"/>
    <w:rsid w:val="04F06F55"/>
    <w:rsid w:val="04FE499D"/>
    <w:rsid w:val="05076ADA"/>
    <w:rsid w:val="0513EBA5"/>
    <w:rsid w:val="0516DD06"/>
    <w:rsid w:val="0536FB11"/>
    <w:rsid w:val="054F674B"/>
    <w:rsid w:val="055B8FC6"/>
    <w:rsid w:val="0562A0DA"/>
    <w:rsid w:val="05735595"/>
    <w:rsid w:val="05872492"/>
    <w:rsid w:val="05936C9C"/>
    <w:rsid w:val="05A5E447"/>
    <w:rsid w:val="05BEC4B5"/>
    <w:rsid w:val="05CDD899"/>
    <w:rsid w:val="05D0962A"/>
    <w:rsid w:val="05DE2946"/>
    <w:rsid w:val="05E94B28"/>
    <w:rsid w:val="05EFA8F6"/>
    <w:rsid w:val="05F773BD"/>
    <w:rsid w:val="060ED3ED"/>
    <w:rsid w:val="060F69FD"/>
    <w:rsid w:val="06279DAA"/>
    <w:rsid w:val="0629FA1F"/>
    <w:rsid w:val="062C9F43"/>
    <w:rsid w:val="06307CA0"/>
    <w:rsid w:val="0639873C"/>
    <w:rsid w:val="064E37CB"/>
    <w:rsid w:val="065CA940"/>
    <w:rsid w:val="066CBDCF"/>
    <w:rsid w:val="066D989E"/>
    <w:rsid w:val="0684E88F"/>
    <w:rsid w:val="06B0BC65"/>
    <w:rsid w:val="06B9961F"/>
    <w:rsid w:val="06D1797A"/>
    <w:rsid w:val="06EF5061"/>
    <w:rsid w:val="070B12E4"/>
    <w:rsid w:val="07275872"/>
    <w:rsid w:val="073158FD"/>
    <w:rsid w:val="073CCBF1"/>
    <w:rsid w:val="07413FE6"/>
    <w:rsid w:val="075FE458"/>
    <w:rsid w:val="077E3006"/>
    <w:rsid w:val="078868E0"/>
    <w:rsid w:val="0796159A"/>
    <w:rsid w:val="079667A5"/>
    <w:rsid w:val="079ADA8F"/>
    <w:rsid w:val="079AE9E4"/>
    <w:rsid w:val="07A41BE4"/>
    <w:rsid w:val="07A4444F"/>
    <w:rsid w:val="07BFFD12"/>
    <w:rsid w:val="07C32CF3"/>
    <w:rsid w:val="07D9CA9D"/>
    <w:rsid w:val="07E16330"/>
    <w:rsid w:val="07E1C164"/>
    <w:rsid w:val="07F65B2B"/>
    <w:rsid w:val="08006E89"/>
    <w:rsid w:val="080CF1F9"/>
    <w:rsid w:val="081622E9"/>
    <w:rsid w:val="081DBF65"/>
    <w:rsid w:val="081E161A"/>
    <w:rsid w:val="0825843C"/>
    <w:rsid w:val="0826E677"/>
    <w:rsid w:val="082D8463"/>
    <w:rsid w:val="08325DD2"/>
    <w:rsid w:val="0842B388"/>
    <w:rsid w:val="0845BB5E"/>
    <w:rsid w:val="0847A2C3"/>
    <w:rsid w:val="0850250B"/>
    <w:rsid w:val="0853C314"/>
    <w:rsid w:val="086AEB01"/>
    <w:rsid w:val="08739395"/>
    <w:rsid w:val="088DADD8"/>
    <w:rsid w:val="08C1C1A2"/>
    <w:rsid w:val="08CB299A"/>
    <w:rsid w:val="08CCFDBD"/>
    <w:rsid w:val="08D20A67"/>
    <w:rsid w:val="08F4F1E5"/>
    <w:rsid w:val="090704D7"/>
    <w:rsid w:val="0917F020"/>
    <w:rsid w:val="09197665"/>
    <w:rsid w:val="0935A636"/>
    <w:rsid w:val="0940962F"/>
    <w:rsid w:val="0944CF3E"/>
    <w:rsid w:val="094B1CEF"/>
    <w:rsid w:val="095774C7"/>
    <w:rsid w:val="09586648"/>
    <w:rsid w:val="096EAAB7"/>
    <w:rsid w:val="0976966D"/>
    <w:rsid w:val="097937B9"/>
    <w:rsid w:val="0985F3A4"/>
    <w:rsid w:val="099B1358"/>
    <w:rsid w:val="09AF2B54"/>
    <w:rsid w:val="09B40582"/>
    <w:rsid w:val="09B5D4CA"/>
    <w:rsid w:val="09C8A4E9"/>
    <w:rsid w:val="09D6B2A1"/>
    <w:rsid w:val="09D82E1B"/>
    <w:rsid w:val="09D8426F"/>
    <w:rsid w:val="09DDB440"/>
    <w:rsid w:val="09E4C953"/>
    <w:rsid w:val="09EB3AF0"/>
    <w:rsid w:val="09ECC995"/>
    <w:rsid w:val="09FA13DC"/>
    <w:rsid w:val="0A089D51"/>
    <w:rsid w:val="0A24C34C"/>
    <w:rsid w:val="0A2BBBB6"/>
    <w:rsid w:val="0A4D8AF1"/>
    <w:rsid w:val="0A5A6E34"/>
    <w:rsid w:val="0A6EDB70"/>
    <w:rsid w:val="0A807262"/>
    <w:rsid w:val="0A814412"/>
    <w:rsid w:val="0A84838A"/>
    <w:rsid w:val="0A85F8B6"/>
    <w:rsid w:val="0A95D516"/>
    <w:rsid w:val="0A9699B6"/>
    <w:rsid w:val="0A989802"/>
    <w:rsid w:val="0A995EDF"/>
    <w:rsid w:val="0AA6A9C6"/>
    <w:rsid w:val="0AB43796"/>
    <w:rsid w:val="0AB45683"/>
    <w:rsid w:val="0AC08896"/>
    <w:rsid w:val="0AC3F434"/>
    <w:rsid w:val="0AF05B06"/>
    <w:rsid w:val="0AF13D25"/>
    <w:rsid w:val="0AF34608"/>
    <w:rsid w:val="0AF91AFE"/>
    <w:rsid w:val="0AFC3EFB"/>
    <w:rsid w:val="0B055E92"/>
    <w:rsid w:val="0B168E14"/>
    <w:rsid w:val="0B1D092D"/>
    <w:rsid w:val="0B31A8F9"/>
    <w:rsid w:val="0B325A9D"/>
    <w:rsid w:val="0B35D75F"/>
    <w:rsid w:val="0B46C4B7"/>
    <w:rsid w:val="0B4D3656"/>
    <w:rsid w:val="0B5172A7"/>
    <w:rsid w:val="0B687BF8"/>
    <w:rsid w:val="0B92E40E"/>
    <w:rsid w:val="0B9A2A57"/>
    <w:rsid w:val="0BB244BB"/>
    <w:rsid w:val="0BB8EF32"/>
    <w:rsid w:val="0BC65AD5"/>
    <w:rsid w:val="0BCC21C9"/>
    <w:rsid w:val="0BD0F036"/>
    <w:rsid w:val="0BD2D7D5"/>
    <w:rsid w:val="0BE2483D"/>
    <w:rsid w:val="0BE5D219"/>
    <w:rsid w:val="0C0861D2"/>
    <w:rsid w:val="0C1133CE"/>
    <w:rsid w:val="0C375717"/>
    <w:rsid w:val="0C4FA779"/>
    <w:rsid w:val="0C570AF9"/>
    <w:rsid w:val="0C5AF436"/>
    <w:rsid w:val="0C6B48E6"/>
    <w:rsid w:val="0C703EDE"/>
    <w:rsid w:val="0C9B436A"/>
    <w:rsid w:val="0C9D6DBF"/>
    <w:rsid w:val="0CB19A66"/>
    <w:rsid w:val="0CBF6C29"/>
    <w:rsid w:val="0CC08FAC"/>
    <w:rsid w:val="0CCAF834"/>
    <w:rsid w:val="0D081414"/>
    <w:rsid w:val="0D24881E"/>
    <w:rsid w:val="0D2BFE65"/>
    <w:rsid w:val="0D3A80CE"/>
    <w:rsid w:val="0D437FCA"/>
    <w:rsid w:val="0D456802"/>
    <w:rsid w:val="0D5502FC"/>
    <w:rsid w:val="0D573041"/>
    <w:rsid w:val="0D7226FB"/>
    <w:rsid w:val="0D737073"/>
    <w:rsid w:val="0D739963"/>
    <w:rsid w:val="0D87D7C4"/>
    <w:rsid w:val="0D8D21D7"/>
    <w:rsid w:val="0D98EE2D"/>
    <w:rsid w:val="0D9AB2AF"/>
    <w:rsid w:val="0DA50DA5"/>
    <w:rsid w:val="0DBEABF9"/>
    <w:rsid w:val="0DCF2298"/>
    <w:rsid w:val="0DEB0CBB"/>
    <w:rsid w:val="0E06759F"/>
    <w:rsid w:val="0E0FA33A"/>
    <w:rsid w:val="0E17F381"/>
    <w:rsid w:val="0E228D85"/>
    <w:rsid w:val="0E2D1975"/>
    <w:rsid w:val="0E303EFD"/>
    <w:rsid w:val="0E3BCE05"/>
    <w:rsid w:val="0E3FB39B"/>
    <w:rsid w:val="0E459A2D"/>
    <w:rsid w:val="0E53C989"/>
    <w:rsid w:val="0E696DC0"/>
    <w:rsid w:val="0E6B6733"/>
    <w:rsid w:val="0E6E8BFE"/>
    <w:rsid w:val="0E92CEA6"/>
    <w:rsid w:val="0EB1C66A"/>
    <w:rsid w:val="0EE28114"/>
    <w:rsid w:val="0F03C424"/>
    <w:rsid w:val="0F0AAC4A"/>
    <w:rsid w:val="0F10D63E"/>
    <w:rsid w:val="0F17D0BB"/>
    <w:rsid w:val="0F21FFF6"/>
    <w:rsid w:val="0F2DDEA7"/>
    <w:rsid w:val="0F38D01B"/>
    <w:rsid w:val="0F3A916B"/>
    <w:rsid w:val="0F453A97"/>
    <w:rsid w:val="0F46BA3B"/>
    <w:rsid w:val="0F4E7E37"/>
    <w:rsid w:val="0F5C1DC4"/>
    <w:rsid w:val="0F6D5350"/>
    <w:rsid w:val="0F7DCF0F"/>
    <w:rsid w:val="0F873B4E"/>
    <w:rsid w:val="0FAF76F3"/>
    <w:rsid w:val="0FB117E5"/>
    <w:rsid w:val="0FD3CF7E"/>
    <w:rsid w:val="0FDAFBC7"/>
    <w:rsid w:val="0FE0A3E2"/>
    <w:rsid w:val="0FE72D3E"/>
    <w:rsid w:val="0FE92D1D"/>
    <w:rsid w:val="1005BFD3"/>
    <w:rsid w:val="100763E0"/>
    <w:rsid w:val="101523FA"/>
    <w:rsid w:val="101AF428"/>
    <w:rsid w:val="1020CDA1"/>
    <w:rsid w:val="10384847"/>
    <w:rsid w:val="10389510"/>
    <w:rsid w:val="103994FB"/>
    <w:rsid w:val="10416291"/>
    <w:rsid w:val="1044E7E2"/>
    <w:rsid w:val="104D8988"/>
    <w:rsid w:val="10506B43"/>
    <w:rsid w:val="1055FE6C"/>
    <w:rsid w:val="1059C2FA"/>
    <w:rsid w:val="105D3549"/>
    <w:rsid w:val="1067B457"/>
    <w:rsid w:val="1072679E"/>
    <w:rsid w:val="10802B60"/>
    <w:rsid w:val="108442E6"/>
    <w:rsid w:val="109CEE96"/>
    <w:rsid w:val="10AF35E3"/>
    <w:rsid w:val="10C100CC"/>
    <w:rsid w:val="10C8B040"/>
    <w:rsid w:val="10CE0EC2"/>
    <w:rsid w:val="10E6DA3C"/>
    <w:rsid w:val="10E73210"/>
    <w:rsid w:val="10EB9BAA"/>
    <w:rsid w:val="110746F4"/>
    <w:rsid w:val="11208689"/>
    <w:rsid w:val="1133350D"/>
    <w:rsid w:val="114BE004"/>
    <w:rsid w:val="11585477"/>
    <w:rsid w:val="115A267E"/>
    <w:rsid w:val="115A6FE5"/>
    <w:rsid w:val="11617950"/>
    <w:rsid w:val="11831D5B"/>
    <w:rsid w:val="118715EE"/>
    <w:rsid w:val="118D0C1D"/>
    <w:rsid w:val="11A1EF88"/>
    <w:rsid w:val="11A45BAD"/>
    <w:rsid w:val="11ABA056"/>
    <w:rsid w:val="11E68627"/>
    <w:rsid w:val="120FA4B0"/>
    <w:rsid w:val="124362AF"/>
    <w:rsid w:val="1246A317"/>
    <w:rsid w:val="125B1BD4"/>
    <w:rsid w:val="12681901"/>
    <w:rsid w:val="128A4D12"/>
    <w:rsid w:val="128EE73F"/>
    <w:rsid w:val="12924B5C"/>
    <w:rsid w:val="1298149D"/>
    <w:rsid w:val="129B5E5F"/>
    <w:rsid w:val="12A27236"/>
    <w:rsid w:val="12ADDB04"/>
    <w:rsid w:val="12B1690D"/>
    <w:rsid w:val="12C3BA33"/>
    <w:rsid w:val="12C423E7"/>
    <w:rsid w:val="12CD32E7"/>
    <w:rsid w:val="12D28DF9"/>
    <w:rsid w:val="12ED1A22"/>
    <w:rsid w:val="12F2AD84"/>
    <w:rsid w:val="12F66B6A"/>
    <w:rsid w:val="13037670"/>
    <w:rsid w:val="130ED90A"/>
    <w:rsid w:val="131410F7"/>
    <w:rsid w:val="1315EF8B"/>
    <w:rsid w:val="131854C1"/>
    <w:rsid w:val="1330C5E8"/>
    <w:rsid w:val="13490796"/>
    <w:rsid w:val="134AC43C"/>
    <w:rsid w:val="1352FEF1"/>
    <w:rsid w:val="13560BA8"/>
    <w:rsid w:val="135B2E6E"/>
    <w:rsid w:val="1367A90F"/>
    <w:rsid w:val="137375E9"/>
    <w:rsid w:val="1376217B"/>
    <w:rsid w:val="138074BE"/>
    <w:rsid w:val="138DBEC6"/>
    <w:rsid w:val="13A4F7FF"/>
    <w:rsid w:val="13E145B6"/>
    <w:rsid w:val="13EF7AC9"/>
    <w:rsid w:val="13FF998A"/>
    <w:rsid w:val="1410D501"/>
    <w:rsid w:val="14124FB7"/>
    <w:rsid w:val="14166163"/>
    <w:rsid w:val="142563D5"/>
    <w:rsid w:val="1440CF85"/>
    <w:rsid w:val="1453C25C"/>
    <w:rsid w:val="1456842C"/>
    <w:rsid w:val="145B82F7"/>
    <w:rsid w:val="145D9074"/>
    <w:rsid w:val="14643D7B"/>
    <w:rsid w:val="14693D03"/>
    <w:rsid w:val="146AA89E"/>
    <w:rsid w:val="1482FF3E"/>
    <w:rsid w:val="14853A57"/>
    <w:rsid w:val="148ACE62"/>
    <w:rsid w:val="14911E26"/>
    <w:rsid w:val="1491665C"/>
    <w:rsid w:val="1492D47F"/>
    <w:rsid w:val="149B8794"/>
    <w:rsid w:val="14A75B59"/>
    <w:rsid w:val="14D58412"/>
    <w:rsid w:val="14E1FC34"/>
    <w:rsid w:val="14E3AEDD"/>
    <w:rsid w:val="14EAEAFF"/>
    <w:rsid w:val="14F6D89E"/>
    <w:rsid w:val="14F93667"/>
    <w:rsid w:val="151DF784"/>
    <w:rsid w:val="1523BEC2"/>
    <w:rsid w:val="1558C134"/>
    <w:rsid w:val="155F11F2"/>
    <w:rsid w:val="1565A23C"/>
    <w:rsid w:val="1565C8C7"/>
    <w:rsid w:val="156FF12A"/>
    <w:rsid w:val="1575456D"/>
    <w:rsid w:val="1593CD7A"/>
    <w:rsid w:val="15BD691B"/>
    <w:rsid w:val="15DB95B2"/>
    <w:rsid w:val="15F2C91B"/>
    <w:rsid w:val="1605F168"/>
    <w:rsid w:val="161F3D61"/>
    <w:rsid w:val="16222D8F"/>
    <w:rsid w:val="1627A744"/>
    <w:rsid w:val="162A8AB0"/>
    <w:rsid w:val="16390762"/>
    <w:rsid w:val="163AEE6B"/>
    <w:rsid w:val="163B1706"/>
    <w:rsid w:val="1647FDAD"/>
    <w:rsid w:val="164D414A"/>
    <w:rsid w:val="1650BD5E"/>
    <w:rsid w:val="1657A19C"/>
    <w:rsid w:val="1664EC75"/>
    <w:rsid w:val="166781C3"/>
    <w:rsid w:val="1688C6B8"/>
    <w:rsid w:val="16A81F34"/>
    <w:rsid w:val="16B04B77"/>
    <w:rsid w:val="16B96077"/>
    <w:rsid w:val="16C16D75"/>
    <w:rsid w:val="16CCF406"/>
    <w:rsid w:val="16D707A9"/>
    <w:rsid w:val="16DC4BA0"/>
    <w:rsid w:val="16DF4BF4"/>
    <w:rsid w:val="16E9932D"/>
    <w:rsid w:val="16F65AA8"/>
    <w:rsid w:val="16FA0D54"/>
    <w:rsid w:val="170AFA73"/>
    <w:rsid w:val="170FAFA8"/>
    <w:rsid w:val="1724E6A1"/>
    <w:rsid w:val="17253B50"/>
    <w:rsid w:val="1730463D"/>
    <w:rsid w:val="17403C99"/>
    <w:rsid w:val="1757CA6E"/>
    <w:rsid w:val="1763D20F"/>
    <w:rsid w:val="176C33FC"/>
    <w:rsid w:val="178F5641"/>
    <w:rsid w:val="17984EBF"/>
    <w:rsid w:val="17A3D878"/>
    <w:rsid w:val="17EB8DF6"/>
    <w:rsid w:val="17FACB47"/>
    <w:rsid w:val="17FDAEF3"/>
    <w:rsid w:val="180A0335"/>
    <w:rsid w:val="181027B2"/>
    <w:rsid w:val="18199104"/>
    <w:rsid w:val="181ABE97"/>
    <w:rsid w:val="181C8F12"/>
    <w:rsid w:val="181EF8FA"/>
    <w:rsid w:val="18318E43"/>
    <w:rsid w:val="184264DC"/>
    <w:rsid w:val="1863FD4E"/>
    <w:rsid w:val="187B9702"/>
    <w:rsid w:val="1881CD94"/>
    <w:rsid w:val="1889DAF7"/>
    <w:rsid w:val="18907E0E"/>
    <w:rsid w:val="1891158D"/>
    <w:rsid w:val="189CFD94"/>
    <w:rsid w:val="18A0D788"/>
    <w:rsid w:val="18AAB95F"/>
    <w:rsid w:val="18CD9EB7"/>
    <w:rsid w:val="18D01679"/>
    <w:rsid w:val="18D68CF6"/>
    <w:rsid w:val="18DC4B9C"/>
    <w:rsid w:val="18DE5E5B"/>
    <w:rsid w:val="18E0990F"/>
    <w:rsid w:val="18E83E1F"/>
    <w:rsid w:val="18FBA077"/>
    <w:rsid w:val="18FCE1FF"/>
    <w:rsid w:val="19016F88"/>
    <w:rsid w:val="19325B39"/>
    <w:rsid w:val="1935507A"/>
    <w:rsid w:val="194A9906"/>
    <w:rsid w:val="198B52B7"/>
    <w:rsid w:val="198EB839"/>
    <w:rsid w:val="199E1C63"/>
    <w:rsid w:val="19AD6EA4"/>
    <w:rsid w:val="19D0E820"/>
    <w:rsid w:val="19FC07C4"/>
    <w:rsid w:val="1A0A5CCC"/>
    <w:rsid w:val="1A10A094"/>
    <w:rsid w:val="1A28C380"/>
    <w:rsid w:val="1A3A4A7D"/>
    <w:rsid w:val="1A618412"/>
    <w:rsid w:val="1A65F07E"/>
    <w:rsid w:val="1A66C24F"/>
    <w:rsid w:val="1A717E8C"/>
    <w:rsid w:val="1A8AFE64"/>
    <w:rsid w:val="1A9ABF4B"/>
    <w:rsid w:val="1AA4FE8A"/>
    <w:rsid w:val="1AB30A1E"/>
    <w:rsid w:val="1AB8E6F6"/>
    <w:rsid w:val="1ABF33E7"/>
    <w:rsid w:val="1ADC8304"/>
    <w:rsid w:val="1B0AAC0C"/>
    <w:rsid w:val="1B0B6143"/>
    <w:rsid w:val="1B0F9486"/>
    <w:rsid w:val="1B1A0A0F"/>
    <w:rsid w:val="1B34EF7B"/>
    <w:rsid w:val="1B566DDB"/>
    <w:rsid w:val="1B5C1BDA"/>
    <w:rsid w:val="1B7D11C2"/>
    <w:rsid w:val="1B860589"/>
    <w:rsid w:val="1B8FFAF7"/>
    <w:rsid w:val="1BB7E775"/>
    <w:rsid w:val="1BB85BD1"/>
    <w:rsid w:val="1BC1F150"/>
    <w:rsid w:val="1BC7D8EC"/>
    <w:rsid w:val="1BF2FD7E"/>
    <w:rsid w:val="1BF4F231"/>
    <w:rsid w:val="1BFAA862"/>
    <w:rsid w:val="1C0217A4"/>
    <w:rsid w:val="1C0D4F25"/>
    <w:rsid w:val="1C369373"/>
    <w:rsid w:val="1C50E2B8"/>
    <w:rsid w:val="1C5C1414"/>
    <w:rsid w:val="1C5F9312"/>
    <w:rsid w:val="1C645038"/>
    <w:rsid w:val="1C68859D"/>
    <w:rsid w:val="1C6FD7A3"/>
    <w:rsid w:val="1C715455"/>
    <w:rsid w:val="1C7A20F4"/>
    <w:rsid w:val="1C848D97"/>
    <w:rsid w:val="1C85A0B6"/>
    <w:rsid w:val="1C92D20E"/>
    <w:rsid w:val="1CAC0B7C"/>
    <w:rsid w:val="1CBB0D07"/>
    <w:rsid w:val="1CBF470F"/>
    <w:rsid w:val="1CC323D3"/>
    <w:rsid w:val="1CDF26F5"/>
    <w:rsid w:val="1CECD8B7"/>
    <w:rsid w:val="1CF2ADCD"/>
    <w:rsid w:val="1CF6192F"/>
    <w:rsid w:val="1D0D830E"/>
    <w:rsid w:val="1D22484F"/>
    <w:rsid w:val="1D2BEED4"/>
    <w:rsid w:val="1D323285"/>
    <w:rsid w:val="1D4FFF25"/>
    <w:rsid w:val="1D599374"/>
    <w:rsid w:val="1D5996C5"/>
    <w:rsid w:val="1D6CCAF8"/>
    <w:rsid w:val="1D89AC29"/>
    <w:rsid w:val="1D8A751E"/>
    <w:rsid w:val="1DADEB0A"/>
    <w:rsid w:val="1DBDFA28"/>
    <w:rsid w:val="1DC6A837"/>
    <w:rsid w:val="1DF88353"/>
    <w:rsid w:val="1E348A32"/>
    <w:rsid w:val="1E349F48"/>
    <w:rsid w:val="1E361744"/>
    <w:rsid w:val="1E39A642"/>
    <w:rsid w:val="1E3A8377"/>
    <w:rsid w:val="1E43E64A"/>
    <w:rsid w:val="1E870257"/>
    <w:rsid w:val="1E98BA52"/>
    <w:rsid w:val="1E9F1AD7"/>
    <w:rsid w:val="1EB73502"/>
    <w:rsid w:val="1EBC06D0"/>
    <w:rsid w:val="1EC06419"/>
    <w:rsid w:val="1EC134F8"/>
    <w:rsid w:val="1EC3BD20"/>
    <w:rsid w:val="1EC448EA"/>
    <w:rsid w:val="1ECF68C4"/>
    <w:rsid w:val="1ED4BFC9"/>
    <w:rsid w:val="1EF6AEE2"/>
    <w:rsid w:val="1F04A040"/>
    <w:rsid w:val="1F1C57A5"/>
    <w:rsid w:val="1F234A36"/>
    <w:rsid w:val="1F2FCFE6"/>
    <w:rsid w:val="1F37782F"/>
    <w:rsid w:val="1F4A81EB"/>
    <w:rsid w:val="1F5F52BF"/>
    <w:rsid w:val="1F668750"/>
    <w:rsid w:val="1F6ECD03"/>
    <w:rsid w:val="1F7919CD"/>
    <w:rsid w:val="1F79893F"/>
    <w:rsid w:val="1F82431E"/>
    <w:rsid w:val="1F8DCE69"/>
    <w:rsid w:val="1F9253B1"/>
    <w:rsid w:val="1FB28906"/>
    <w:rsid w:val="1FBA5D2C"/>
    <w:rsid w:val="1FBCCD95"/>
    <w:rsid w:val="1FC6723E"/>
    <w:rsid w:val="1FCA04EA"/>
    <w:rsid w:val="1FCD5059"/>
    <w:rsid w:val="1FCF89F7"/>
    <w:rsid w:val="1FD088B5"/>
    <w:rsid w:val="1FE15DDD"/>
    <w:rsid w:val="20147923"/>
    <w:rsid w:val="201A99AE"/>
    <w:rsid w:val="202E89FD"/>
    <w:rsid w:val="2048616D"/>
    <w:rsid w:val="205D184C"/>
    <w:rsid w:val="2077C12B"/>
    <w:rsid w:val="207FC41B"/>
    <w:rsid w:val="2085B1EB"/>
    <w:rsid w:val="208CADE0"/>
    <w:rsid w:val="208E9A66"/>
    <w:rsid w:val="2099C88D"/>
    <w:rsid w:val="209AF8E5"/>
    <w:rsid w:val="209CBC64"/>
    <w:rsid w:val="20A5D8A6"/>
    <w:rsid w:val="20B2CF84"/>
    <w:rsid w:val="20BB6BAB"/>
    <w:rsid w:val="20BE1FDC"/>
    <w:rsid w:val="20CD7B9F"/>
    <w:rsid w:val="20E53FD2"/>
    <w:rsid w:val="20EE7F1C"/>
    <w:rsid w:val="20FA3250"/>
    <w:rsid w:val="20FC558C"/>
    <w:rsid w:val="21113874"/>
    <w:rsid w:val="211934DE"/>
    <w:rsid w:val="211FB370"/>
    <w:rsid w:val="212871A1"/>
    <w:rsid w:val="213560A8"/>
    <w:rsid w:val="21384ABA"/>
    <w:rsid w:val="214290F5"/>
    <w:rsid w:val="215FB66D"/>
    <w:rsid w:val="21631BE9"/>
    <w:rsid w:val="2164BA5B"/>
    <w:rsid w:val="2170B2C5"/>
    <w:rsid w:val="21715B9A"/>
    <w:rsid w:val="217717C8"/>
    <w:rsid w:val="217E89A8"/>
    <w:rsid w:val="219A4061"/>
    <w:rsid w:val="219D84B8"/>
    <w:rsid w:val="21AA87F3"/>
    <w:rsid w:val="21B63E01"/>
    <w:rsid w:val="21B78DE0"/>
    <w:rsid w:val="21BE3C0F"/>
    <w:rsid w:val="21C5BE9C"/>
    <w:rsid w:val="21D81685"/>
    <w:rsid w:val="21D9AAC3"/>
    <w:rsid w:val="22015864"/>
    <w:rsid w:val="220865DF"/>
    <w:rsid w:val="221DC553"/>
    <w:rsid w:val="221DE600"/>
    <w:rsid w:val="2233509B"/>
    <w:rsid w:val="22361496"/>
    <w:rsid w:val="2238EDAF"/>
    <w:rsid w:val="2238F487"/>
    <w:rsid w:val="2246D7EE"/>
    <w:rsid w:val="2246F798"/>
    <w:rsid w:val="2247D8A1"/>
    <w:rsid w:val="22592816"/>
    <w:rsid w:val="22692999"/>
    <w:rsid w:val="226C2866"/>
    <w:rsid w:val="226CF6BF"/>
    <w:rsid w:val="2279F52F"/>
    <w:rsid w:val="227C8582"/>
    <w:rsid w:val="22863835"/>
    <w:rsid w:val="229207FC"/>
    <w:rsid w:val="22AB743E"/>
    <w:rsid w:val="22B54CC5"/>
    <w:rsid w:val="22BCB815"/>
    <w:rsid w:val="22BE1348"/>
    <w:rsid w:val="22D3EE8A"/>
    <w:rsid w:val="22EF6F88"/>
    <w:rsid w:val="22F83CA6"/>
    <w:rsid w:val="2311D6CF"/>
    <w:rsid w:val="2336E187"/>
    <w:rsid w:val="233ABEF6"/>
    <w:rsid w:val="234289E6"/>
    <w:rsid w:val="234B185C"/>
    <w:rsid w:val="23705210"/>
    <w:rsid w:val="23867AD7"/>
    <w:rsid w:val="239F8982"/>
    <w:rsid w:val="23A1F7C0"/>
    <w:rsid w:val="23A83BEA"/>
    <w:rsid w:val="23B30EB4"/>
    <w:rsid w:val="23CE7C88"/>
    <w:rsid w:val="23D1E891"/>
    <w:rsid w:val="23E281FD"/>
    <w:rsid w:val="23FBFE73"/>
    <w:rsid w:val="24018916"/>
    <w:rsid w:val="2405C501"/>
    <w:rsid w:val="24137AC1"/>
    <w:rsid w:val="241BC221"/>
    <w:rsid w:val="2420104A"/>
    <w:rsid w:val="24483A7C"/>
    <w:rsid w:val="245E70CE"/>
    <w:rsid w:val="2465ABF5"/>
    <w:rsid w:val="248F26FA"/>
    <w:rsid w:val="24A8938B"/>
    <w:rsid w:val="24B2299B"/>
    <w:rsid w:val="24C01B67"/>
    <w:rsid w:val="24D0C211"/>
    <w:rsid w:val="24D9B4B6"/>
    <w:rsid w:val="24DDB2AC"/>
    <w:rsid w:val="24F930B0"/>
    <w:rsid w:val="24FD4FE3"/>
    <w:rsid w:val="252D8BAF"/>
    <w:rsid w:val="252FFCDC"/>
    <w:rsid w:val="25395022"/>
    <w:rsid w:val="2553DC99"/>
    <w:rsid w:val="258309D4"/>
    <w:rsid w:val="25831DF6"/>
    <w:rsid w:val="2587960B"/>
    <w:rsid w:val="2588AF74"/>
    <w:rsid w:val="258A74C1"/>
    <w:rsid w:val="259B12B3"/>
    <w:rsid w:val="259C6922"/>
    <w:rsid w:val="259CCF79"/>
    <w:rsid w:val="25A7F9F7"/>
    <w:rsid w:val="25AFD4BA"/>
    <w:rsid w:val="25BAC2E8"/>
    <w:rsid w:val="25BD2598"/>
    <w:rsid w:val="25BFAAA0"/>
    <w:rsid w:val="25E0C9E0"/>
    <w:rsid w:val="25E86904"/>
    <w:rsid w:val="25EB4B43"/>
    <w:rsid w:val="25F26FB0"/>
    <w:rsid w:val="25F657B2"/>
    <w:rsid w:val="2611F7B5"/>
    <w:rsid w:val="26139CF9"/>
    <w:rsid w:val="26177162"/>
    <w:rsid w:val="262EBF7B"/>
    <w:rsid w:val="26308F2B"/>
    <w:rsid w:val="26473606"/>
    <w:rsid w:val="264F48F8"/>
    <w:rsid w:val="26599D80"/>
    <w:rsid w:val="2667A54B"/>
    <w:rsid w:val="266AA7AF"/>
    <w:rsid w:val="2693781E"/>
    <w:rsid w:val="26A0700D"/>
    <w:rsid w:val="26A97773"/>
    <w:rsid w:val="26BA964F"/>
    <w:rsid w:val="26BC3BFE"/>
    <w:rsid w:val="26D1E362"/>
    <w:rsid w:val="26E7A364"/>
    <w:rsid w:val="26E82667"/>
    <w:rsid w:val="26EC6508"/>
    <w:rsid w:val="26EDCD9F"/>
    <w:rsid w:val="26FAB3EA"/>
    <w:rsid w:val="270635D1"/>
    <w:rsid w:val="27084604"/>
    <w:rsid w:val="271FAA74"/>
    <w:rsid w:val="27225B12"/>
    <w:rsid w:val="27236D47"/>
    <w:rsid w:val="2727A3FB"/>
    <w:rsid w:val="2728501A"/>
    <w:rsid w:val="2734BF58"/>
    <w:rsid w:val="27358BB2"/>
    <w:rsid w:val="275E200B"/>
    <w:rsid w:val="276245E4"/>
    <w:rsid w:val="27673419"/>
    <w:rsid w:val="2778CF34"/>
    <w:rsid w:val="2784049F"/>
    <w:rsid w:val="27926BCE"/>
    <w:rsid w:val="27D5F947"/>
    <w:rsid w:val="27E37C3A"/>
    <w:rsid w:val="27E7F1AC"/>
    <w:rsid w:val="27E95E3F"/>
    <w:rsid w:val="27F7986F"/>
    <w:rsid w:val="27F80E0E"/>
    <w:rsid w:val="27FB9EA3"/>
    <w:rsid w:val="280A9A32"/>
    <w:rsid w:val="280CAD35"/>
    <w:rsid w:val="28236CDE"/>
    <w:rsid w:val="2852179F"/>
    <w:rsid w:val="285F38FB"/>
    <w:rsid w:val="28882CCC"/>
    <w:rsid w:val="288CB366"/>
    <w:rsid w:val="289C74DA"/>
    <w:rsid w:val="28AF5A26"/>
    <w:rsid w:val="28BAA25D"/>
    <w:rsid w:val="28D81FD2"/>
    <w:rsid w:val="28DA80AA"/>
    <w:rsid w:val="28DE73D7"/>
    <w:rsid w:val="28E5C3A0"/>
    <w:rsid w:val="28EAF90D"/>
    <w:rsid w:val="292B229D"/>
    <w:rsid w:val="293EE7A7"/>
    <w:rsid w:val="29427E9B"/>
    <w:rsid w:val="2949634A"/>
    <w:rsid w:val="294FD74C"/>
    <w:rsid w:val="2950DDD0"/>
    <w:rsid w:val="295B4AD3"/>
    <w:rsid w:val="29AA2BF9"/>
    <w:rsid w:val="29D89987"/>
    <w:rsid w:val="29D8ECF8"/>
    <w:rsid w:val="29EF1C09"/>
    <w:rsid w:val="2A08F04C"/>
    <w:rsid w:val="2A0EDBB3"/>
    <w:rsid w:val="2A2D3F70"/>
    <w:rsid w:val="2A2E001C"/>
    <w:rsid w:val="2A4EE8E4"/>
    <w:rsid w:val="2A59FA6F"/>
    <w:rsid w:val="2A5B8945"/>
    <w:rsid w:val="2A6C162A"/>
    <w:rsid w:val="2A6C60E5"/>
    <w:rsid w:val="2A82CE61"/>
    <w:rsid w:val="2ABD3BB5"/>
    <w:rsid w:val="2AC3158A"/>
    <w:rsid w:val="2AC4648F"/>
    <w:rsid w:val="2AC584F9"/>
    <w:rsid w:val="2AD54EB2"/>
    <w:rsid w:val="2ADE7249"/>
    <w:rsid w:val="2AE0C757"/>
    <w:rsid w:val="2AEC470D"/>
    <w:rsid w:val="2AF423D0"/>
    <w:rsid w:val="2B03C536"/>
    <w:rsid w:val="2B20F2B9"/>
    <w:rsid w:val="2B2500FC"/>
    <w:rsid w:val="2B2A3456"/>
    <w:rsid w:val="2B569CF8"/>
    <w:rsid w:val="2B5FAD1D"/>
    <w:rsid w:val="2B5FB5D6"/>
    <w:rsid w:val="2B639852"/>
    <w:rsid w:val="2B6B30B5"/>
    <w:rsid w:val="2B86700E"/>
    <w:rsid w:val="2B87DF7E"/>
    <w:rsid w:val="2BA706B7"/>
    <w:rsid w:val="2BAFDDE3"/>
    <w:rsid w:val="2BB10F19"/>
    <w:rsid w:val="2BBA81DC"/>
    <w:rsid w:val="2BC79A5A"/>
    <w:rsid w:val="2BC87F4E"/>
    <w:rsid w:val="2BC989BE"/>
    <w:rsid w:val="2BF20461"/>
    <w:rsid w:val="2C0D1DC5"/>
    <w:rsid w:val="2C0DD2AF"/>
    <w:rsid w:val="2C1434F3"/>
    <w:rsid w:val="2C17F797"/>
    <w:rsid w:val="2C37F66C"/>
    <w:rsid w:val="2C3C5499"/>
    <w:rsid w:val="2C430665"/>
    <w:rsid w:val="2C50EA30"/>
    <w:rsid w:val="2C54AD16"/>
    <w:rsid w:val="2C59D9E8"/>
    <w:rsid w:val="2C5F3F08"/>
    <w:rsid w:val="2C842BA8"/>
    <w:rsid w:val="2C8A8A9D"/>
    <w:rsid w:val="2C8AF7B9"/>
    <w:rsid w:val="2C8C1F8E"/>
    <w:rsid w:val="2C9080F6"/>
    <w:rsid w:val="2C94C733"/>
    <w:rsid w:val="2C960BEA"/>
    <w:rsid w:val="2CB0B736"/>
    <w:rsid w:val="2CE516A0"/>
    <w:rsid w:val="2CF5B2BA"/>
    <w:rsid w:val="2D14F6FF"/>
    <w:rsid w:val="2D258FD2"/>
    <w:rsid w:val="2D2F67A8"/>
    <w:rsid w:val="2D3A40F0"/>
    <w:rsid w:val="2D4638D0"/>
    <w:rsid w:val="2D5A0678"/>
    <w:rsid w:val="2D61BA32"/>
    <w:rsid w:val="2D795F66"/>
    <w:rsid w:val="2D877083"/>
    <w:rsid w:val="2D8E965C"/>
    <w:rsid w:val="2D996DEA"/>
    <w:rsid w:val="2DA35D8C"/>
    <w:rsid w:val="2DC1C298"/>
    <w:rsid w:val="2DCE7F22"/>
    <w:rsid w:val="2DD572E8"/>
    <w:rsid w:val="2DDE44E9"/>
    <w:rsid w:val="2DF33ED2"/>
    <w:rsid w:val="2DF372AD"/>
    <w:rsid w:val="2E072BC5"/>
    <w:rsid w:val="2E1F9773"/>
    <w:rsid w:val="2E289315"/>
    <w:rsid w:val="2E44496F"/>
    <w:rsid w:val="2E526245"/>
    <w:rsid w:val="2E52C554"/>
    <w:rsid w:val="2E64FB64"/>
    <w:rsid w:val="2E72AE07"/>
    <w:rsid w:val="2E7A7BB2"/>
    <w:rsid w:val="2E819287"/>
    <w:rsid w:val="2E83D152"/>
    <w:rsid w:val="2E8D2BDE"/>
    <w:rsid w:val="2E919022"/>
    <w:rsid w:val="2E931736"/>
    <w:rsid w:val="2EB18AC5"/>
    <w:rsid w:val="2EE1E6B4"/>
    <w:rsid w:val="2F10DD2C"/>
    <w:rsid w:val="2F17CFD2"/>
    <w:rsid w:val="2F1AB377"/>
    <w:rsid w:val="2F1C32C6"/>
    <w:rsid w:val="2F26A883"/>
    <w:rsid w:val="2F2FB873"/>
    <w:rsid w:val="2F32BE17"/>
    <w:rsid w:val="2F3D9F8E"/>
    <w:rsid w:val="2F4F3691"/>
    <w:rsid w:val="2F5CDAF3"/>
    <w:rsid w:val="2F660101"/>
    <w:rsid w:val="2F6F8FAA"/>
    <w:rsid w:val="2F752511"/>
    <w:rsid w:val="2F789AF8"/>
    <w:rsid w:val="2F7C88B9"/>
    <w:rsid w:val="2FA2B878"/>
    <w:rsid w:val="2FA80BD1"/>
    <w:rsid w:val="2FB0AD20"/>
    <w:rsid w:val="2FC87D6A"/>
    <w:rsid w:val="2FCCE9C8"/>
    <w:rsid w:val="2FD00B54"/>
    <w:rsid w:val="2FE257B4"/>
    <w:rsid w:val="2FE46D33"/>
    <w:rsid w:val="2FF55F94"/>
    <w:rsid w:val="2FFCEAAE"/>
    <w:rsid w:val="2FFFBE19"/>
    <w:rsid w:val="3009418B"/>
    <w:rsid w:val="302FEAF6"/>
    <w:rsid w:val="3032F446"/>
    <w:rsid w:val="3036FC6C"/>
    <w:rsid w:val="303763CD"/>
    <w:rsid w:val="305DAC6F"/>
    <w:rsid w:val="30635985"/>
    <w:rsid w:val="30741729"/>
    <w:rsid w:val="3088DCD4"/>
    <w:rsid w:val="30910CA6"/>
    <w:rsid w:val="30925E4F"/>
    <w:rsid w:val="309EAF00"/>
    <w:rsid w:val="30A64C3B"/>
    <w:rsid w:val="30A8C5CF"/>
    <w:rsid w:val="30A9CADE"/>
    <w:rsid w:val="30B98FC8"/>
    <w:rsid w:val="30CCFEBD"/>
    <w:rsid w:val="30E74523"/>
    <w:rsid w:val="310692D6"/>
    <w:rsid w:val="3109870C"/>
    <w:rsid w:val="311A5A18"/>
    <w:rsid w:val="311C6EA8"/>
    <w:rsid w:val="314FC55A"/>
    <w:rsid w:val="31502A2F"/>
    <w:rsid w:val="3156647C"/>
    <w:rsid w:val="3181BB01"/>
    <w:rsid w:val="31902850"/>
    <w:rsid w:val="31915DDB"/>
    <w:rsid w:val="319A8B22"/>
    <w:rsid w:val="31A8C725"/>
    <w:rsid w:val="31A9D76B"/>
    <w:rsid w:val="31B6FDD1"/>
    <w:rsid w:val="31B945CF"/>
    <w:rsid w:val="31C787E7"/>
    <w:rsid w:val="31D1A2AC"/>
    <w:rsid w:val="31E80664"/>
    <w:rsid w:val="31E91AF9"/>
    <w:rsid w:val="31EDEE84"/>
    <w:rsid w:val="31FCD49D"/>
    <w:rsid w:val="3211C5E8"/>
    <w:rsid w:val="32152E55"/>
    <w:rsid w:val="321C8FAB"/>
    <w:rsid w:val="321E8C61"/>
    <w:rsid w:val="3235F467"/>
    <w:rsid w:val="32506AD4"/>
    <w:rsid w:val="325A1324"/>
    <w:rsid w:val="325B1C71"/>
    <w:rsid w:val="3260AAB4"/>
    <w:rsid w:val="3268923B"/>
    <w:rsid w:val="326DBABA"/>
    <w:rsid w:val="327BC27B"/>
    <w:rsid w:val="327C9136"/>
    <w:rsid w:val="3281CF26"/>
    <w:rsid w:val="32864274"/>
    <w:rsid w:val="328B3121"/>
    <w:rsid w:val="328CC51F"/>
    <w:rsid w:val="329A7F83"/>
    <w:rsid w:val="329B259F"/>
    <w:rsid w:val="329D2019"/>
    <w:rsid w:val="329E8953"/>
    <w:rsid w:val="32A16987"/>
    <w:rsid w:val="32A447AA"/>
    <w:rsid w:val="32C5CE61"/>
    <w:rsid w:val="32CF06B6"/>
    <w:rsid w:val="33040754"/>
    <w:rsid w:val="3310893B"/>
    <w:rsid w:val="3329BDB2"/>
    <w:rsid w:val="3343FDFA"/>
    <w:rsid w:val="3368976C"/>
    <w:rsid w:val="336CFC59"/>
    <w:rsid w:val="33A9D209"/>
    <w:rsid w:val="33BB9194"/>
    <w:rsid w:val="33EE750F"/>
    <w:rsid w:val="340021D4"/>
    <w:rsid w:val="340B863A"/>
    <w:rsid w:val="342A843D"/>
    <w:rsid w:val="3435749F"/>
    <w:rsid w:val="3436B5A4"/>
    <w:rsid w:val="343B001C"/>
    <w:rsid w:val="34431C77"/>
    <w:rsid w:val="345B00E0"/>
    <w:rsid w:val="34690C4A"/>
    <w:rsid w:val="34770170"/>
    <w:rsid w:val="34778D60"/>
    <w:rsid w:val="34917433"/>
    <w:rsid w:val="34ADF0DA"/>
    <w:rsid w:val="34BC4A09"/>
    <w:rsid w:val="34C02F72"/>
    <w:rsid w:val="34CCC95E"/>
    <w:rsid w:val="34E8C5CA"/>
    <w:rsid w:val="34F5FAAA"/>
    <w:rsid w:val="34F9BE7C"/>
    <w:rsid w:val="350CE0C4"/>
    <w:rsid w:val="352031BE"/>
    <w:rsid w:val="352F0780"/>
    <w:rsid w:val="35327593"/>
    <w:rsid w:val="353DF1B1"/>
    <w:rsid w:val="3550C672"/>
    <w:rsid w:val="35566E57"/>
    <w:rsid w:val="35587A81"/>
    <w:rsid w:val="3571AABD"/>
    <w:rsid w:val="357AC161"/>
    <w:rsid w:val="35939657"/>
    <w:rsid w:val="35ADD378"/>
    <w:rsid w:val="35AE7AA0"/>
    <w:rsid w:val="35C80316"/>
    <w:rsid w:val="35CC062C"/>
    <w:rsid w:val="35D549CD"/>
    <w:rsid w:val="35DEB832"/>
    <w:rsid w:val="35E1F530"/>
    <w:rsid w:val="35EA1953"/>
    <w:rsid w:val="35FC1E28"/>
    <w:rsid w:val="360177F7"/>
    <w:rsid w:val="3608E579"/>
    <w:rsid w:val="36102A2F"/>
    <w:rsid w:val="36181552"/>
    <w:rsid w:val="3631F252"/>
    <w:rsid w:val="3636FBB0"/>
    <w:rsid w:val="36455A21"/>
    <w:rsid w:val="3651BB48"/>
    <w:rsid w:val="365ACAA8"/>
    <w:rsid w:val="366B8371"/>
    <w:rsid w:val="368543B1"/>
    <w:rsid w:val="3689C4E5"/>
    <w:rsid w:val="368E2658"/>
    <w:rsid w:val="369DAAEE"/>
    <w:rsid w:val="36AA9F40"/>
    <w:rsid w:val="36ACA858"/>
    <w:rsid w:val="36AD996A"/>
    <w:rsid w:val="36C2AA44"/>
    <w:rsid w:val="36D4EBC9"/>
    <w:rsid w:val="36FBB2F0"/>
    <w:rsid w:val="370486C7"/>
    <w:rsid w:val="3724F5DE"/>
    <w:rsid w:val="373DDDBC"/>
    <w:rsid w:val="373F16C8"/>
    <w:rsid w:val="375CDC47"/>
    <w:rsid w:val="376BDDEE"/>
    <w:rsid w:val="37791432"/>
    <w:rsid w:val="37923466"/>
    <w:rsid w:val="3799E505"/>
    <w:rsid w:val="379F4E0F"/>
    <w:rsid w:val="37A463FA"/>
    <w:rsid w:val="37DFB589"/>
    <w:rsid w:val="37E0970E"/>
    <w:rsid w:val="37ED944A"/>
    <w:rsid w:val="37F86323"/>
    <w:rsid w:val="37F86800"/>
    <w:rsid w:val="380F08F4"/>
    <w:rsid w:val="381B64F1"/>
    <w:rsid w:val="381B9736"/>
    <w:rsid w:val="3827F2BF"/>
    <w:rsid w:val="383ECEAE"/>
    <w:rsid w:val="383FFEE1"/>
    <w:rsid w:val="384504AD"/>
    <w:rsid w:val="384E0D9D"/>
    <w:rsid w:val="3852894F"/>
    <w:rsid w:val="38626647"/>
    <w:rsid w:val="386BA9F8"/>
    <w:rsid w:val="386BF60E"/>
    <w:rsid w:val="386D1E41"/>
    <w:rsid w:val="3880165C"/>
    <w:rsid w:val="3895FF50"/>
    <w:rsid w:val="38B597FF"/>
    <w:rsid w:val="38C4D036"/>
    <w:rsid w:val="38C9C3C8"/>
    <w:rsid w:val="38CFD8B1"/>
    <w:rsid w:val="38D4963A"/>
    <w:rsid w:val="38DDEB15"/>
    <w:rsid w:val="38E07A32"/>
    <w:rsid w:val="38E23B7A"/>
    <w:rsid w:val="38E4C2C4"/>
    <w:rsid w:val="38F33CD1"/>
    <w:rsid w:val="38F417BF"/>
    <w:rsid w:val="3918D77A"/>
    <w:rsid w:val="39199633"/>
    <w:rsid w:val="394873F7"/>
    <w:rsid w:val="3958B071"/>
    <w:rsid w:val="395E69A5"/>
    <w:rsid w:val="3992F86C"/>
    <w:rsid w:val="3998CE57"/>
    <w:rsid w:val="399A94AC"/>
    <w:rsid w:val="39A4AB9D"/>
    <w:rsid w:val="39A6B5AC"/>
    <w:rsid w:val="39C77772"/>
    <w:rsid w:val="39DBBFBA"/>
    <w:rsid w:val="39FACDCA"/>
    <w:rsid w:val="3A1004F5"/>
    <w:rsid w:val="3A16B905"/>
    <w:rsid w:val="3A186963"/>
    <w:rsid w:val="3A1C7E6E"/>
    <w:rsid w:val="3A366AD7"/>
    <w:rsid w:val="3A41C7AC"/>
    <w:rsid w:val="3A782D98"/>
    <w:rsid w:val="3A78FCAA"/>
    <w:rsid w:val="3A821BAC"/>
    <w:rsid w:val="3A9AC890"/>
    <w:rsid w:val="3AA02FC7"/>
    <w:rsid w:val="3AB2676F"/>
    <w:rsid w:val="3ABD7A10"/>
    <w:rsid w:val="3AC2CB41"/>
    <w:rsid w:val="3AC61D0A"/>
    <w:rsid w:val="3AC79843"/>
    <w:rsid w:val="3ACFEAE2"/>
    <w:rsid w:val="3AE0DBB5"/>
    <w:rsid w:val="3AEF5610"/>
    <w:rsid w:val="3AF067CC"/>
    <w:rsid w:val="3AFB5F19"/>
    <w:rsid w:val="3AFDB92F"/>
    <w:rsid w:val="3B116B60"/>
    <w:rsid w:val="3B34C241"/>
    <w:rsid w:val="3B478402"/>
    <w:rsid w:val="3B5EA37A"/>
    <w:rsid w:val="3B6617E5"/>
    <w:rsid w:val="3B66DD08"/>
    <w:rsid w:val="3B6ED57E"/>
    <w:rsid w:val="3B75BDEB"/>
    <w:rsid w:val="3B78DC46"/>
    <w:rsid w:val="3B7BD2FE"/>
    <w:rsid w:val="3B8F8B56"/>
    <w:rsid w:val="3B999B86"/>
    <w:rsid w:val="3BA9E811"/>
    <w:rsid w:val="3BB2BAB6"/>
    <w:rsid w:val="3BC00267"/>
    <w:rsid w:val="3BC551F0"/>
    <w:rsid w:val="3BE167F4"/>
    <w:rsid w:val="3BF24D72"/>
    <w:rsid w:val="3C3252DB"/>
    <w:rsid w:val="3C3AD4CD"/>
    <w:rsid w:val="3C470AAB"/>
    <w:rsid w:val="3C490AB4"/>
    <w:rsid w:val="3C4947BD"/>
    <w:rsid w:val="3C4EB2D6"/>
    <w:rsid w:val="3C69EACE"/>
    <w:rsid w:val="3C6C6CE4"/>
    <w:rsid w:val="3C74342E"/>
    <w:rsid w:val="3C867FDA"/>
    <w:rsid w:val="3C8FBEFA"/>
    <w:rsid w:val="3C9B8CA7"/>
    <w:rsid w:val="3CEA9B8A"/>
    <w:rsid w:val="3CF9B3EC"/>
    <w:rsid w:val="3D0E4808"/>
    <w:rsid w:val="3D1C1CDB"/>
    <w:rsid w:val="3D1D183A"/>
    <w:rsid w:val="3D1E5ABB"/>
    <w:rsid w:val="3D1EC257"/>
    <w:rsid w:val="3D2C2DDB"/>
    <w:rsid w:val="3D3D64C0"/>
    <w:rsid w:val="3D4E1D4A"/>
    <w:rsid w:val="3D553224"/>
    <w:rsid w:val="3D666543"/>
    <w:rsid w:val="3D688E1F"/>
    <w:rsid w:val="3D89F57C"/>
    <w:rsid w:val="3D8DE4A2"/>
    <w:rsid w:val="3D90B353"/>
    <w:rsid w:val="3DAF560B"/>
    <w:rsid w:val="3DBB38E5"/>
    <w:rsid w:val="3DBCF5DC"/>
    <w:rsid w:val="3DE95C13"/>
    <w:rsid w:val="3DEF7F8F"/>
    <w:rsid w:val="3E1B299F"/>
    <w:rsid w:val="3E1C9AE8"/>
    <w:rsid w:val="3E2581E0"/>
    <w:rsid w:val="3E38676E"/>
    <w:rsid w:val="3E3CEE78"/>
    <w:rsid w:val="3E404B1E"/>
    <w:rsid w:val="3E6110E4"/>
    <w:rsid w:val="3E61373A"/>
    <w:rsid w:val="3E628054"/>
    <w:rsid w:val="3E67FAD6"/>
    <w:rsid w:val="3E9A61BC"/>
    <w:rsid w:val="3EB506C5"/>
    <w:rsid w:val="3EB9F9B2"/>
    <w:rsid w:val="3EC2F395"/>
    <w:rsid w:val="3EC684D8"/>
    <w:rsid w:val="3EDAB449"/>
    <w:rsid w:val="3EE3B661"/>
    <w:rsid w:val="3F0724E1"/>
    <w:rsid w:val="3F0CCDBE"/>
    <w:rsid w:val="3F1AA74E"/>
    <w:rsid w:val="3F298EAE"/>
    <w:rsid w:val="3F52D5C6"/>
    <w:rsid w:val="3F5C995C"/>
    <w:rsid w:val="3F69E1E7"/>
    <w:rsid w:val="3F7B869B"/>
    <w:rsid w:val="3F89CDE1"/>
    <w:rsid w:val="3F957765"/>
    <w:rsid w:val="3F9A6B30"/>
    <w:rsid w:val="3FA8335C"/>
    <w:rsid w:val="3FB1AA66"/>
    <w:rsid w:val="3FD38665"/>
    <w:rsid w:val="3FD4B7C4"/>
    <w:rsid w:val="3FD971CA"/>
    <w:rsid w:val="3FEF3448"/>
    <w:rsid w:val="4004D4AA"/>
    <w:rsid w:val="400B7145"/>
    <w:rsid w:val="402D8BC0"/>
    <w:rsid w:val="406AD1B7"/>
    <w:rsid w:val="40763C30"/>
    <w:rsid w:val="4078E70C"/>
    <w:rsid w:val="40904BA1"/>
    <w:rsid w:val="40A03EFE"/>
    <w:rsid w:val="40A7FD2B"/>
    <w:rsid w:val="40AA0F6E"/>
    <w:rsid w:val="40AB9DB5"/>
    <w:rsid w:val="40BDE367"/>
    <w:rsid w:val="40CE46A5"/>
    <w:rsid w:val="41136935"/>
    <w:rsid w:val="4122ECC7"/>
    <w:rsid w:val="414F6D38"/>
    <w:rsid w:val="415B7208"/>
    <w:rsid w:val="416877D3"/>
    <w:rsid w:val="416A4F1F"/>
    <w:rsid w:val="41712D95"/>
    <w:rsid w:val="4186FB80"/>
    <w:rsid w:val="41962AC6"/>
    <w:rsid w:val="419DAA53"/>
    <w:rsid w:val="41A2EC3F"/>
    <w:rsid w:val="41BE377B"/>
    <w:rsid w:val="41C55CDF"/>
    <w:rsid w:val="41CAEF3E"/>
    <w:rsid w:val="41CC72B3"/>
    <w:rsid w:val="41E16636"/>
    <w:rsid w:val="421151E3"/>
    <w:rsid w:val="4212895B"/>
    <w:rsid w:val="4218F875"/>
    <w:rsid w:val="4219D0A5"/>
    <w:rsid w:val="4242C38F"/>
    <w:rsid w:val="42582CDD"/>
    <w:rsid w:val="426D8504"/>
    <w:rsid w:val="426FE57C"/>
    <w:rsid w:val="428F5FC7"/>
    <w:rsid w:val="42A6CFDA"/>
    <w:rsid w:val="42D24C94"/>
    <w:rsid w:val="42D826ED"/>
    <w:rsid w:val="42E66E97"/>
    <w:rsid w:val="4313C1D2"/>
    <w:rsid w:val="43309F2B"/>
    <w:rsid w:val="433B8E54"/>
    <w:rsid w:val="435EA2C6"/>
    <w:rsid w:val="4368DC43"/>
    <w:rsid w:val="4369AF51"/>
    <w:rsid w:val="43708F83"/>
    <w:rsid w:val="4377D70C"/>
    <w:rsid w:val="4378A5BF"/>
    <w:rsid w:val="438F58F4"/>
    <w:rsid w:val="4396E5FD"/>
    <w:rsid w:val="43A04860"/>
    <w:rsid w:val="43A14FB8"/>
    <w:rsid w:val="43A476DD"/>
    <w:rsid w:val="43A4CB90"/>
    <w:rsid w:val="43AC88EF"/>
    <w:rsid w:val="43B418F6"/>
    <w:rsid w:val="43B9B096"/>
    <w:rsid w:val="43BC4227"/>
    <w:rsid w:val="43C1B851"/>
    <w:rsid w:val="43CB04F3"/>
    <w:rsid w:val="43D10975"/>
    <w:rsid w:val="43D51A9C"/>
    <w:rsid w:val="43F503DE"/>
    <w:rsid w:val="440E819C"/>
    <w:rsid w:val="441C316F"/>
    <w:rsid w:val="441FDA4E"/>
    <w:rsid w:val="442A71E4"/>
    <w:rsid w:val="442E3E9A"/>
    <w:rsid w:val="44343C2B"/>
    <w:rsid w:val="443FC164"/>
    <w:rsid w:val="445FA024"/>
    <w:rsid w:val="446F09AC"/>
    <w:rsid w:val="44701197"/>
    <w:rsid w:val="4481889D"/>
    <w:rsid w:val="4487EA7C"/>
    <w:rsid w:val="448EA657"/>
    <w:rsid w:val="4490F229"/>
    <w:rsid w:val="4494C15B"/>
    <w:rsid w:val="449EFBD5"/>
    <w:rsid w:val="44A65BE4"/>
    <w:rsid w:val="44AE0C07"/>
    <w:rsid w:val="44B69216"/>
    <w:rsid w:val="44B7D77F"/>
    <w:rsid w:val="44BB7BC6"/>
    <w:rsid w:val="44D15EFF"/>
    <w:rsid w:val="44E72610"/>
    <w:rsid w:val="44F04E4A"/>
    <w:rsid w:val="44F388A8"/>
    <w:rsid w:val="45070B5F"/>
    <w:rsid w:val="450C3F74"/>
    <w:rsid w:val="45158C82"/>
    <w:rsid w:val="45187C24"/>
    <w:rsid w:val="452681C8"/>
    <w:rsid w:val="4544910B"/>
    <w:rsid w:val="454ADB1F"/>
    <w:rsid w:val="456E44E6"/>
    <w:rsid w:val="456F1278"/>
    <w:rsid w:val="4578952A"/>
    <w:rsid w:val="45834C7E"/>
    <w:rsid w:val="459115CD"/>
    <w:rsid w:val="45A4272D"/>
    <w:rsid w:val="45BABFB9"/>
    <w:rsid w:val="45E29FDD"/>
    <w:rsid w:val="45E6AEB1"/>
    <w:rsid w:val="45E9DCE9"/>
    <w:rsid w:val="45F15903"/>
    <w:rsid w:val="46307632"/>
    <w:rsid w:val="4641A262"/>
    <w:rsid w:val="4645BDDA"/>
    <w:rsid w:val="46577081"/>
    <w:rsid w:val="46763D82"/>
    <w:rsid w:val="467A9377"/>
    <w:rsid w:val="467D7086"/>
    <w:rsid w:val="46805481"/>
    <w:rsid w:val="46910A44"/>
    <w:rsid w:val="4699E5BF"/>
    <w:rsid w:val="46C153CC"/>
    <w:rsid w:val="46C23CAF"/>
    <w:rsid w:val="46CA30A3"/>
    <w:rsid w:val="46CCC2FB"/>
    <w:rsid w:val="46D4C343"/>
    <w:rsid w:val="46DCB191"/>
    <w:rsid w:val="46ED547C"/>
    <w:rsid w:val="46FC9FB4"/>
    <w:rsid w:val="4703A061"/>
    <w:rsid w:val="470CA784"/>
    <w:rsid w:val="471667D9"/>
    <w:rsid w:val="47248286"/>
    <w:rsid w:val="4731B5F5"/>
    <w:rsid w:val="47328CDF"/>
    <w:rsid w:val="47492FE8"/>
    <w:rsid w:val="4754D4E4"/>
    <w:rsid w:val="4768715A"/>
    <w:rsid w:val="47804866"/>
    <w:rsid w:val="4793A9E5"/>
    <w:rsid w:val="479F9B8E"/>
    <w:rsid w:val="47A47E0D"/>
    <w:rsid w:val="47B15C8F"/>
    <w:rsid w:val="47B686C9"/>
    <w:rsid w:val="47B72104"/>
    <w:rsid w:val="47E6524E"/>
    <w:rsid w:val="47FE2191"/>
    <w:rsid w:val="480291F6"/>
    <w:rsid w:val="480AB936"/>
    <w:rsid w:val="480E25E0"/>
    <w:rsid w:val="4825600F"/>
    <w:rsid w:val="4827D323"/>
    <w:rsid w:val="482FCEB0"/>
    <w:rsid w:val="4838CC67"/>
    <w:rsid w:val="483B2A1A"/>
    <w:rsid w:val="4843A45D"/>
    <w:rsid w:val="4846D854"/>
    <w:rsid w:val="485335B2"/>
    <w:rsid w:val="486C081C"/>
    <w:rsid w:val="489D3E7C"/>
    <w:rsid w:val="489EE5BE"/>
    <w:rsid w:val="48A19A0A"/>
    <w:rsid w:val="48C31423"/>
    <w:rsid w:val="48CAC71C"/>
    <w:rsid w:val="48DB674A"/>
    <w:rsid w:val="48DD389D"/>
    <w:rsid w:val="48F329D0"/>
    <w:rsid w:val="48FC45A0"/>
    <w:rsid w:val="490C1A1C"/>
    <w:rsid w:val="4912BE55"/>
    <w:rsid w:val="4922F9D2"/>
    <w:rsid w:val="4925E79A"/>
    <w:rsid w:val="493C5DD4"/>
    <w:rsid w:val="496223E0"/>
    <w:rsid w:val="4968DE2B"/>
    <w:rsid w:val="496C6CA8"/>
    <w:rsid w:val="496DB26F"/>
    <w:rsid w:val="498ABC32"/>
    <w:rsid w:val="49C92ADC"/>
    <w:rsid w:val="49CD53B8"/>
    <w:rsid w:val="49D3B6B2"/>
    <w:rsid w:val="49D7EFA0"/>
    <w:rsid w:val="49D8BDDB"/>
    <w:rsid w:val="4A00D2CC"/>
    <w:rsid w:val="4A02797F"/>
    <w:rsid w:val="4A30BFB2"/>
    <w:rsid w:val="4A3D0580"/>
    <w:rsid w:val="4A3E4D74"/>
    <w:rsid w:val="4A459DE9"/>
    <w:rsid w:val="4A6C8D38"/>
    <w:rsid w:val="4A6D34D2"/>
    <w:rsid w:val="4A8331AF"/>
    <w:rsid w:val="4A92BF04"/>
    <w:rsid w:val="4A94A187"/>
    <w:rsid w:val="4A9A5178"/>
    <w:rsid w:val="4AA17F33"/>
    <w:rsid w:val="4AA2F391"/>
    <w:rsid w:val="4AA57B05"/>
    <w:rsid w:val="4AA76418"/>
    <w:rsid w:val="4AADF3B7"/>
    <w:rsid w:val="4AB3F193"/>
    <w:rsid w:val="4AB9714E"/>
    <w:rsid w:val="4AE1A44A"/>
    <w:rsid w:val="4AF328CD"/>
    <w:rsid w:val="4B0960EC"/>
    <w:rsid w:val="4B0AB9B6"/>
    <w:rsid w:val="4B3B37E1"/>
    <w:rsid w:val="4B46CFA7"/>
    <w:rsid w:val="4B4D8BB6"/>
    <w:rsid w:val="4B557C60"/>
    <w:rsid w:val="4B6E2CBB"/>
    <w:rsid w:val="4B71CE76"/>
    <w:rsid w:val="4B7764E7"/>
    <w:rsid w:val="4B7DE4FC"/>
    <w:rsid w:val="4B7FFEBA"/>
    <w:rsid w:val="4B8CFE6A"/>
    <w:rsid w:val="4BA1E60E"/>
    <w:rsid w:val="4BCF7928"/>
    <w:rsid w:val="4BE27752"/>
    <w:rsid w:val="4BF34971"/>
    <w:rsid w:val="4BF4DCB9"/>
    <w:rsid w:val="4C0B4234"/>
    <w:rsid w:val="4C1B8893"/>
    <w:rsid w:val="4C225C8F"/>
    <w:rsid w:val="4C26E561"/>
    <w:rsid w:val="4C34FD93"/>
    <w:rsid w:val="4C444039"/>
    <w:rsid w:val="4C5523E6"/>
    <w:rsid w:val="4C86507D"/>
    <w:rsid w:val="4C9326F3"/>
    <w:rsid w:val="4C949DFC"/>
    <w:rsid w:val="4C97722A"/>
    <w:rsid w:val="4C986CF0"/>
    <w:rsid w:val="4C9E6590"/>
    <w:rsid w:val="4CA01A46"/>
    <w:rsid w:val="4CA07F93"/>
    <w:rsid w:val="4CA0CD07"/>
    <w:rsid w:val="4CA68D92"/>
    <w:rsid w:val="4CB3986A"/>
    <w:rsid w:val="4CC188ED"/>
    <w:rsid w:val="4CC4F29D"/>
    <w:rsid w:val="4CDFF37E"/>
    <w:rsid w:val="4CE773DD"/>
    <w:rsid w:val="4CEB94AA"/>
    <w:rsid w:val="4CF3F8D4"/>
    <w:rsid w:val="4CFE8DB0"/>
    <w:rsid w:val="4D020C3B"/>
    <w:rsid w:val="4D025ADF"/>
    <w:rsid w:val="4D058A35"/>
    <w:rsid w:val="4D0BFDB2"/>
    <w:rsid w:val="4D0C8003"/>
    <w:rsid w:val="4D1AAEF7"/>
    <w:rsid w:val="4D32510A"/>
    <w:rsid w:val="4D37E4CA"/>
    <w:rsid w:val="4D4955B9"/>
    <w:rsid w:val="4D495999"/>
    <w:rsid w:val="4D5C7ADA"/>
    <w:rsid w:val="4D853A2B"/>
    <w:rsid w:val="4D89171B"/>
    <w:rsid w:val="4DC7B50A"/>
    <w:rsid w:val="4DDC42C3"/>
    <w:rsid w:val="4DE74C2C"/>
    <w:rsid w:val="4DF09EFF"/>
    <w:rsid w:val="4DF994F8"/>
    <w:rsid w:val="4E0F13A5"/>
    <w:rsid w:val="4E12E790"/>
    <w:rsid w:val="4E2A8FBF"/>
    <w:rsid w:val="4E357024"/>
    <w:rsid w:val="4E3EB895"/>
    <w:rsid w:val="4E4F7C61"/>
    <w:rsid w:val="4E5509D8"/>
    <w:rsid w:val="4E61D717"/>
    <w:rsid w:val="4E6E2D4C"/>
    <w:rsid w:val="4E76988E"/>
    <w:rsid w:val="4E849C7A"/>
    <w:rsid w:val="4E8F0C0B"/>
    <w:rsid w:val="4E9A8C3C"/>
    <w:rsid w:val="4EA0691B"/>
    <w:rsid w:val="4EB13D36"/>
    <w:rsid w:val="4EB30B28"/>
    <w:rsid w:val="4ECCF3E8"/>
    <w:rsid w:val="4EE8A1C0"/>
    <w:rsid w:val="4EFA6CBE"/>
    <w:rsid w:val="4F123CD7"/>
    <w:rsid w:val="4F184744"/>
    <w:rsid w:val="4F1BD207"/>
    <w:rsid w:val="4F22ABC6"/>
    <w:rsid w:val="4F287041"/>
    <w:rsid w:val="4F33801B"/>
    <w:rsid w:val="4F3CB6ED"/>
    <w:rsid w:val="4F412603"/>
    <w:rsid w:val="4F44DEAE"/>
    <w:rsid w:val="4F5D556A"/>
    <w:rsid w:val="4F6EB27B"/>
    <w:rsid w:val="4F70A798"/>
    <w:rsid w:val="4F70B2E0"/>
    <w:rsid w:val="4F71A525"/>
    <w:rsid w:val="4F7E3FA6"/>
    <w:rsid w:val="4F8AB37A"/>
    <w:rsid w:val="4F92EC12"/>
    <w:rsid w:val="4F98442A"/>
    <w:rsid w:val="4F9EB985"/>
    <w:rsid w:val="4FA1343E"/>
    <w:rsid w:val="4FA918E3"/>
    <w:rsid w:val="4FA9685E"/>
    <w:rsid w:val="4FB81254"/>
    <w:rsid w:val="4FBFBAC7"/>
    <w:rsid w:val="4FF6DB9D"/>
    <w:rsid w:val="4FFE7227"/>
    <w:rsid w:val="50058996"/>
    <w:rsid w:val="501856CC"/>
    <w:rsid w:val="501FE76E"/>
    <w:rsid w:val="50278E55"/>
    <w:rsid w:val="50349613"/>
    <w:rsid w:val="5039A41F"/>
    <w:rsid w:val="504B7062"/>
    <w:rsid w:val="50512EDE"/>
    <w:rsid w:val="5058EF26"/>
    <w:rsid w:val="5058FE52"/>
    <w:rsid w:val="50614D0F"/>
    <w:rsid w:val="507432A6"/>
    <w:rsid w:val="507D85A7"/>
    <w:rsid w:val="508C4490"/>
    <w:rsid w:val="50A77A93"/>
    <w:rsid w:val="50B02746"/>
    <w:rsid w:val="50BFC8FF"/>
    <w:rsid w:val="50C2FFDF"/>
    <w:rsid w:val="50C70A25"/>
    <w:rsid w:val="50C9D809"/>
    <w:rsid w:val="50EA11DF"/>
    <w:rsid w:val="50F8B3BD"/>
    <w:rsid w:val="5100A744"/>
    <w:rsid w:val="51114FFC"/>
    <w:rsid w:val="513FC88A"/>
    <w:rsid w:val="514F8341"/>
    <w:rsid w:val="515D6EB8"/>
    <w:rsid w:val="516AC27E"/>
    <w:rsid w:val="5191BF27"/>
    <w:rsid w:val="51C2528D"/>
    <w:rsid w:val="51C3BAB1"/>
    <w:rsid w:val="51CCEE8D"/>
    <w:rsid w:val="520DCC95"/>
    <w:rsid w:val="520FE8B7"/>
    <w:rsid w:val="5212F00D"/>
    <w:rsid w:val="521BF3BB"/>
    <w:rsid w:val="523BD19B"/>
    <w:rsid w:val="52440866"/>
    <w:rsid w:val="52445337"/>
    <w:rsid w:val="52512B7D"/>
    <w:rsid w:val="5275A4FF"/>
    <w:rsid w:val="527C8BB2"/>
    <w:rsid w:val="527E132E"/>
    <w:rsid w:val="528C9BC6"/>
    <w:rsid w:val="52AA56C1"/>
    <w:rsid w:val="52B33E3C"/>
    <w:rsid w:val="52B4DC28"/>
    <w:rsid w:val="52B75170"/>
    <w:rsid w:val="52C9CCAB"/>
    <w:rsid w:val="52ED8FE9"/>
    <w:rsid w:val="52F9C463"/>
    <w:rsid w:val="530A3AC1"/>
    <w:rsid w:val="531D7980"/>
    <w:rsid w:val="532BEED5"/>
    <w:rsid w:val="5356832A"/>
    <w:rsid w:val="535B2218"/>
    <w:rsid w:val="536EFCF5"/>
    <w:rsid w:val="537ADB3F"/>
    <w:rsid w:val="539634F5"/>
    <w:rsid w:val="53A86042"/>
    <w:rsid w:val="53B6C4B9"/>
    <w:rsid w:val="53C54712"/>
    <w:rsid w:val="53E7F1EF"/>
    <w:rsid w:val="53E8E3D6"/>
    <w:rsid w:val="53FBAB06"/>
    <w:rsid w:val="5416E342"/>
    <w:rsid w:val="54179EBA"/>
    <w:rsid w:val="541C8F6E"/>
    <w:rsid w:val="545490D9"/>
    <w:rsid w:val="545B8084"/>
    <w:rsid w:val="5471BD18"/>
    <w:rsid w:val="547DAF81"/>
    <w:rsid w:val="548020AA"/>
    <w:rsid w:val="548215CE"/>
    <w:rsid w:val="548303FF"/>
    <w:rsid w:val="54958575"/>
    <w:rsid w:val="54BD222A"/>
    <w:rsid w:val="54CA3BD7"/>
    <w:rsid w:val="54D94187"/>
    <w:rsid w:val="54E9B9D0"/>
    <w:rsid w:val="54F28555"/>
    <w:rsid w:val="55178A86"/>
    <w:rsid w:val="5519DFB4"/>
    <w:rsid w:val="553074DA"/>
    <w:rsid w:val="5531531A"/>
    <w:rsid w:val="554421DC"/>
    <w:rsid w:val="554DE101"/>
    <w:rsid w:val="5552D286"/>
    <w:rsid w:val="555708C7"/>
    <w:rsid w:val="5557DEDE"/>
    <w:rsid w:val="5560F945"/>
    <w:rsid w:val="5574026E"/>
    <w:rsid w:val="55766E29"/>
    <w:rsid w:val="558E3AD0"/>
    <w:rsid w:val="55AFBA5B"/>
    <w:rsid w:val="55B52590"/>
    <w:rsid w:val="55C1665D"/>
    <w:rsid w:val="55C18146"/>
    <w:rsid w:val="55C2CE5C"/>
    <w:rsid w:val="55CAD583"/>
    <w:rsid w:val="55CCB180"/>
    <w:rsid w:val="55DA49AB"/>
    <w:rsid w:val="55DCD474"/>
    <w:rsid w:val="55ED3632"/>
    <w:rsid w:val="55EE8F72"/>
    <w:rsid w:val="55FC7235"/>
    <w:rsid w:val="55FF7CEF"/>
    <w:rsid w:val="55FF9172"/>
    <w:rsid w:val="56008029"/>
    <w:rsid w:val="56023871"/>
    <w:rsid w:val="562D1015"/>
    <w:rsid w:val="562FC70B"/>
    <w:rsid w:val="5632DB75"/>
    <w:rsid w:val="563B3755"/>
    <w:rsid w:val="56471E83"/>
    <w:rsid w:val="564E5101"/>
    <w:rsid w:val="564F01BB"/>
    <w:rsid w:val="5655D7A2"/>
    <w:rsid w:val="56758F41"/>
    <w:rsid w:val="569C5D5C"/>
    <w:rsid w:val="56C65C0B"/>
    <w:rsid w:val="56DAC4D3"/>
    <w:rsid w:val="56E82674"/>
    <w:rsid w:val="56EAACC1"/>
    <w:rsid w:val="56FB1DA8"/>
    <w:rsid w:val="570863D7"/>
    <w:rsid w:val="570EF446"/>
    <w:rsid w:val="5713F33F"/>
    <w:rsid w:val="5732B38C"/>
    <w:rsid w:val="574CD4CD"/>
    <w:rsid w:val="5752FFE2"/>
    <w:rsid w:val="5763206D"/>
    <w:rsid w:val="5767F72B"/>
    <w:rsid w:val="576C1C4D"/>
    <w:rsid w:val="5770A104"/>
    <w:rsid w:val="5780399C"/>
    <w:rsid w:val="5799AE22"/>
    <w:rsid w:val="57AB82E9"/>
    <w:rsid w:val="57B59EE5"/>
    <w:rsid w:val="57B5E1E1"/>
    <w:rsid w:val="57D58D9A"/>
    <w:rsid w:val="57DD1B6F"/>
    <w:rsid w:val="57E27A50"/>
    <w:rsid w:val="57E5C003"/>
    <w:rsid w:val="57E6C9A3"/>
    <w:rsid w:val="57F0B1AA"/>
    <w:rsid w:val="57F171BC"/>
    <w:rsid w:val="57F33EB7"/>
    <w:rsid w:val="580AA417"/>
    <w:rsid w:val="580CB30F"/>
    <w:rsid w:val="58125A3C"/>
    <w:rsid w:val="581E30F4"/>
    <w:rsid w:val="5822C794"/>
    <w:rsid w:val="5829B9B2"/>
    <w:rsid w:val="5853B735"/>
    <w:rsid w:val="586C57D1"/>
    <w:rsid w:val="5879847B"/>
    <w:rsid w:val="5883379D"/>
    <w:rsid w:val="588D9C83"/>
    <w:rsid w:val="58947FAC"/>
    <w:rsid w:val="58A46E16"/>
    <w:rsid w:val="58A4FE6C"/>
    <w:rsid w:val="58B7CA74"/>
    <w:rsid w:val="58BF4778"/>
    <w:rsid w:val="58D273E5"/>
    <w:rsid w:val="58D7D939"/>
    <w:rsid w:val="58FEFD07"/>
    <w:rsid w:val="590BBA75"/>
    <w:rsid w:val="590F2F92"/>
    <w:rsid w:val="591710AD"/>
    <w:rsid w:val="591AB85A"/>
    <w:rsid w:val="5921419C"/>
    <w:rsid w:val="5942BAF4"/>
    <w:rsid w:val="594CB250"/>
    <w:rsid w:val="5953D195"/>
    <w:rsid w:val="596DD782"/>
    <w:rsid w:val="5975A974"/>
    <w:rsid w:val="59855B2D"/>
    <w:rsid w:val="598AF11E"/>
    <w:rsid w:val="598F5C66"/>
    <w:rsid w:val="59B06A1C"/>
    <w:rsid w:val="59CD827F"/>
    <w:rsid w:val="59CE9578"/>
    <w:rsid w:val="59D69F6A"/>
    <w:rsid w:val="59E56352"/>
    <w:rsid w:val="59F791BC"/>
    <w:rsid w:val="5A1D2B2A"/>
    <w:rsid w:val="5A234F03"/>
    <w:rsid w:val="5A2CE7F6"/>
    <w:rsid w:val="5A57006E"/>
    <w:rsid w:val="5A67E636"/>
    <w:rsid w:val="5A878BDD"/>
    <w:rsid w:val="5A8995D2"/>
    <w:rsid w:val="5AA9E5E4"/>
    <w:rsid w:val="5AB64734"/>
    <w:rsid w:val="5AB7EC55"/>
    <w:rsid w:val="5AE72771"/>
    <w:rsid w:val="5AEDF48F"/>
    <w:rsid w:val="5AF33347"/>
    <w:rsid w:val="5AF88533"/>
    <w:rsid w:val="5B074D42"/>
    <w:rsid w:val="5B1FAF7F"/>
    <w:rsid w:val="5B20EF64"/>
    <w:rsid w:val="5B3147F1"/>
    <w:rsid w:val="5B3E814F"/>
    <w:rsid w:val="5B65D2B0"/>
    <w:rsid w:val="5B6DAA44"/>
    <w:rsid w:val="5B77D581"/>
    <w:rsid w:val="5B8FF615"/>
    <w:rsid w:val="5B9BDE3C"/>
    <w:rsid w:val="5BC5323F"/>
    <w:rsid w:val="5BEB0502"/>
    <w:rsid w:val="5BEC7090"/>
    <w:rsid w:val="5BEDAB5F"/>
    <w:rsid w:val="5BFD366C"/>
    <w:rsid w:val="5C072449"/>
    <w:rsid w:val="5C0A3E33"/>
    <w:rsid w:val="5C348369"/>
    <w:rsid w:val="5C3C3B07"/>
    <w:rsid w:val="5C456FC2"/>
    <w:rsid w:val="5C4A6413"/>
    <w:rsid w:val="5C58C71C"/>
    <w:rsid w:val="5C605B41"/>
    <w:rsid w:val="5C64AC4C"/>
    <w:rsid w:val="5C691D63"/>
    <w:rsid w:val="5C6D2D71"/>
    <w:rsid w:val="5C756683"/>
    <w:rsid w:val="5C7CDF3B"/>
    <w:rsid w:val="5C85C941"/>
    <w:rsid w:val="5CA6DFFA"/>
    <w:rsid w:val="5CA7E354"/>
    <w:rsid w:val="5CBA2FCB"/>
    <w:rsid w:val="5CBCB0F8"/>
    <w:rsid w:val="5CE065E0"/>
    <w:rsid w:val="5CE54304"/>
    <w:rsid w:val="5CEB2216"/>
    <w:rsid w:val="5CF2DBEE"/>
    <w:rsid w:val="5CFE1282"/>
    <w:rsid w:val="5D0256B0"/>
    <w:rsid w:val="5D02A9A3"/>
    <w:rsid w:val="5D05757D"/>
    <w:rsid w:val="5D05EC60"/>
    <w:rsid w:val="5D079FE9"/>
    <w:rsid w:val="5D1B152A"/>
    <w:rsid w:val="5D1BF530"/>
    <w:rsid w:val="5D2FB74B"/>
    <w:rsid w:val="5D39B889"/>
    <w:rsid w:val="5D4C7540"/>
    <w:rsid w:val="5D7028B1"/>
    <w:rsid w:val="5D7F51F5"/>
    <w:rsid w:val="5D9042F0"/>
    <w:rsid w:val="5D9F8CBE"/>
    <w:rsid w:val="5DAEEDC0"/>
    <w:rsid w:val="5DC98328"/>
    <w:rsid w:val="5DE9840C"/>
    <w:rsid w:val="5E0E6E52"/>
    <w:rsid w:val="5E1C0D1E"/>
    <w:rsid w:val="5E30677D"/>
    <w:rsid w:val="5E308B3A"/>
    <w:rsid w:val="5E3B2047"/>
    <w:rsid w:val="5E546481"/>
    <w:rsid w:val="5E54EBF9"/>
    <w:rsid w:val="5E5C8002"/>
    <w:rsid w:val="5E65C9FC"/>
    <w:rsid w:val="5E69C558"/>
    <w:rsid w:val="5E7D447C"/>
    <w:rsid w:val="5E88028E"/>
    <w:rsid w:val="5E942047"/>
    <w:rsid w:val="5E9C0E40"/>
    <w:rsid w:val="5EADF706"/>
    <w:rsid w:val="5EB22A97"/>
    <w:rsid w:val="5EB9A25A"/>
    <w:rsid w:val="5EBA23EF"/>
    <w:rsid w:val="5EC4DC4D"/>
    <w:rsid w:val="5EDB380C"/>
    <w:rsid w:val="5EDE67C1"/>
    <w:rsid w:val="5EEA84E3"/>
    <w:rsid w:val="5F084AE0"/>
    <w:rsid w:val="5F1898D3"/>
    <w:rsid w:val="5F227E14"/>
    <w:rsid w:val="5F2362FB"/>
    <w:rsid w:val="5F237CAE"/>
    <w:rsid w:val="5F295F81"/>
    <w:rsid w:val="5F2EF485"/>
    <w:rsid w:val="5F3F3938"/>
    <w:rsid w:val="5F3FE88D"/>
    <w:rsid w:val="5F4856E7"/>
    <w:rsid w:val="5F500C06"/>
    <w:rsid w:val="5F632565"/>
    <w:rsid w:val="5F63E222"/>
    <w:rsid w:val="5F687BD8"/>
    <w:rsid w:val="5F71188C"/>
    <w:rsid w:val="5F7350AC"/>
    <w:rsid w:val="5F7DC272"/>
    <w:rsid w:val="5F81E2D3"/>
    <w:rsid w:val="5FA32CEA"/>
    <w:rsid w:val="5FA7FA9A"/>
    <w:rsid w:val="5FAA083B"/>
    <w:rsid w:val="5FB12B0F"/>
    <w:rsid w:val="5FC0A7D0"/>
    <w:rsid w:val="5FDA4758"/>
    <w:rsid w:val="5FDC90EF"/>
    <w:rsid w:val="5FE024F0"/>
    <w:rsid w:val="5FE42174"/>
    <w:rsid w:val="5FFC6734"/>
    <w:rsid w:val="60026EEC"/>
    <w:rsid w:val="600D53F2"/>
    <w:rsid w:val="601742A3"/>
    <w:rsid w:val="601A90FD"/>
    <w:rsid w:val="602EF14D"/>
    <w:rsid w:val="603E314D"/>
    <w:rsid w:val="609EA027"/>
    <w:rsid w:val="60A1A162"/>
    <w:rsid w:val="60A7D1F8"/>
    <w:rsid w:val="60AB536D"/>
    <w:rsid w:val="60AD5785"/>
    <w:rsid w:val="60B55050"/>
    <w:rsid w:val="60C7893F"/>
    <w:rsid w:val="60D38FCF"/>
    <w:rsid w:val="60D5D3CA"/>
    <w:rsid w:val="60D6E5E3"/>
    <w:rsid w:val="60DB848A"/>
    <w:rsid w:val="60E32431"/>
    <w:rsid w:val="60F8A25D"/>
    <w:rsid w:val="60FB1CC5"/>
    <w:rsid w:val="61135106"/>
    <w:rsid w:val="613967EF"/>
    <w:rsid w:val="613DA035"/>
    <w:rsid w:val="613DE307"/>
    <w:rsid w:val="61410858"/>
    <w:rsid w:val="6162AD08"/>
    <w:rsid w:val="616CDFE0"/>
    <w:rsid w:val="6185C963"/>
    <w:rsid w:val="6186BE57"/>
    <w:rsid w:val="6194BFD7"/>
    <w:rsid w:val="619D5D08"/>
    <w:rsid w:val="619FCB10"/>
    <w:rsid w:val="61B161AA"/>
    <w:rsid w:val="61B7CF10"/>
    <w:rsid w:val="61CCB0E8"/>
    <w:rsid w:val="61CD24C0"/>
    <w:rsid w:val="61DA139B"/>
    <w:rsid w:val="61EBD574"/>
    <w:rsid w:val="61F035D7"/>
    <w:rsid w:val="61F28D49"/>
    <w:rsid w:val="61FC4654"/>
    <w:rsid w:val="62006F7E"/>
    <w:rsid w:val="62021D7E"/>
    <w:rsid w:val="620A23DF"/>
    <w:rsid w:val="620A4487"/>
    <w:rsid w:val="623CCA7D"/>
    <w:rsid w:val="62406BE9"/>
    <w:rsid w:val="62427F00"/>
    <w:rsid w:val="62529C09"/>
    <w:rsid w:val="6252C792"/>
    <w:rsid w:val="62593D2B"/>
    <w:rsid w:val="625E3A84"/>
    <w:rsid w:val="62906379"/>
    <w:rsid w:val="62935C43"/>
    <w:rsid w:val="62972601"/>
    <w:rsid w:val="629970E4"/>
    <w:rsid w:val="629F1605"/>
    <w:rsid w:val="62BE4975"/>
    <w:rsid w:val="62C34B01"/>
    <w:rsid w:val="62D286A9"/>
    <w:rsid w:val="62DAB908"/>
    <w:rsid w:val="62E4932D"/>
    <w:rsid w:val="62E4C871"/>
    <w:rsid w:val="62F111F0"/>
    <w:rsid w:val="62FD9A0A"/>
    <w:rsid w:val="6306ACBD"/>
    <w:rsid w:val="631543F7"/>
    <w:rsid w:val="631F221E"/>
    <w:rsid w:val="6327C96D"/>
    <w:rsid w:val="633360EE"/>
    <w:rsid w:val="633943D3"/>
    <w:rsid w:val="6343DBFC"/>
    <w:rsid w:val="63509F55"/>
    <w:rsid w:val="636C5578"/>
    <w:rsid w:val="636F98C1"/>
    <w:rsid w:val="637B1B57"/>
    <w:rsid w:val="6380CF68"/>
    <w:rsid w:val="63817F4F"/>
    <w:rsid w:val="63850043"/>
    <w:rsid w:val="63A43A95"/>
    <w:rsid w:val="63ABC4A1"/>
    <w:rsid w:val="63BEB200"/>
    <w:rsid w:val="63C46618"/>
    <w:rsid w:val="63C7D91F"/>
    <w:rsid w:val="63CFE672"/>
    <w:rsid w:val="63D71B07"/>
    <w:rsid w:val="63F69DA7"/>
    <w:rsid w:val="63F8AD83"/>
    <w:rsid w:val="640B778E"/>
    <w:rsid w:val="640C8D09"/>
    <w:rsid w:val="641085E0"/>
    <w:rsid w:val="6424653F"/>
    <w:rsid w:val="6424A192"/>
    <w:rsid w:val="642C50E3"/>
    <w:rsid w:val="6441A113"/>
    <w:rsid w:val="64448B48"/>
    <w:rsid w:val="644F4CCC"/>
    <w:rsid w:val="645CB396"/>
    <w:rsid w:val="645DAFA9"/>
    <w:rsid w:val="6463BD3B"/>
    <w:rsid w:val="646E86D2"/>
    <w:rsid w:val="646F3F96"/>
    <w:rsid w:val="647791C7"/>
    <w:rsid w:val="648F9922"/>
    <w:rsid w:val="64A17C8F"/>
    <w:rsid w:val="64AC398B"/>
    <w:rsid w:val="64AEBC25"/>
    <w:rsid w:val="64B7ACEC"/>
    <w:rsid w:val="64DCD72D"/>
    <w:rsid w:val="64DE6D76"/>
    <w:rsid w:val="64E41AE6"/>
    <w:rsid w:val="64E6BBF3"/>
    <w:rsid w:val="64F62763"/>
    <w:rsid w:val="65084235"/>
    <w:rsid w:val="650E71C4"/>
    <w:rsid w:val="6517552C"/>
    <w:rsid w:val="65195568"/>
    <w:rsid w:val="65215032"/>
    <w:rsid w:val="65234802"/>
    <w:rsid w:val="652DC65E"/>
    <w:rsid w:val="653641BA"/>
    <w:rsid w:val="6540E506"/>
    <w:rsid w:val="6556402C"/>
    <w:rsid w:val="6558E157"/>
    <w:rsid w:val="6559FC76"/>
    <w:rsid w:val="655C62DE"/>
    <w:rsid w:val="65695DDE"/>
    <w:rsid w:val="656C4B00"/>
    <w:rsid w:val="65799E0A"/>
    <w:rsid w:val="658553AB"/>
    <w:rsid w:val="65F36FDB"/>
    <w:rsid w:val="65F3D098"/>
    <w:rsid w:val="65F5EE37"/>
    <w:rsid w:val="6608DD20"/>
    <w:rsid w:val="66146EDC"/>
    <w:rsid w:val="661BDA3F"/>
    <w:rsid w:val="6626CDC4"/>
    <w:rsid w:val="6638C25D"/>
    <w:rsid w:val="6652F45C"/>
    <w:rsid w:val="6660B101"/>
    <w:rsid w:val="6664C47F"/>
    <w:rsid w:val="66744D3F"/>
    <w:rsid w:val="667FFF7C"/>
    <w:rsid w:val="669B28EC"/>
    <w:rsid w:val="669C9D08"/>
    <w:rsid w:val="669DCE3F"/>
    <w:rsid w:val="66AFE32D"/>
    <w:rsid w:val="66B273C1"/>
    <w:rsid w:val="66C78B1F"/>
    <w:rsid w:val="66D67036"/>
    <w:rsid w:val="66E33ACB"/>
    <w:rsid w:val="66E6D6F3"/>
    <w:rsid w:val="66EDED95"/>
    <w:rsid w:val="66EF2DEF"/>
    <w:rsid w:val="67032B92"/>
    <w:rsid w:val="671488E1"/>
    <w:rsid w:val="672B2C87"/>
    <w:rsid w:val="673C1536"/>
    <w:rsid w:val="674BC1C0"/>
    <w:rsid w:val="67529391"/>
    <w:rsid w:val="676CA638"/>
    <w:rsid w:val="67703299"/>
    <w:rsid w:val="67787E70"/>
    <w:rsid w:val="679316E0"/>
    <w:rsid w:val="67EB3529"/>
    <w:rsid w:val="68094193"/>
    <w:rsid w:val="68160173"/>
    <w:rsid w:val="681E0138"/>
    <w:rsid w:val="682226FB"/>
    <w:rsid w:val="68289362"/>
    <w:rsid w:val="68513E04"/>
    <w:rsid w:val="685F8BCA"/>
    <w:rsid w:val="6860F843"/>
    <w:rsid w:val="68618881"/>
    <w:rsid w:val="686B3D4B"/>
    <w:rsid w:val="68834032"/>
    <w:rsid w:val="68ABDF33"/>
    <w:rsid w:val="68CF2DA4"/>
    <w:rsid w:val="68CF8D99"/>
    <w:rsid w:val="68D597B6"/>
    <w:rsid w:val="68DD8C5B"/>
    <w:rsid w:val="68E5BCDB"/>
    <w:rsid w:val="68EC3F1B"/>
    <w:rsid w:val="68F0A38E"/>
    <w:rsid w:val="690581C9"/>
    <w:rsid w:val="6939AD85"/>
    <w:rsid w:val="693A44AF"/>
    <w:rsid w:val="696B2A54"/>
    <w:rsid w:val="697EAAC2"/>
    <w:rsid w:val="699A3238"/>
    <w:rsid w:val="69A7AFD4"/>
    <w:rsid w:val="69B01F59"/>
    <w:rsid w:val="69C28050"/>
    <w:rsid w:val="69D86798"/>
    <w:rsid w:val="69E6098B"/>
    <w:rsid w:val="69F26D65"/>
    <w:rsid w:val="69F68D15"/>
    <w:rsid w:val="6A0AAD03"/>
    <w:rsid w:val="6A135B08"/>
    <w:rsid w:val="6A1A3BC6"/>
    <w:rsid w:val="6A6C5235"/>
    <w:rsid w:val="6A8A4B7C"/>
    <w:rsid w:val="6A8E3A37"/>
    <w:rsid w:val="6A907589"/>
    <w:rsid w:val="6AAD854C"/>
    <w:rsid w:val="6AC342BA"/>
    <w:rsid w:val="6AC956F6"/>
    <w:rsid w:val="6AF04D52"/>
    <w:rsid w:val="6AF83FEF"/>
    <w:rsid w:val="6AFAA6AE"/>
    <w:rsid w:val="6B26D4A5"/>
    <w:rsid w:val="6B2C8F46"/>
    <w:rsid w:val="6B2FD6CC"/>
    <w:rsid w:val="6B53F6AE"/>
    <w:rsid w:val="6B54B906"/>
    <w:rsid w:val="6B76C710"/>
    <w:rsid w:val="6B7B95B6"/>
    <w:rsid w:val="6B871795"/>
    <w:rsid w:val="6B948E0C"/>
    <w:rsid w:val="6B9B0CC1"/>
    <w:rsid w:val="6BA78DC3"/>
    <w:rsid w:val="6BC3CEF4"/>
    <w:rsid w:val="6BCCBF19"/>
    <w:rsid w:val="6BD2ABBF"/>
    <w:rsid w:val="6BD4984C"/>
    <w:rsid w:val="6BE92E0C"/>
    <w:rsid w:val="6BF9D55E"/>
    <w:rsid w:val="6C087A8C"/>
    <w:rsid w:val="6C1C779A"/>
    <w:rsid w:val="6C2CEB4F"/>
    <w:rsid w:val="6C4C0F3A"/>
    <w:rsid w:val="6C59E8D4"/>
    <w:rsid w:val="6C60369C"/>
    <w:rsid w:val="6C738536"/>
    <w:rsid w:val="6C7D70C4"/>
    <w:rsid w:val="6C7F4358"/>
    <w:rsid w:val="6C8BD0C4"/>
    <w:rsid w:val="6C91BE97"/>
    <w:rsid w:val="6C95FC94"/>
    <w:rsid w:val="6CA3AC83"/>
    <w:rsid w:val="6CB149AC"/>
    <w:rsid w:val="6CB185FC"/>
    <w:rsid w:val="6CC2E75B"/>
    <w:rsid w:val="6CDFB383"/>
    <w:rsid w:val="6CF6E7EB"/>
    <w:rsid w:val="6CFC4246"/>
    <w:rsid w:val="6D024AB8"/>
    <w:rsid w:val="6D10EB71"/>
    <w:rsid w:val="6D2857E3"/>
    <w:rsid w:val="6D346C3E"/>
    <w:rsid w:val="6D436B18"/>
    <w:rsid w:val="6D441469"/>
    <w:rsid w:val="6D4585B7"/>
    <w:rsid w:val="6D53644D"/>
    <w:rsid w:val="6D8A86E7"/>
    <w:rsid w:val="6D8B20D2"/>
    <w:rsid w:val="6DA5EBE7"/>
    <w:rsid w:val="6DB6A740"/>
    <w:rsid w:val="6DC4C687"/>
    <w:rsid w:val="6DC67C8B"/>
    <w:rsid w:val="6DCD22C1"/>
    <w:rsid w:val="6DCF3DD3"/>
    <w:rsid w:val="6DCFED17"/>
    <w:rsid w:val="6DDAC2FD"/>
    <w:rsid w:val="6DED82ED"/>
    <w:rsid w:val="6DF5EFEF"/>
    <w:rsid w:val="6DF95997"/>
    <w:rsid w:val="6DFB522B"/>
    <w:rsid w:val="6E03BA59"/>
    <w:rsid w:val="6E1295EF"/>
    <w:rsid w:val="6E1330D5"/>
    <w:rsid w:val="6E1D9143"/>
    <w:rsid w:val="6E365D4A"/>
    <w:rsid w:val="6E3FC624"/>
    <w:rsid w:val="6E486F28"/>
    <w:rsid w:val="6E507FFE"/>
    <w:rsid w:val="6E5D881E"/>
    <w:rsid w:val="6E627B30"/>
    <w:rsid w:val="6E6EABCC"/>
    <w:rsid w:val="6E7566B8"/>
    <w:rsid w:val="6E831DD2"/>
    <w:rsid w:val="6E83AEBE"/>
    <w:rsid w:val="6E8F2219"/>
    <w:rsid w:val="6E9E8B32"/>
    <w:rsid w:val="6E9FA59B"/>
    <w:rsid w:val="6EA53A37"/>
    <w:rsid w:val="6EA59717"/>
    <w:rsid w:val="6EACB062"/>
    <w:rsid w:val="6EB0CFB5"/>
    <w:rsid w:val="6EB3153D"/>
    <w:rsid w:val="6EB512EC"/>
    <w:rsid w:val="6EB51D1B"/>
    <w:rsid w:val="6EF64504"/>
    <w:rsid w:val="6F01A50C"/>
    <w:rsid w:val="6F0F6588"/>
    <w:rsid w:val="6F2FF86D"/>
    <w:rsid w:val="6F326530"/>
    <w:rsid w:val="6F35F0D4"/>
    <w:rsid w:val="6F3C4B6D"/>
    <w:rsid w:val="6F6FBB0D"/>
    <w:rsid w:val="6F8BDB01"/>
    <w:rsid w:val="6F94D3F4"/>
    <w:rsid w:val="6FAC0823"/>
    <w:rsid w:val="6FAFE4C7"/>
    <w:rsid w:val="6FCD0EFB"/>
    <w:rsid w:val="6FD934F5"/>
    <w:rsid w:val="6FDCEFD7"/>
    <w:rsid w:val="6FE004D8"/>
    <w:rsid w:val="6FE76610"/>
    <w:rsid w:val="6FF577F2"/>
    <w:rsid w:val="700F7C88"/>
    <w:rsid w:val="7017DF32"/>
    <w:rsid w:val="7020D1D7"/>
    <w:rsid w:val="70326E95"/>
    <w:rsid w:val="70381DAB"/>
    <w:rsid w:val="703D43D8"/>
    <w:rsid w:val="703D4B47"/>
    <w:rsid w:val="7047AD78"/>
    <w:rsid w:val="705AB9EC"/>
    <w:rsid w:val="705C24EA"/>
    <w:rsid w:val="7074652B"/>
    <w:rsid w:val="707D8ED0"/>
    <w:rsid w:val="709FDB0A"/>
    <w:rsid w:val="70A0A370"/>
    <w:rsid w:val="70B7CBB1"/>
    <w:rsid w:val="70D4E537"/>
    <w:rsid w:val="70E23C54"/>
    <w:rsid w:val="70E55E21"/>
    <w:rsid w:val="7112B318"/>
    <w:rsid w:val="7113F3A7"/>
    <w:rsid w:val="7124FA2A"/>
    <w:rsid w:val="71375479"/>
    <w:rsid w:val="713B6D9B"/>
    <w:rsid w:val="713C65AA"/>
    <w:rsid w:val="713E9BD5"/>
    <w:rsid w:val="7153B509"/>
    <w:rsid w:val="715844E9"/>
    <w:rsid w:val="715CB5B5"/>
    <w:rsid w:val="715DD28C"/>
    <w:rsid w:val="717E77BC"/>
    <w:rsid w:val="71955197"/>
    <w:rsid w:val="71A136F1"/>
    <w:rsid w:val="71A237E6"/>
    <w:rsid w:val="71A939E4"/>
    <w:rsid w:val="71B49B8A"/>
    <w:rsid w:val="71D74908"/>
    <w:rsid w:val="71D9FDA6"/>
    <w:rsid w:val="71FEF190"/>
    <w:rsid w:val="7206F625"/>
    <w:rsid w:val="721AD6A8"/>
    <w:rsid w:val="72295E7B"/>
    <w:rsid w:val="723EA7F2"/>
    <w:rsid w:val="724FC07A"/>
    <w:rsid w:val="725C6F64"/>
    <w:rsid w:val="725FFCF3"/>
    <w:rsid w:val="7268BBBB"/>
    <w:rsid w:val="727E2C0C"/>
    <w:rsid w:val="727E964C"/>
    <w:rsid w:val="72BBECC2"/>
    <w:rsid w:val="72F8B42B"/>
    <w:rsid w:val="73060EA0"/>
    <w:rsid w:val="730C3363"/>
    <w:rsid w:val="73105163"/>
    <w:rsid w:val="734EA116"/>
    <w:rsid w:val="734F208F"/>
    <w:rsid w:val="7364744C"/>
    <w:rsid w:val="73667E31"/>
    <w:rsid w:val="7367BA38"/>
    <w:rsid w:val="736AECE5"/>
    <w:rsid w:val="73755B42"/>
    <w:rsid w:val="7378A381"/>
    <w:rsid w:val="7382416E"/>
    <w:rsid w:val="73A61D90"/>
    <w:rsid w:val="73B9043D"/>
    <w:rsid w:val="73CDE5AA"/>
    <w:rsid w:val="73E379FB"/>
    <w:rsid w:val="73EC4173"/>
    <w:rsid w:val="73F49E5E"/>
    <w:rsid w:val="73FA5EF5"/>
    <w:rsid w:val="7408D274"/>
    <w:rsid w:val="7417D54A"/>
    <w:rsid w:val="741C71F9"/>
    <w:rsid w:val="7426AE83"/>
    <w:rsid w:val="742AE4E8"/>
    <w:rsid w:val="742B06C6"/>
    <w:rsid w:val="743FB99D"/>
    <w:rsid w:val="744336E3"/>
    <w:rsid w:val="7444EEF9"/>
    <w:rsid w:val="744D41C4"/>
    <w:rsid w:val="7456CE6A"/>
    <w:rsid w:val="74608228"/>
    <w:rsid w:val="746C763F"/>
    <w:rsid w:val="7472DD99"/>
    <w:rsid w:val="7487B272"/>
    <w:rsid w:val="74947443"/>
    <w:rsid w:val="749A413E"/>
    <w:rsid w:val="749E5446"/>
    <w:rsid w:val="74AC3065"/>
    <w:rsid w:val="74B6DD43"/>
    <w:rsid w:val="74BC4B07"/>
    <w:rsid w:val="74BF08AA"/>
    <w:rsid w:val="74C86749"/>
    <w:rsid w:val="74CC5FB7"/>
    <w:rsid w:val="74D3AFE2"/>
    <w:rsid w:val="74D9FF3D"/>
    <w:rsid w:val="74DD36A0"/>
    <w:rsid w:val="74E770CD"/>
    <w:rsid w:val="74E90401"/>
    <w:rsid w:val="74F46869"/>
    <w:rsid w:val="74F57117"/>
    <w:rsid w:val="7520F659"/>
    <w:rsid w:val="752CD2CD"/>
    <w:rsid w:val="753507F5"/>
    <w:rsid w:val="754C5731"/>
    <w:rsid w:val="75680962"/>
    <w:rsid w:val="759D5E82"/>
    <w:rsid w:val="75A4B5E2"/>
    <w:rsid w:val="75ACC22E"/>
    <w:rsid w:val="75B9B2E2"/>
    <w:rsid w:val="75BD8C1A"/>
    <w:rsid w:val="75F28B44"/>
    <w:rsid w:val="760B96E8"/>
    <w:rsid w:val="76157524"/>
    <w:rsid w:val="76237B6F"/>
    <w:rsid w:val="764C31F0"/>
    <w:rsid w:val="7659B4FD"/>
    <w:rsid w:val="76686076"/>
    <w:rsid w:val="7678BBEC"/>
    <w:rsid w:val="7685EB50"/>
    <w:rsid w:val="768CCFF7"/>
    <w:rsid w:val="76AA37AA"/>
    <w:rsid w:val="76BC6080"/>
    <w:rsid w:val="76C03F4C"/>
    <w:rsid w:val="76CA3FC3"/>
    <w:rsid w:val="76CD5553"/>
    <w:rsid w:val="76DAF432"/>
    <w:rsid w:val="76F0FD63"/>
    <w:rsid w:val="7714F8CE"/>
    <w:rsid w:val="77164ACA"/>
    <w:rsid w:val="7722FB70"/>
    <w:rsid w:val="7730D79D"/>
    <w:rsid w:val="773A6E93"/>
    <w:rsid w:val="773FE2D4"/>
    <w:rsid w:val="7746CB87"/>
    <w:rsid w:val="77629B88"/>
    <w:rsid w:val="7764148B"/>
    <w:rsid w:val="777A1D93"/>
    <w:rsid w:val="778E0BC4"/>
    <w:rsid w:val="778F68D4"/>
    <w:rsid w:val="77A59E08"/>
    <w:rsid w:val="77AAFBC0"/>
    <w:rsid w:val="77B25793"/>
    <w:rsid w:val="77B75792"/>
    <w:rsid w:val="77C484A7"/>
    <w:rsid w:val="77C844B7"/>
    <w:rsid w:val="77DF796C"/>
    <w:rsid w:val="77FC9C7A"/>
    <w:rsid w:val="78029E95"/>
    <w:rsid w:val="7813D6CA"/>
    <w:rsid w:val="7833AFF4"/>
    <w:rsid w:val="783CF065"/>
    <w:rsid w:val="7861C326"/>
    <w:rsid w:val="7862983A"/>
    <w:rsid w:val="7866AC8C"/>
    <w:rsid w:val="78870525"/>
    <w:rsid w:val="788C519C"/>
    <w:rsid w:val="7898C628"/>
    <w:rsid w:val="78B36A4E"/>
    <w:rsid w:val="78CE055A"/>
    <w:rsid w:val="78D1B920"/>
    <w:rsid w:val="78DAFFF3"/>
    <w:rsid w:val="79079C62"/>
    <w:rsid w:val="790CCC2C"/>
    <w:rsid w:val="790E1F0E"/>
    <w:rsid w:val="790EE369"/>
    <w:rsid w:val="790F29D1"/>
    <w:rsid w:val="793AB78E"/>
    <w:rsid w:val="7942156E"/>
    <w:rsid w:val="79470F02"/>
    <w:rsid w:val="7963B221"/>
    <w:rsid w:val="797F4B2F"/>
    <w:rsid w:val="798959AB"/>
    <w:rsid w:val="798BE2D0"/>
    <w:rsid w:val="7998CC02"/>
    <w:rsid w:val="799AFB05"/>
    <w:rsid w:val="79F8A715"/>
    <w:rsid w:val="7A137120"/>
    <w:rsid w:val="7A1FC890"/>
    <w:rsid w:val="7A204FB0"/>
    <w:rsid w:val="7A6D7D6F"/>
    <w:rsid w:val="7A70F908"/>
    <w:rsid w:val="7A75ACFC"/>
    <w:rsid w:val="7A81F418"/>
    <w:rsid w:val="7A8CD4B8"/>
    <w:rsid w:val="7AA63739"/>
    <w:rsid w:val="7AA91F36"/>
    <w:rsid w:val="7ABB8712"/>
    <w:rsid w:val="7ABCC2CA"/>
    <w:rsid w:val="7ABFC8FD"/>
    <w:rsid w:val="7AC0FF22"/>
    <w:rsid w:val="7AC62636"/>
    <w:rsid w:val="7AE6B877"/>
    <w:rsid w:val="7AF66696"/>
    <w:rsid w:val="7AF87B1D"/>
    <w:rsid w:val="7B0B5270"/>
    <w:rsid w:val="7B1C279D"/>
    <w:rsid w:val="7B1F137C"/>
    <w:rsid w:val="7B2FB252"/>
    <w:rsid w:val="7B340127"/>
    <w:rsid w:val="7B3B8D2D"/>
    <w:rsid w:val="7B5A1F4B"/>
    <w:rsid w:val="7B6061FB"/>
    <w:rsid w:val="7B8078F6"/>
    <w:rsid w:val="7BB6ED60"/>
    <w:rsid w:val="7BCD8062"/>
    <w:rsid w:val="7BCFBAA4"/>
    <w:rsid w:val="7BD2F1E7"/>
    <w:rsid w:val="7BE502E8"/>
    <w:rsid w:val="7BEB8970"/>
    <w:rsid w:val="7BFBD590"/>
    <w:rsid w:val="7BFDC092"/>
    <w:rsid w:val="7C0F801D"/>
    <w:rsid w:val="7C12C11B"/>
    <w:rsid w:val="7C14F869"/>
    <w:rsid w:val="7C27C9BC"/>
    <w:rsid w:val="7C2F0F7C"/>
    <w:rsid w:val="7C357D11"/>
    <w:rsid w:val="7C576685"/>
    <w:rsid w:val="7C58F956"/>
    <w:rsid w:val="7C5C94FA"/>
    <w:rsid w:val="7C63ED15"/>
    <w:rsid w:val="7C666FFC"/>
    <w:rsid w:val="7C720A5B"/>
    <w:rsid w:val="7C73B626"/>
    <w:rsid w:val="7C75BE3D"/>
    <w:rsid w:val="7CA184AC"/>
    <w:rsid w:val="7CA4EB3D"/>
    <w:rsid w:val="7CAE6979"/>
    <w:rsid w:val="7CB95CBB"/>
    <w:rsid w:val="7CD2F7AB"/>
    <w:rsid w:val="7CD4DB81"/>
    <w:rsid w:val="7CD80219"/>
    <w:rsid w:val="7CF16BC5"/>
    <w:rsid w:val="7CF87D5C"/>
    <w:rsid w:val="7D0E292D"/>
    <w:rsid w:val="7D191860"/>
    <w:rsid w:val="7D1EDC61"/>
    <w:rsid w:val="7D1EE078"/>
    <w:rsid w:val="7D31B1F0"/>
    <w:rsid w:val="7D3256D6"/>
    <w:rsid w:val="7D3BC10D"/>
    <w:rsid w:val="7D3C8895"/>
    <w:rsid w:val="7D44E87D"/>
    <w:rsid w:val="7D6DB0FE"/>
    <w:rsid w:val="7DC1FF86"/>
    <w:rsid w:val="7DD34080"/>
    <w:rsid w:val="7DDF94D6"/>
    <w:rsid w:val="7DED5C38"/>
    <w:rsid w:val="7DF20B80"/>
    <w:rsid w:val="7DF4C06E"/>
    <w:rsid w:val="7E0F0C17"/>
    <w:rsid w:val="7E1A8EF7"/>
    <w:rsid w:val="7E51E266"/>
    <w:rsid w:val="7E6A7B85"/>
    <w:rsid w:val="7E6FB033"/>
    <w:rsid w:val="7EA1D7B6"/>
    <w:rsid w:val="7EA6329B"/>
    <w:rsid w:val="7EAA83AC"/>
    <w:rsid w:val="7EB10E6A"/>
    <w:rsid w:val="7EBA168D"/>
    <w:rsid w:val="7ECC8AF7"/>
    <w:rsid w:val="7ED28212"/>
    <w:rsid w:val="7EE686F4"/>
    <w:rsid w:val="7EF4D398"/>
    <w:rsid w:val="7F06FA4D"/>
    <w:rsid w:val="7F1A7DC2"/>
    <w:rsid w:val="7F1F9D4B"/>
    <w:rsid w:val="7F31E795"/>
    <w:rsid w:val="7F3274C2"/>
    <w:rsid w:val="7F356208"/>
    <w:rsid w:val="7F369C24"/>
    <w:rsid w:val="7F383338"/>
    <w:rsid w:val="7F56937F"/>
    <w:rsid w:val="7F5881ED"/>
    <w:rsid w:val="7F614618"/>
    <w:rsid w:val="7F9F8B3C"/>
    <w:rsid w:val="7FA59D36"/>
    <w:rsid w:val="7FBB5658"/>
    <w:rsid w:val="7FBCC081"/>
    <w:rsid w:val="7FC6A4F0"/>
    <w:rsid w:val="7FD155A9"/>
    <w:rsid w:val="7FE90831"/>
    <w:rsid w:val="7FEC4A0E"/>
    <w:rsid w:val="7FEF4DD5"/>
    <w:rsid w:val="7FFD3CE2"/>
    <w:rsid w:val="7FFF02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44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178"/>
    <w:rPr>
      <w:rFonts w:ascii="Arial" w:eastAsia="Arial" w:hAnsi="Arial" w:cs="Arial"/>
      <w:sz w:val="24"/>
      <w:lang w:bidi="en-US"/>
    </w:rPr>
  </w:style>
  <w:style w:type="paragraph" w:styleId="Heading1">
    <w:name w:val="heading 1"/>
    <w:basedOn w:val="Normal"/>
    <w:uiPriority w:val="9"/>
    <w:qFormat/>
    <w:rsid w:val="00543F75"/>
    <w:pPr>
      <w:spacing w:before="89"/>
      <w:ind w:left="120"/>
      <w:outlineLvl w:val="0"/>
    </w:pPr>
    <w:rPr>
      <w:b/>
      <w:bCs/>
      <w:sz w:val="32"/>
      <w:szCs w:val="36"/>
    </w:rPr>
  </w:style>
  <w:style w:type="paragraph" w:styleId="Heading2">
    <w:name w:val="heading 2"/>
    <w:basedOn w:val="Normal"/>
    <w:uiPriority w:val="9"/>
    <w:unhideWhenUsed/>
    <w:qFormat/>
    <w:rsid w:val="00C74B1D"/>
    <w:pPr>
      <w:spacing w:before="480" w:after="240"/>
      <w:outlineLvl w:val="1"/>
    </w:pPr>
    <w:rPr>
      <w:b/>
      <w:bCs/>
      <w:sz w:val="28"/>
      <w:szCs w:val="32"/>
    </w:rPr>
  </w:style>
  <w:style w:type="paragraph" w:styleId="Heading3">
    <w:name w:val="heading 3"/>
    <w:basedOn w:val="Normal"/>
    <w:uiPriority w:val="9"/>
    <w:unhideWhenUsed/>
    <w:qFormat/>
    <w:rsid w:val="003500A3"/>
    <w:pPr>
      <w:spacing w:before="480" w:after="240"/>
      <w:outlineLvl w:val="2"/>
    </w:pPr>
    <w:rPr>
      <w:b/>
      <w:bCs/>
      <w:szCs w:val="28"/>
    </w:rPr>
  </w:style>
  <w:style w:type="paragraph" w:styleId="Heading4">
    <w:name w:val="heading 4"/>
    <w:basedOn w:val="Normal"/>
    <w:uiPriority w:val="9"/>
    <w:unhideWhenUsed/>
    <w:qFormat/>
    <w:rsid w:val="00E13621"/>
    <w:pPr>
      <w:spacing w:before="480" w:after="240"/>
      <w:outlineLvl w:val="3"/>
    </w:pPr>
    <w:rPr>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Heading2"/>
    <w:uiPriority w:val="39"/>
    <w:rsid w:val="001F4AD1"/>
    <w:pPr>
      <w:spacing w:before="137"/>
      <w:ind w:left="115"/>
    </w:pPr>
    <w:rPr>
      <w:bCs/>
      <w:sz w:val="28"/>
    </w:rPr>
  </w:style>
  <w:style w:type="paragraph" w:styleId="TOC2">
    <w:name w:val="toc 2"/>
    <w:basedOn w:val="Normal"/>
    <w:uiPriority w:val="39"/>
    <w:qFormat/>
    <w:rsid w:val="005E7AC8"/>
    <w:pPr>
      <w:spacing w:before="138"/>
      <w:ind w:left="750"/>
    </w:pPr>
    <w:rPr>
      <w:bCs/>
      <w:szCs w:val="24"/>
    </w:rPr>
  </w:style>
  <w:style w:type="paragraph" w:styleId="TOC3">
    <w:name w:val="toc 3"/>
    <w:basedOn w:val="Normal"/>
    <w:uiPriority w:val="39"/>
    <w:qFormat/>
    <w:rsid w:val="003863A5"/>
    <w:pPr>
      <w:spacing w:before="138"/>
      <w:ind w:left="1470"/>
    </w:pPr>
    <w:rPr>
      <w:szCs w:val="24"/>
    </w:rPr>
  </w:style>
  <w:style w:type="paragraph" w:styleId="TOC4">
    <w:name w:val="toc 4"/>
    <w:basedOn w:val="Normal"/>
    <w:uiPriority w:val="39"/>
    <w:qFormat/>
    <w:pPr>
      <w:spacing w:before="138"/>
      <w:ind w:left="1771"/>
    </w:pPr>
    <w:rPr>
      <w:szCs w:val="24"/>
    </w:rPr>
  </w:style>
  <w:style w:type="paragraph" w:styleId="BodyText">
    <w:name w:val="Body Text"/>
    <w:basedOn w:val="Normal"/>
    <w:uiPriority w:val="1"/>
    <w:qFormat/>
    <w:rPr>
      <w:szCs w:val="24"/>
    </w:rPr>
  </w:style>
  <w:style w:type="paragraph" w:styleId="ListParagraph">
    <w:name w:val="List Paragraph"/>
    <w:basedOn w:val="Normal"/>
    <w:uiPriority w:val="1"/>
    <w:qFormat/>
    <w:rsid w:val="00A62D24"/>
    <w:pPr>
      <w:numPr>
        <w:numId w:val="24"/>
      </w:numPr>
      <w:tabs>
        <w:tab w:val="left" w:pos="0"/>
      </w:tabs>
      <w:spacing w:after="160"/>
    </w:pPr>
    <w:rPr>
      <w:szCs w:val="24"/>
    </w:rPr>
  </w:style>
  <w:style w:type="paragraph" w:customStyle="1" w:styleId="TableParagraph">
    <w:name w:val="Table Paragraph"/>
    <w:basedOn w:val="Normal"/>
    <w:uiPriority w:val="1"/>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lang w:bidi="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442E9"/>
    <w:pPr>
      <w:widowControl/>
      <w:autoSpaceDE/>
      <w:autoSpaceDN/>
    </w:pPr>
    <w:rPr>
      <w:rFonts w:ascii="Arial" w:eastAsia="Arial" w:hAnsi="Arial" w:cs="Arial"/>
      <w:lang w:bidi="en-US"/>
    </w:rPr>
  </w:style>
  <w:style w:type="paragraph" w:styleId="NormalWeb">
    <w:name w:val="Normal (Web)"/>
    <w:basedOn w:val="Normal"/>
    <w:uiPriority w:val="99"/>
    <w:unhideWhenUsed/>
    <w:rsid w:val="003442E9"/>
    <w:pPr>
      <w:widowControl/>
      <w:autoSpaceDE/>
      <w:autoSpaceDN/>
      <w:spacing w:before="100" w:beforeAutospacing="1" w:after="100" w:afterAutospacing="1"/>
    </w:pPr>
    <w:rPr>
      <w:rFonts w:ascii="Times New Roman" w:eastAsia="Times New Roman" w:hAnsi="Times New Roman" w:cs="Times New Roman"/>
      <w:szCs w:val="24"/>
      <w:lang w:bidi="ar-SA"/>
    </w:rPr>
  </w:style>
  <w:style w:type="character" w:styleId="Strong">
    <w:name w:val="Strong"/>
    <w:basedOn w:val="DefaultParagraphFont"/>
    <w:uiPriority w:val="22"/>
    <w:qFormat/>
    <w:rsid w:val="003442E9"/>
    <w:rPr>
      <w:b/>
      <w:bCs/>
    </w:rPr>
  </w:style>
  <w:style w:type="paragraph" w:styleId="CommentSubject">
    <w:name w:val="annotation subject"/>
    <w:basedOn w:val="CommentText"/>
    <w:next w:val="CommentText"/>
    <w:link w:val="CommentSubjectChar"/>
    <w:uiPriority w:val="99"/>
    <w:semiHidden/>
    <w:unhideWhenUsed/>
    <w:rsid w:val="003442E9"/>
    <w:rPr>
      <w:b/>
      <w:bCs/>
    </w:rPr>
  </w:style>
  <w:style w:type="character" w:customStyle="1" w:styleId="CommentSubjectChar">
    <w:name w:val="Comment Subject Char"/>
    <w:basedOn w:val="CommentTextChar"/>
    <w:link w:val="CommentSubject"/>
    <w:uiPriority w:val="99"/>
    <w:semiHidden/>
    <w:rsid w:val="003442E9"/>
    <w:rPr>
      <w:rFonts w:ascii="Arial" w:eastAsia="Arial" w:hAnsi="Arial" w:cs="Arial"/>
      <w:b/>
      <w:bCs/>
      <w:sz w:val="20"/>
      <w:szCs w:val="20"/>
      <w:lang w:bidi="en-US"/>
    </w:rPr>
  </w:style>
  <w:style w:type="paragraph" w:styleId="Header">
    <w:name w:val="header"/>
    <w:basedOn w:val="Normal"/>
    <w:link w:val="HeaderChar"/>
    <w:uiPriority w:val="99"/>
    <w:unhideWhenUsed/>
    <w:rsid w:val="00280F1D"/>
    <w:pPr>
      <w:tabs>
        <w:tab w:val="center" w:pos="4680"/>
        <w:tab w:val="right" w:pos="9360"/>
      </w:tabs>
    </w:pPr>
  </w:style>
  <w:style w:type="character" w:customStyle="1" w:styleId="HeaderChar">
    <w:name w:val="Header Char"/>
    <w:basedOn w:val="DefaultParagraphFont"/>
    <w:link w:val="Header"/>
    <w:uiPriority w:val="99"/>
    <w:rsid w:val="00280F1D"/>
    <w:rPr>
      <w:rFonts w:ascii="Arial" w:eastAsia="Arial" w:hAnsi="Arial" w:cs="Arial"/>
      <w:lang w:bidi="en-US"/>
    </w:rPr>
  </w:style>
  <w:style w:type="paragraph" w:styleId="Footer">
    <w:name w:val="footer"/>
    <w:basedOn w:val="Normal"/>
    <w:link w:val="FooterChar"/>
    <w:uiPriority w:val="99"/>
    <w:unhideWhenUsed/>
    <w:rsid w:val="00280F1D"/>
    <w:pPr>
      <w:tabs>
        <w:tab w:val="center" w:pos="4680"/>
        <w:tab w:val="right" w:pos="9360"/>
      </w:tabs>
    </w:pPr>
  </w:style>
  <w:style w:type="character" w:customStyle="1" w:styleId="FooterChar">
    <w:name w:val="Footer Char"/>
    <w:basedOn w:val="DefaultParagraphFont"/>
    <w:link w:val="Footer"/>
    <w:uiPriority w:val="99"/>
    <w:rsid w:val="00280F1D"/>
    <w:rPr>
      <w:rFonts w:ascii="Arial" w:eastAsia="Arial" w:hAnsi="Arial" w:cs="Arial"/>
      <w:lang w:bidi="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81382"/>
    <w:rPr>
      <w:color w:val="0000FF" w:themeColor="hyperlink"/>
      <w:u w:val="single"/>
    </w:rPr>
  </w:style>
  <w:style w:type="character" w:styleId="UnresolvedMention">
    <w:name w:val="Unresolved Mention"/>
    <w:basedOn w:val="DefaultParagraphFont"/>
    <w:uiPriority w:val="99"/>
    <w:semiHidden/>
    <w:unhideWhenUsed/>
    <w:rsid w:val="00B81382"/>
    <w:rPr>
      <w:color w:val="605E5C"/>
      <w:shd w:val="clear" w:color="auto" w:fill="E1DFDD"/>
    </w:rPr>
  </w:style>
  <w:style w:type="paragraph" w:styleId="FootnoteText">
    <w:name w:val="footnote text"/>
    <w:basedOn w:val="Normal"/>
    <w:link w:val="FootnoteTextChar"/>
    <w:semiHidden/>
    <w:rsid w:val="00F96E91"/>
    <w:pPr>
      <w:widowControl/>
      <w:autoSpaceDE/>
      <w:autoSpaceDN/>
      <w:spacing w:after="240"/>
    </w:pPr>
    <w:rPr>
      <w:rFonts w:ascii="Times New Roman" w:eastAsia="Calibri" w:hAnsi="Times New Roman" w:cs="Times New Roman"/>
      <w:sz w:val="20"/>
      <w:szCs w:val="20"/>
      <w:lang w:bidi="ar-SA"/>
    </w:rPr>
  </w:style>
  <w:style w:type="character" w:customStyle="1" w:styleId="FootnoteTextChar">
    <w:name w:val="Footnote Text Char"/>
    <w:basedOn w:val="DefaultParagraphFont"/>
    <w:link w:val="FootnoteText"/>
    <w:semiHidden/>
    <w:rsid w:val="00F96E91"/>
    <w:rPr>
      <w:rFonts w:ascii="Times New Roman" w:eastAsia="Calibri" w:hAnsi="Times New Roman" w:cs="Times New Roman"/>
      <w:sz w:val="20"/>
      <w:szCs w:val="20"/>
    </w:rPr>
  </w:style>
  <w:style w:type="character" w:styleId="FootnoteReference">
    <w:name w:val="footnote reference"/>
    <w:basedOn w:val="DefaultParagraphFont"/>
    <w:semiHidden/>
    <w:unhideWhenUsed/>
    <w:rsid w:val="00F96E91"/>
    <w:rPr>
      <w:vertAlign w:val="superscript"/>
    </w:rPr>
  </w:style>
  <w:style w:type="paragraph" w:customStyle="1" w:styleId="whitespace-normal">
    <w:name w:val="whitespace-normal"/>
    <w:basedOn w:val="Normal"/>
    <w:rsid w:val="005E5FEF"/>
    <w:pPr>
      <w:widowControl/>
      <w:autoSpaceDE/>
      <w:autoSpaceDN/>
      <w:spacing w:before="100" w:beforeAutospacing="1" w:after="100" w:afterAutospacing="1"/>
    </w:pPr>
    <w:rPr>
      <w:rFonts w:ascii="Times New Roman" w:eastAsia="Times New Roman" w:hAnsi="Times New Roman" w:cs="Times New Roman"/>
      <w:szCs w:val="24"/>
      <w:lang w:bidi="ar-SA"/>
    </w:rPr>
  </w:style>
  <w:style w:type="character" w:styleId="Emphasis">
    <w:name w:val="Emphasis"/>
    <w:basedOn w:val="DefaultParagraphFont"/>
    <w:uiPriority w:val="20"/>
    <w:qFormat/>
    <w:rsid w:val="005E5FEF"/>
    <w:rPr>
      <w:i/>
      <w:iCs/>
    </w:rPr>
  </w:style>
  <w:style w:type="paragraph" w:styleId="TOCHeading">
    <w:name w:val="TOC Heading"/>
    <w:basedOn w:val="Heading1"/>
    <w:next w:val="Normal"/>
    <w:uiPriority w:val="39"/>
    <w:unhideWhenUsed/>
    <w:qFormat/>
    <w:rsid w:val="00783C5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Cs w:val="32"/>
      <w:lang w:bidi="ar-SA"/>
    </w:rPr>
  </w:style>
  <w:style w:type="paragraph" w:styleId="TOC5">
    <w:name w:val="toc 5"/>
    <w:basedOn w:val="Normal"/>
    <w:next w:val="Normal"/>
    <w:autoRedefine/>
    <w:uiPriority w:val="39"/>
    <w:unhideWhenUsed/>
    <w:rsid w:val="00783C56"/>
    <w:pPr>
      <w:widowControl/>
      <w:autoSpaceDE/>
      <w:autoSpaceDN/>
      <w:spacing w:after="100" w:line="278" w:lineRule="auto"/>
      <w:ind w:left="960"/>
    </w:pPr>
    <w:rPr>
      <w:rFonts w:asciiTheme="minorHAnsi" w:eastAsiaTheme="minorEastAsia" w:hAnsiTheme="minorHAnsi" w:cstheme="minorBidi"/>
      <w:kern w:val="2"/>
      <w:szCs w:val="24"/>
      <w:lang w:bidi="ar-SA"/>
      <w14:ligatures w14:val="standardContextual"/>
    </w:rPr>
  </w:style>
  <w:style w:type="paragraph" w:styleId="TOC6">
    <w:name w:val="toc 6"/>
    <w:basedOn w:val="Normal"/>
    <w:next w:val="Normal"/>
    <w:autoRedefine/>
    <w:uiPriority w:val="39"/>
    <w:unhideWhenUsed/>
    <w:rsid w:val="00783C56"/>
    <w:pPr>
      <w:widowControl/>
      <w:autoSpaceDE/>
      <w:autoSpaceDN/>
      <w:spacing w:after="100" w:line="278" w:lineRule="auto"/>
      <w:ind w:left="1200"/>
    </w:pPr>
    <w:rPr>
      <w:rFonts w:asciiTheme="minorHAnsi" w:eastAsiaTheme="minorEastAsia" w:hAnsiTheme="minorHAnsi" w:cstheme="minorBidi"/>
      <w:kern w:val="2"/>
      <w:szCs w:val="24"/>
      <w:lang w:bidi="ar-SA"/>
      <w14:ligatures w14:val="standardContextual"/>
    </w:rPr>
  </w:style>
  <w:style w:type="paragraph" w:styleId="TOC7">
    <w:name w:val="toc 7"/>
    <w:basedOn w:val="Normal"/>
    <w:next w:val="Normal"/>
    <w:autoRedefine/>
    <w:uiPriority w:val="39"/>
    <w:unhideWhenUsed/>
    <w:rsid w:val="00783C56"/>
    <w:pPr>
      <w:widowControl/>
      <w:autoSpaceDE/>
      <w:autoSpaceDN/>
      <w:spacing w:after="100" w:line="278" w:lineRule="auto"/>
      <w:ind w:left="1440"/>
    </w:pPr>
    <w:rPr>
      <w:rFonts w:asciiTheme="minorHAnsi" w:eastAsiaTheme="minorEastAsia" w:hAnsiTheme="minorHAnsi" w:cstheme="minorBidi"/>
      <w:kern w:val="2"/>
      <w:szCs w:val="24"/>
      <w:lang w:bidi="ar-SA"/>
      <w14:ligatures w14:val="standardContextual"/>
    </w:rPr>
  </w:style>
  <w:style w:type="paragraph" w:styleId="TOC8">
    <w:name w:val="toc 8"/>
    <w:basedOn w:val="Normal"/>
    <w:next w:val="Normal"/>
    <w:autoRedefine/>
    <w:uiPriority w:val="39"/>
    <w:unhideWhenUsed/>
    <w:rsid w:val="00783C56"/>
    <w:pPr>
      <w:widowControl/>
      <w:autoSpaceDE/>
      <w:autoSpaceDN/>
      <w:spacing w:after="100" w:line="278" w:lineRule="auto"/>
      <w:ind w:left="1680"/>
    </w:pPr>
    <w:rPr>
      <w:rFonts w:asciiTheme="minorHAnsi" w:eastAsiaTheme="minorEastAsia" w:hAnsiTheme="minorHAnsi" w:cstheme="minorBidi"/>
      <w:kern w:val="2"/>
      <w:szCs w:val="24"/>
      <w:lang w:bidi="ar-SA"/>
      <w14:ligatures w14:val="standardContextual"/>
    </w:rPr>
  </w:style>
  <w:style w:type="paragraph" w:styleId="TOC9">
    <w:name w:val="toc 9"/>
    <w:basedOn w:val="Normal"/>
    <w:next w:val="Normal"/>
    <w:autoRedefine/>
    <w:uiPriority w:val="39"/>
    <w:unhideWhenUsed/>
    <w:rsid w:val="00783C56"/>
    <w:pPr>
      <w:widowControl/>
      <w:autoSpaceDE/>
      <w:autoSpaceDN/>
      <w:spacing w:after="100" w:line="278" w:lineRule="auto"/>
      <w:ind w:left="1920"/>
    </w:pPr>
    <w:rPr>
      <w:rFonts w:asciiTheme="minorHAnsi" w:eastAsiaTheme="minorEastAsia" w:hAnsiTheme="minorHAnsi" w:cstheme="minorBidi"/>
      <w:kern w:val="2"/>
      <w:szCs w:val="24"/>
      <w:lang w:bidi="ar-SA"/>
      <w14:ligatures w14:val="standardContextual"/>
    </w:rPr>
  </w:style>
  <w:style w:type="paragraph" w:styleId="Title">
    <w:name w:val="Title"/>
    <w:basedOn w:val="Heading1"/>
    <w:next w:val="Normal"/>
    <w:link w:val="TitleChar"/>
    <w:uiPriority w:val="10"/>
    <w:qFormat/>
    <w:rsid w:val="00505DB7"/>
    <w:pPr>
      <w:jc w:val="center"/>
    </w:pPr>
  </w:style>
  <w:style w:type="character" w:customStyle="1" w:styleId="TitleChar">
    <w:name w:val="Title Char"/>
    <w:basedOn w:val="DefaultParagraphFont"/>
    <w:link w:val="Title"/>
    <w:uiPriority w:val="10"/>
    <w:rsid w:val="00FC6621"/>
    <w:rPr>
      <w:rFonts w:ascii="Arial" w:eastAsia="Arial" w:hAnsi="Arial" w:cs="Arial"/>
      <w:b/>
      <w:bCs/>
      <w:sz w:val="32"/>
      <w:szCs w:val="36"/>
      <w:lang w:bidi="en-US"/>
    </w:rPr>
  </w:style>
  <w:style w:type="character" w:styleId="Mention">
    <w:name w:val="Mention"/>
    <w:basedOn w:val="DefaultParagraphFont"/>
    <w:uiPriority w:val="99"/>
    <w:unhideWhenUsed/>
    <w:rsid w:val="00056298"/>
    <w:rPr>
      <w:color w:val="2B579A"/>
      <w:shd w:val="clear" w:color="auto" w:fill="E1DFDD"/>
    </w:rPr>
  </w:style>
  <w:style w:type="character" w:customStyle="1" w:styleId="normaltextrun">
    <w:name w:val="normaltextrun"/>
    <w:basedOn w:val="DefaultParagraphFont"/>
    <w:uiPriority w:val="1"/>
    <w:rsid w:val="00BA2287"/>
    <w:rPr>
      <w:rFonts w:ascii="Arial" w:eastAsiaTheme="minorEastAsia" w:hAnsi="Arial" w:cs="Arial"/>
      <w:sz w:val="24"/>
      <w:szCs w:val="24"/>
    </w:rPr>
  </w:style>
  <w:style w:type="character" w:customStyle="1" w:styleId="eop">
    <w:name w:val="eop"/>
    <w:basedOn w:val="DefaultParagraphFont"/>
    <w:uiPriority w:val="1"/>
    <w:rsid w:val="00BA2287"/>
    <w:rPr>
      <w:rFonts w:ascii="Arial" w:eastAsiaTheme="minorEastAsia" w:hAnsi="Arial" w:cs="Arial"/>
      <w:sz w:val="24"/>
      <w:szCs w:val="24"/>
    </w:rPr>
  </w:style>
  <w:style w:type="table" w:styleId="ListTable3">
    <w:name w:val="List Table 3"/>
    <w:basedOn w:val="TableNormal"/>
    <w:uiPriority w:val="48"/>
    <w:rsid w:val="0067781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5Dark">
    <w:name w:val="Grid Table 5 Dark"/>
    <w:basedOn w:val="TableNormal"/>
    <w:uiPriority w:val="50"/>
    <w:rsid w:val="007F2C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1Light">
    <w:name w:val="Grid Table 1 Light"/>
    <w:basedOn w:val="TableNormal"/>
    <w:uiPriority w:val="46"/>
    <w:rsid w:val="00FF1D3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523E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962">
      <w:bodyDiv w:val="1"/>
      <w:marLeft w:val="0"/>
      <w:marRight w:val="0"/>
      <w:marTop w:val="0"/>
      <w:marBottom w:val="0"/>
      <w:divBdr>
        <w:top w:val="none" w:sz="0" w:space="0" w:color="auto"/>
        <w:left w:val="none" w:sz="0" w:space="0" w:color="auto"/>
        <w:bottom w:val="none" w:sz="0" w:space="0" w:color="auto"/>
        <w:right w:val="none" w:sz="0" w:space="0" w:color="auto"/>
      </w:divBdr>
      <w:divsChild>
        <w:div w:id="2086416084">
          <w:marLeft w:val="0"/>
          <w:marRight w:val="0"/>
          <w:marTop w:val="0"/>
          <w:marBottom w:val="0"/>
          <w:divBdr>
            <w:top w:val="none" w:sz="0" w:space="0" w:color="auto"/>
            <w:left w:val="none" w:sz="0" w:space="0" w:color="auto"/>
            <w:bottom w:val="none" w:sz="0" w:space="0" w:color="auto"/>
            <w:right w:val="none" w:sz="0" w:space="0" w:color="auto"/>
          </w:divBdr>
        </w:div>
      </w:divsChild>
    </w:div>
    <w:div w:id="122700521">
      <w:bodyDiv w:val="1"/>
      <w:marLeft w:val="0"/>
      <w:marRight w:val="0"/>
      <w:marTop w:val="0"/>
      <w:marBottom w:val="0"/>
      <w:divBdr>
        <w:top w:val="none" w:sz="0" w:space="0" w:color="auto"/>
        <w:left w:val="none" w:sz="0" w:space="0" w:color="auto"/>
        <w:bottom w:val="none" w:sz="0" w:space="0" w:color="auto"/>
        <w:right w:val="none" w:sz="0" w:space="0" w:color="auto"/>
      </w:divBdr>
      <w:divsChild>
        <w:div w:id="275602282">
          <w:marLeft w:val="0"/>
          <w:marRight w:val="0"/>
          <w:marTop w:val="0"/>
          <w:marBottom w:val="0"/>
          <w:divBdr>
            <w:top w:val="none" w:sz="0" w:space="0" w:color="auto"/>
            <w:left w:val="none" w:sz="0" w:space="0" w:color="auto"/>
            <w:bottom w:val="none" w:sz="0" w:space="0" w:color="auto"/>
            <w:right w:val="none" w:sz="0" w:space="0" w:color="auto"/>
          </w:divBdr>
        </w:div>
      </w:divsChild>
    </w:div>
    <w:div w:id="216551912">
      <w:bodyDiv w:val="1"/>
      <w:marLeft w:val="0"/>
      <w:marRight w:val="0"/>
      <w:marTop w:val="0"/>
      <w:marBottom w:val="0"/>
      <w:divBdr>
        <w:top w:val="none" w:sz="0" w:space="0" w:color="auto"/>
        <w:left w:val="none" w:sz="0" w:space="0" w:color="auto"/>
        <w:bottom w:val="none" w:sz="0" w:space="0" w:color="auto"/>
        <w:right w:val="none" w:sz="0" w:space="0" w:color="auto"/>
      </w:divBdr>
      <w:divsChild>
        <w:div w:id="1583946918">
          <w:marLeft w:val="0"/>
          <w:marRight w:val="0"/>
          <w:marTop w:val="0"/>
          <w:marBottom w:val="0"/>
          <w:divBdr>
            <w:top w:val="none" w:sz="0" w:space="0" w:color="auto"/>
            <w:left w:val="none" w:sz="0" w:space="0" w:color="auto"/>
            <w:bottom w:val="none" w:sz="0" w:space="0" w:color="auto"/>
            <w:right w:val="none" w:sz="0" w:space="0" w:color="auto"/>
          </w:divBdr>
        </w:div>
      </w:divsChild>
    </w:div>
    <w:div w:id="474566770">
      <w:bodyDiv w:val="1"/>
      <w:marLeft w:val="0"/>
      <w:marRight w:val="0"/>
      <w:marTop w:val="0"/>
      <w:marBottom w:val="0"/>
      <w:divBdr>
        <w:top w:val="none" w:sz="0" w:space="0" w:color="auto"/>
        <w:left w:val="none" w:sz="0" w:space="0" w:color="auto"/>
        <w:bottom w:val="none" w:sz="0" w:space="0" w:color="auto"/>
        <w:right w:val="none" w:sz="0" w:space="0" w:color="auto"/>
      </w:divBdr>
      <w:divsChild>
        <w:div w:id="1592662135">
          <w:marLeft w:val="0"/>
          <w:marRight w:val="0"/>
          <w:marTop w:val="0"/>
          <w:marBottom w:val="0"/>
          <w:divBdr>
            <w:top w:val="none" w:sz="0" w:space="0" w:color="auto"/>
            <w:left w:val="none" w:sz="0" w:space="0" w:color="auto"/>
            <w:bottom w:val="none" w:sz="0" w:space="0" w:color="auto"/>
            <w:right w:val="none" w:sz="0" w:space="0" w:color="auto"/>
          </w:divBdr>
        </w:div>
      </w:divsChild>
    </w:div>
    <w:div w:id="499006845">
      <w:bodyDiv w:val="1"/>
      <w:marLeft w:val="0"/>
      <w:marRight w:val="0"/>
      <w:marTop w:val="0"/>
      <w:marBottom w:val="0"/>
      <w:divBdr>
        <w:top w:val="none" w:sz="0" w:space="0" w:color="auto"/>
        <w:left w:val="none" w:sz="0" w:space="0" w:color="auto"/>
        <w:bottom w:val="none" w:sz="0" w:space="0" w:color="auto"/>
        <w:right w:val="none" w:sz="0" w:space="0" w:color="auto"/>
      </w:divBdr>
      <w:divsChild>
        <w:div w:id="570703233">
          <w:marLeft w:val="0"/>
          <w:marRight w:val="0"/>
          <w:marTop w:val="0"/>
          <w:marBottom w:val="0"/>
          <w:divBdr>
            <w:top w:val="none" w:sz="0" w:space="0" w:color="auto"/>
            <w:left w:val="none" w:sz="0" w:space="0" w:color="auto"/>
            <w:bottom w:val="none" w:sz="0" w:space="0" w:color="auto"/>
            <w:right w:val="none" w:sz="0" w:space="0" w:color="auto"/>
          </w:divBdr>
        </w:div>
      </w:divsChild>
    </w:div>
    <w:div w:id="568082497">
      <w:bodyDiv w:val="1"/>
      <w:marLeft w:val="0"/>
      <w:marRight w:val="0"/>
      <w:marTop w:val="0"/>
      <w:marBottom w:val="0"/>
      <w:divBdr>
        <w:top w:val="none" w:sz="0" w:space="0" w:color="auto"/>
        <w:left w:val="none" w:sz="0" w:space="0" w:color="auto"/>
        <w:bottom w:val="none" w:sz="0" w:space="0" w:color="auto"/>
        <w:right w:val="none" w:sz="0" w:space="0" w:color="auto"/>
      </w:divBdr>
      <w:divsChild>
        <w:div w:id="1959749763">
          <w:marLeft w:val="0"/>
          <w:marRight w:val="0"/>
          <w:marTop w:val="0"/>
          <w:marBottom w:val="0"/>
          <w:divBdr>
            <w:top w:val="none" w:sz="0" w:space="0" w:color="auto"/>
            <w:left w:val="none" w:sz="0" w:space="0" w:color="auto"/>
            <w:bottom w:val="none" w:sz="0" w:space="0" w:color="auto"/>
            <w:right w:val="none" w:sz="0" w:space="0" w:color="auto"/>
          </w:divBdr>
        </w:div>
      </w:divsChild>
    </w:div>
    <w:div w:id="666591845">
      <w:bodyDiv w:val="1"/>
      <w:marLeft w:val="0"/>
      <w:marRight w:val="0"/>
      <w:marTop w:val="0"/>
      <w:marBottom w:val="0"/>
      <w:divBdr>
        <w:top w:val="none" w:sz="0" w:space="0" w:color="auto"/>
        <w:left w:val="none" w:sz="0" w:space="0" w:color="auto"/>
        <w:bottom w:val="none" w:sz="0" w:space="0" w:color="auto"/>
        <w:right w:val="none" w:sz="0" w:space="0" w:color="auto"/>
      </w:divBdr>
      <w:divsChild>
        <w:div w:id="1971015426">
          <w:marLeft w:val="0"/>
          <w:marRight w:val="0"/>
          <w:marTop w:val="0"/>
          <w:marBottom w:val="0"/>
          <w:divBdr>
            <w:top w:val="none" w:sz="0" w:space="0" w:color="auto"/>
            <w:left w:val="none" w:sz="0" w:space="0" w:color="auto"/>
            <w:bottom w:val="none" w:sz="0" w:space="0" w:color="auto"/>
            <w:right w:val="none" w:sz="0" w:space="0" w:color="auto"/>
          </w:divBdr>
        </w:div>
      </w:divsChild>
    </w:div>
    <w:div w:id="922686517">
      <w:bodyDiv w:val="1"/>
      <w:marLeft w:val="0"/>
      <w:marRight w:val="0"/>
      <w:marTop w:val="0"/>
      <w:marBottom w:val="0"/>
      <w:divBdr>
        <w:top w:val="none" w:sz="0" w:space="0" w:color="auto"/>
        <w:left w:val="none" w:sz="0" w:space="0" w:color="auto"/>
        <w:bottom w:val="none" w:sz="0" w:space="0" w:color="auto"/>
        <w:right w:val="none" w:sz="0" w:space="0" w:color="auto"/>
      </w:divBdr>
      <w:divsChild>
        <w:div w:id="746658345">
          <w:marLeft w:val="0"/>
          <w:marRight w:val="0"/>
          <w:marTop w:val="0"/>
          <w:marBottom w:val="0"/>
          <w:divBdr>
            <w:top w:val="none" w:sz="0" w:space="0" w:color="auto"/>
            <w:left w:val="none" w:sz="0" w:space="0" w:color="auto"/>
            <w:bottom w:val="none" w:sz="0" w:space="0" w:color="auto"/>
            <w:right w:val="none" w:sz="0" w:space="0" w:color="auto"/>
          </w:divBdr>
        </w:div>
      </w:divsChild>
    </w:div>
    <w:div w:id="1171488009">
      <w:bodyDiv w:val="1"/>
      <w:marLeft w:val="0"/>
      <w:marRight w:val="0"/>
      <w:marTop w:val="0"/>
      <w:marBottom w:val="0"/>
      <w:divBdr>
        <w:top w:val="none" w:sz="0" w:space="0" w:color="auto"/>
        <w:left w:val="none" w:sz="0" w:space="0" w:color="auto"/>
        <w:bottom w:val="none" w:sz="0" w:space="0" w:color="auto"/>
        <w:right w:val="none" w:sz="0" w:space="0" w:color="auto"/>
      </w:divBdr>
      <w:divsChild>
        <w:div w:id="271788861">
          <w:marLeft w:val="0"/>
          <w:marRight w:val="0"/>
          <w:marTop w:val="0"/>
          <w:marBottom w:val="0"/>
          <w:divBdr>
            <w:top w:val="none" w:sz="0" w:space="0" w:color="auto"/>
            <w:left w:val="none" w:sz="0" w:space="0" w:color="auto"/>
            <w:bottom w:val="none" w:sz="0" w:space="0" w:color="auto"/>
            <w:right w:val="none" w:sz="0" w:space="0" w:color="auto"/>
          </w:divBdr>
        </w:div>
      </w:divsChild>
    </w:div>
    <w:div w:id="1245720713">
      <w:bodyDiv w:val="1"/>
      <w:marLeft w:val="0"/>
      <w:marRight w:val="0"/>
      <w:marTop w:val="0"/>
      <w:marBottom w:val="0"/>
      <w:divBdr>
        <w:top w:val="none" w:sz="0" w:space="0" w:color="auto"/>
        <w:left w:val="none" w:sz="0" w:space="0" w:color="auto"/>
        <w:bottom w:val="none" w:sz="0" w:space="0" w:color="auto"/>
        <w:right w:val="none" w:sz="0" w:space="0" w:color="auto"/>
      </w:divBdr>
      <w:divsChild>
        <w:div w:id="1727333465">
          <w:marLeft w:val="0"/>
          <w:marRight w:val="0"/>
          <w:marTop w:val="0"/>
          <w:marBottom w:val="0"/>
          <w:divBdr>
            <w:top w:val="none" w:sz="0" w:space="0" w:color="auto"/>
            <w:left w:val="none" w:sz="0" w:space="0" w:color="auto"/>
            <w:bottom w:val="none" w:sz="0" w:space="0" w:color="auto"/>
            <w:right w:val="none" w:sz="0" w:space="0" w:color="auto"/>
          </w:divBdr>
        </w:div>
      </w:divsChild>
    </w:div>
    <w:div w:id="1363824459">
      <w:bodyDiv w:val="1"/>
      <w:marLeft w:val="0"/>
      <w:marRight w:val="0"/>
      <w:marTop w:val="0"/>
      <w:marBottom w:val="0"/>
      <w:divBdr>
        <w:top w:val="none" w:sz="0" w:space="0" w:color="auto"/>
        <w:left w:val="none" w:sz="0" w:space="0" w:color="auto"/>
        <w:bottom w:val="none" w:sz="0" w:space="0" w:color="auto"/>
        <w:right w:val="none" w:sz="0" w:space="0" w:color="auto"/>
      </w:divBdr>
      <w:divsChild>
        <w:div w:id="666904034">
          <w:marLeft w:val="0"/>
          <w:marRight w:val="0"/>
          <w:marTop w:val="0"/>
          <w:marBottom w:val="0"/>
          <w:divBdr>
            <w:top w:val="none" w:sz="0" w:space="0" w:color="auto"/>
            <w:left w:val="none" w:sz="0" w:space="0" w:color="auto"/>
            <w:bottom w:val="none" w:sz="0" w:space="0" w:color="auto"/>
            <w:right w:val="none" w:sz="0" w:space="0" w:color="auto"/>
          </w:divBdr>
        </w:div>
      </w:divsChild>
    </w:div>
    <w:div w:id="1425222540">
      <w:bodyDiv w:val="1"/>
      <w:marLeft w:val="0"/>
      <w:marRight w:val="0"/>
      <w:marTop w:val="0"/>
      <w:marBottom w:val="0"/>
      <w:divBdr>
        <w:top w:val="none" w:sz="0" w:space="0" w:color="auto"/>
        <w:left w:val="none" w:sz="0" w:space="0" w:color="auto"/>
        <w:bottom w:val="none" w:sz="0" w:space="0" w:color="auto"/>
        <w:right w:val="none" w:sz="0" w:space="0" w:color="auto"/>
      </w:divBdr>
      <w:divsChild>
        <w:div w:id="2055419473">
          <w:marLeft w:val="0"/>
          <w:marRight w:val="0"/>
          <w:marTop w:val="0"/>
          <w:marBottom w:val="0"/>
          <w:divBdr>
            <w:top w:val="none" w:sz="0" w:space="0" w:color="auto"/>
            <w:left w:val="none" w:sz="0" w:space="0" w:color="auto"/>
            <w:bottom w:val="none" w:sz="0" w:space="0" w:color="auto"/>
            <w:right w:val="none" w:sz="0" w:space="0" w:color="auto"/>
          </w:divBdr>
        </w:div>
      </w:divsChild>
    </w:div>
    <w:div w:id="1633708978">
      <w:bodyDiv w:val="1"/>
      <w:marLeft w:val="0"/>
      <w:marRight w:val="0"/>
      <w:marTop w:val="0"/>
      <w:marBottom w:val="0"/>
      <w:divBdr>
        <w:top w:val="none" w:sz="0" w:space="0" w:color="auto"/>
        <w:left w:val="none" w:sz="0" w:space="0" w:color="auto"/>
        <w:bottom w:val="none" w:sz="0" w:space="0" w:color="auto"/>
        <w:right w:val="none" w:sz="0" w:space="0" w:color="auto"/>
      </w:divBdr>
      <w:divsChild>
        <w:div w:id="2065254234">
          <w:marLeft w:val="0"/>
          <w:marRight w:val="0"/>
          <w:marTop w:val="0"/>
          <w:marBottom w:val="0"/>
          <w:divBdr>
            <w:top w:val="none" w:sz="0" w:space="0" w:color="auto"/>
            <w:left w:val="none" w:sz="0" w:space="0" w:color="auto"/>
            <w:bottom w:val="none" w:sz="0" w:space="0" w:color="auto"/>
            <w:right w:val="none" w:sz="0" w:space="0" w:color="auto"/>
          </w:divBdr>
        </w:div>
      </w:divsChild>
    </w:div>
    <w:div w:id="1856141670">
      <w:bodyDiv w:val="1"/>
      <w:marLeft w:val="0"/>
      <w:marRight w:val="0"/>
      <w:marTop w:val="0"/>
      <w:marBottom w:val="0"/>
      <w:divBdr>
        <w:top w:val="none" w:sz="0" w:space="0" w:color="auto"/>
        <w:left w:val="none" w:sz="0" w:space="0" w:color="auto"/>
        <w:bottom w:val="none" w:sz="0" w:space="0" w:color="auto"/>
        <w:right w:val="none" w:sz="0" w:space="0" w:color="auto"/>
      </w:divBdr>
      <w:divsChild>
        <w:div w:id="1758554119">
          <w:marLeft w:val="0"/>
          <w:marRight w:val="0"/>
          <w:marTop w:val="0"/>
          <w:marBottom w:val="0"/>
          <w:divBdr>
            <w:top w:val="none" w:sz="0" w:space="0" w:color="auto"/>
            <w:left w:val="none" w:sz="0" w:space="0" w:color="auto"/>
            <w:bottom w:val="none" w:sz="0" w:space="0" w:color="auto"/>
            <w:right w:val="none" w:sz="0" w:space="0" w:color="auto"/>
          </w:divBdr>
        </w:div>
      </w:divsChild>
    </w:div>
    <w:div w:id="1993487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nfo.gov/content/pkg/USCODE-2020-title20/html/USCODE-2020-title20-chap31-subchapII-part2-sec1228a.ht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dultEducation@cde.c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4499C-3104-4300-9870-2E9183C87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14605</Words>
  <Characters>83253</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Rub-27: Glossary and Scoring Rubric WIOA (CA Dept of Education)</vt:lpstr>
    </vt:vector>
  </TitlesOfParts>
  <Company/>
  <LinksUpToDate>false</LinksUpToDate>
  <CharactersWithSpaces>97663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Rub-27: Glossary and Scoring Rubric WIOA (CA Dept of Education)</dc:title>
  <dc:subject>Glossary and Scoring Rubric for the Workforce Innovation and Opportunity Act (WIOA) 27-31 Request for Application (RFA).</dc:subject>
  <dc:creator/>
  <cp:keywords/>
  <cp:lastModifiedBy/>
  <cp:revision>1</cp:revision>
  <dcterms:created xsi:type="dcterms:W3CDTF">2026-09-01T19:08:00Z</dcterms:created>
  <dcterms:modified xsi:type="dcterms:W3CDTF">2026-09-02T20:23:00Z</dcterms:modified>
</cp:coreProperties>
</file>