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24B0F" w14:textId="55B1B28F" w:rsidR="006B6D92" w:rsidRPr="00E04C5A" w:rsidRDefault="006B6D92" w:rsidP="006B6D92">
      <w:pPr>
        <w:keepNext/>
        <w:widowControl w:val="0"/>
        <w:tabs>
          <w:tab w:val="center" w:pos="5040"/>
        </w:tabs>
        <w:suppressAutoHyphens/>
        <w:ind w:right="-720"/>
        <w:outlineLvl w:val="0"/>
        <w:rPr>
          <w:rFonts w:eastAsia="Times New Roman" w:cs="Times New Roman"/>
          <w:b/>
          <w:snapToGrid w:val="0"/>
          <w:kern w:val="0"/>
          <w:szCs w:val="20"/>
          <w14:ligatures w14:val="none"/>
        </w:rPr>
      </w:pPr>
      <w:r w:rsidRPr="00175D55">
        <w:rPr>
          <w:rStyle w:val="Heading1Char"/>
        </w:rPr>
        <w:t>CHARTER SCHOOL ALTERNATIVE FORM WHAT'S NEW</w:t>
      </w:r>
      <w:r w:rsidRPr="00E04C5A">
        <w:rPr>
          <w:rFonts w:eastAsia="Times New Roman" w:cs="Times New Roman"/>
          <w:b/>
          <w:snapToGrid w:val="0"/>
          <w:kern w:val="0"/>
          <w:szCs w:val="20"/>
          <w14:ligatures w14:val="none"/>
        </w:rPr>
        <w:br/>
        <w:t>2023–24 UNAUDITED ACTUALS REPORTING PERIOD</w:t>
      </w:r>
    </w:p>
    <w:p w14:paraId="5F2BADA7" w14:textId="29B1D5FB" w:rsidR="00F92D76" w:rsidRDefault="006B6D92" w:rsidP="00F92D76">
      <w:pPr>
        <w:rPr>
          <w:rFonts w:eastAsia="Times New Roman" w:cs="Times New Roman"/>
          <w:b/>
          <w:kern w:val="0"/>
          <w:szCs w:val="20"/>
          <w14:ligatures w14:val="none"/>
        </w:rPr>
      </w:pPr>
      <w:r w:rsidRPr="00E04C5A">
        <w:rPr>
          <w:rFonts w:eastAsia="Times New Roman" w:cs="Times New Roman"/>
          <w:b/>
          <w:kern w:val="0"/>
          <w:szCs w:val="20"/>
          <w14:ligatures w14:val="none"/>
        </w:rPr>
        <w:t>California Department of Education</w:t>
      </w:r>
      <w:r w:rsidR="009B4FA8">
        <w:rPr>
          <w:rFonts w:eastAsia="Times New Roman" w:cs="Times New Roman"/>
          <w:b/>
          <w:kern w:val="0"/>
          <w:szCs w:val="20"/>
          <w14:ligatures w14:val="none"/>
        </w:rPr>
        <w:t xml:space="preserve"> (CDE)</w:t>
      </w:r>
    </w:p>
    <w:p w14:paraId="41183618" w14:textId="47BBDD3E" w:rsidR="00F92D76" w:rsidRDefault="00F92D76" w:rsidP="00F92D76">
      <w:pPr>
        <w:rPr>
          <w:rFonts w:eastAsia="Times New Roman" w:cs="Times New Roman"/>
          <w:b/>
          <w:kern w:val="0"/>
          <w:szCs w:val="20"/>
          <w14:ligatures w14:val="none"/>
        </w:rPr>
      </w:pPr>
      <w:r>
        <w:rPr>
          <w:rFonts w:eastAsia="Times New Roman" w:cs="Times New Roman"/>
          <w:b/>
          <w:kern w:val="0"/>
          <w:szCs w:val="20"/>
          <w14:ligatures w14:val="none"/>
        </w:rPr>
        <w:t>School Fiscal Services Division</w:t>
      </w:r>
    </w:p>
    <w:p w14:paraId="5E181839" w14:textId="0A648EB9" w:rsidR="00F92D76" w:rsidRDefault="00F92D76" w:rsidP="00F92D76">
      <w:pPr>
        <w:rPr>
          <w:rFonts w:eastAsia="Times New Roman" w:cs="Times New Roman"/>
          <w:b/>
          <w:kern w:val="0"/>
          <w:szCs w:val="20"/>
          <w14:ligatures w14:val="none"/>
        </w:rPr>
      </w:pPr>
      <w:r>
        <w:rPr>
          <w:rFonts w:eastAsia="Times New Roman" w:cs="Times New Roman"/>
          <w:b/>
          <w:kern w:val="0"/>
          <w:szCs w:val="20"/>
          <w14:ligatures w14:val="none"/>
        </w:rPr>
        <w:t>July 2024</w:t>
      </w:r>
    </w:p>
    <w:p w14:paraId="225E2383" w14:textId="77777777" w:rsidR="00F92D76" w:rsidRPr="00F92D76" w:rsidRDefault="00F92D76" w:rsidP="00F92D76">
      <w:pPr>
        <w:rPr>
          <w:rFonts w:eastAsia="Times New Roman" w:cs="Times New Roman"/>
          <w:b/>
          <w:kern w:val="0"/>
          <w:szCs w:val="20"/>
          <w14:ligatures w14:val="none"/>
        </w:rPr>
      </w:pPr>
    </w:p>
    <w:p w14:paraId="46F70092" w14:textId="51383A59" w:rsidR="006B6D92" w:rsidRPr="00E04C5A" w:rsidRDefault="006B6D92" w:rsidP="006B6D92">
      <w:pPr>
        <w:spacing w:after="240"/>
        <w:rPr>
          <w:rFonts w:eastAsia="Times New Roman" w:cs="Times New Roman"/>
          <w:kern w:val="0"/>
          <w:szCs w:val="20"/>
          <w14:ligatures w14:val="none"/>
        </w:rPr>
      </w:pPr>
      <w:r w:rsidRPr="00E04C5A">
        <w:rPr>
          <w:rFonts w:eastAsia="Times New Roman" w:cs="Times New Roman"/>
          <w:kern w:val="0"/>
          <w:szCs w:val="20"/>
          <w14:ligatures w14:val="none"/>
        </w:rPr>
        <w:t xml:space="preserve">Listed below is a summary of changes made to the 2023–24 </w:t>
      </w:r>
      <w:r w:rsidR="0084677A" w:rsidRPr="00E04C5A">
        <w:rPr>
          <w:rFonts w:eastAsia="Times New Roman" w:cs="Times New Roman"/>
          <w:kern w:val="0"/>
          <w:szCs w:val="20"/>
          <w14:ligatures w14:val="none"/>
        </w:rPr>
        <w:t xml:space="preserve">Charter School Alternative Form </w:t>
      </w:r>
      <w:r w:rsidRPr="00E04C5A">
        <w:rPr>
          <w:rFonts w:eastAsia="Times New Roman" w:cs="Times New Roman"/>
          <w:kern w:val="0"/>
          <w:szCs w:val="20"/>
          <w14:ligatures w14:val="none"/>
        </w:rPr>
        <w:t>reporting components of the SACS Web System.</w:t>
      </w:r>
    </w:p>
    <w:p w14:paraId="0CDDC11A" w14:textId="75234F35" w:rsidR="006B6D92" w:rsidRPr="00E04C5A" w:rsidRDefault="00B81CA3" w:rsidP="006B6D92">
      <w:pPr>
        <w:keepNext/>
        <w:keepLines/>
        <w:spacing w:after="240"/>
        <w:outlineLvl w:val="1"/>
        <w:rPr>
          <w:rFonts w:eastAsia="Times New Roman" w:cstheme="majorBidi"/>
          <w:b/>
          <w:szCs w:val="32"/>
        </w:rPr>
      </w:pPr>
      <w:r w:rsidRPr="00E04C5A">
        <w:rPr>
          <w:rFonts w:eastAsia="Times New Roman" w:cstheme="majorBidi"/>
          <w:b/>
          <w:szCs w:val="32"/>
        </w:rPr>
        <w:t>Form Changes</w:t>
      </w:r>
    </w:p>
    <w:p w14:paraId="258B1300" w14:textId="59BA8AB4" w:rsidR="004179FB" w:rsidRPr="00E04C5A" w:rsidRDefault="004179FB" w:rsidP="006B6D92">
      <w:pPr>
        <w:numPr>
          <w:ilvl w:val="0"/>
          <w:numId w:val="1"/>
        </w:numPr>
        <w:ind w:left="720"/>
        <w:rPr>
          <w:rFonts w:eastAsia="Times New Roman" w:cs="Times New Roman"/>
          <w:kern w:val="0"/>
          <w:szCs w:val="20"/>
          <w14:ligatures w14:val="none"/>
        </w:rPr>
      </w:pPr>
      <w:bookmarkStart w:id="0" w:name="_Hlk168644447"/>
      <w:r w:rsidRPr="00E04C5A">
        <w:rPr>
          <w:rFonts w:eastAsia="Times New Roman" w:cs="Times New Roman"/>
          <w:b/>
          <w:bCs/>
          <w:kern w:val="0"/>
          <w:szCs w:val="20"/>
          <w14:ligatures w14:val="none"/>
        </w:rPr>
        <w:t>A. Revenues</w:t>
      </w:r>
      <w:r w:rsidRPr="00E04C5A">
        <w:rPr>
          <w:rFonts w:eastAsia="Times New Roman" w:cs="Times New Roman"/>
          <w:kern w:val="0"/>
          <w:szCs w:val="20"/>
          <w14:ligatures w14:val="none"/>
        </w:rPr>
        <w:t>—Federal Revenues Section</w:t>
      </w:r>
    </w:p>
    <w:p w14:paraId="05990EB1" w14:textId="138280E1" w:rsidR="004179FB" w:rsidRPr="00E04C5A" w:rsidRDefault="004179FB" w:rsidP="004179FB">
      <w:pPr>
        <w:numPr>
          <w:ilvl w:val="1"/>
          <w:numId w:val="1"/>
        </w:numPr>
        <w:ind w:left="1440" w:hanging="720"/>
        <w:rPr>
          <w:rFonts w:eastAsia="Times New Roman" w:cs="Times New Roman"/>
          <w:kern w:val="0"/>
          <w:szCs w:val="20"/>
          <w14:ligatures w14:val="none"/>
        </w:rPr>
      </w:pPr>
      <w:r w:rsidRPr="00E04C5A">
        <w:rPr>
          <w:rFonts w:eastAsia="Times New Roman" w:cs="Times New Roman"/>
          <w:kern w:val="0"/>
          <w:szCs w:val="20"/>
          <w14:ligatures w14:val="none"/>
        </w:rPr>
        <w:t>Revised the line description for Object 8290 from “No Child Left Behind/Every Student Succeeds Act” to “Every Student Succeeds Act</w:t>
      </w:r>
      <w:r w:rsidR="00104891">
        <w:rPr>
          <w:rFonts w:eastAsia="Times New Roman" w:cs="Times New Roman"/>
          <w:kern w:val="0"/>
          <w:szCs w:val="20"/>
          <w14:ligatures w14:val="none"/>
        </w:rPr>
        <w:t>.</w:t>
      </w:r>
      <w:r w:rsidRPr="00E04C5A">
        <w:rPr>
          <w:rFonts w:eastAsia="Times New Roman" w:cs="Times New Roman"/>
          <w:kern w:val="0"/>
          <w:szCs w:val="20"/>
          <w14:ligatures w14:val="none"/>
        </w:rPr>
        <w:t>”</w:t>
      </w:r>
    </w:p>
    <w:p w14:paraId="3245B0AD" w14:textId="73DAA223" w:rsidR="006B6D92" w:rsidRPr="00E04C5A" w:rsidRDefault="00B81CA3" w:rsidP="006B6D92">
      <w:pPr>
        <w:numPr>
          <w:ilvl w:val="0"/>
          <w:numId w:val="1"/>
        </w:numPr>
        <w:ind w:left="720"/>
        <w:rPr>
          <w:rFonts w:eastAsia="Times New Roman" w:cs="Times New Roman"/>
          <w:kern w:val="0"/>
          <w:szCs w:val="20"/>
          <w14:ligatures w14:val="none"/>
        </w:rPr>
      </w:pPr>
      <w:r w:rsidRPr="00E04C5A">
        <w:rPr>
          <w:rFonts w:eastAsia="Times New Roman" w:cs="Times New Roman"/>
          <w:b/>
          <w:kern w:val="0"/>
          <w:szCs w:val="20"/>
          <w14:ligatures w14:val="none"/>
        </w:rPr>
        <w:t>B. Expenditures</w:t>
      </w:r>
      <w:r w:rsidRPr="00E04C5A">
        <w:rPr>
          <w:rFonts w:eastAsia="Times New Roman" w:cs="Times New Roman"/>
          <w:bCs/>
          <w:kern w:val="0"/>
          <w:szCs w:val="20"/>
          <w14:ligatures w14:val="none"/>
        </w:rPr>
        <w:t>—Capital Outlay Section</w:t>
      </w:r>
    </w:p>
    <w:p w14:paraId="3697B976" w14:textId="1096EF1D" w:rsidR="006B6D92" w:rsidRPr="00E04C5A" w:rsidRDefault="00B81CA3" w:rsidP="006B6D92">
      <w:pPr>
        <w:numPr>
          <w:ilvl w:val="1"/>
          <w:numId w:val="1"/>
        </w:numPr>
        <w:ind w:left="1440" w:hanging="720"/>
        <w:rPr>
          <w:rFonts w:eastAsia="Times New Roman" w:cs="Times New Roman"/>
          <w:kern w:val="0"/>
          <w:szCs w:val="20"/>
          <w14:ligatures w14:val="none"/>
        </w:rPr>
      </w:pPr>
      <w:r w:rsidRPr="00E04C5A">
        <w:rPr>
          <w:rFonts w:eastAsia="Times New Roman" w:cs="Times New Roman"/>
          <w:kern w:val="0"/>
          <w:szCs w:val="20"/>
          <w14:ligatures w14:val="none"/>
        </w:rPr>
        <w:t>Added a new line, Subscription Assets, Object 6700</w:t>
      </w:r>
      <w:r w:rsidR="00104891">
        <w:rPr>
          <w:rFonts w:eastAsia="Times New Roman" w:cs="Times New Roman"/>
          <w:kern w:val="0"/>
          <w:szCs w:val="20"/>
          <w14:ligatures w14:val="none"/>
        </w:rPr>
        <w:t>.</w:t>
      </w:r>
    </w:p>
    <w:p w14:paraId="75B2AAD2" w14:textId="095FE7EE" w:rsidR="006B6D92" w:rsidRPr="00E04C5A" w:rsidRDefault="00B81CA3" w:rsidP="006B6D92">
      <w:pPr>
        <w:numPr>
          <w:ilvl w:val="1"/>
          <w:numId w:val="1"/>
        </w:numPr>
        <w:ind w:left="1440" w:hanging="720"/>
        <w:rPr>
          <w:rFonts w:eastAsia="Times New Roman" w:cs="Times New Roman"/>
          <w:kern w:val="0"/>
          <w:szCs w:val="20"/>
          <w14:ligatures w14:val="none"/>
        </w:rPr>
      </w:pPr>
      <w:r w:rsidRPr="00E04C5A">
        <w:rPr>
          <w:rFonts w:eastAsia="Times New Roman" w:cs="Times New Roman"/>
          <w:kern w:val="0"/>
          <w:szCs w:val="20"/>
          <w14:ligatures w14:val="none"/>
        </w:rPr>
        <w:t>Added a new line, Amortization Expense - Subscription Assets, Object 6920</w:t>
      </w:r>
      <w:r w:rsidR="00104891">
        <w:rPr>
          <w:rFonts w:eastAsia="Times New Roman" w:cs="Times New Roman"/>
          <w:kern w:val="0"/>
          <w:szCs w:val="20"/>
          <w14:ligatures w14:val="none"/>
        </w:rPr>
        <w:t>.</w:t>
      </w:r>
    </w:p>
    <w:p w14:paraId="129BA6F5" w14:textId="649B3865" w:rsidR="00B81CA3" w:rsidRPr="00E04C5A" w:rsidRDefault="00B81CA3" w:rsidP="00B81CA3">
      <w:pPr>
        <w:numPr>
          <w:ilvl w:val="0"/>
          <w:numId w:val="1"/>
        </w:numPr>
        <w:ind w:left="720"/>
        <w:rPr>
          <w:rFonts w:eastAsia="Times New Roman" w:cs="Times New Roman"/>
          <w:kern w:val="0"/>
          <w:szCs w:val="20"/>
          <w14:ligatures w14:val="none"/>
        </w:rPr>
      </w:pPr>
      <w:r w:rsidRPr="00E04C5A">
        <w:rPr>
          <w:rFonts w:eastAsia="Times New Roman" w:cs="Times New Roman"/>
          <w:b/>
          <w:bCs/>
          <w:kern w:val="0"/>
          <w:szCs w:val="20"/>
          <w14:ligatures w14:val="none"/>
        </w:rPr>
        <w:t>L. Federal Every Student Succeeds Act (ESSA) Maintenance of Effort Requirement</w:t>
      </w:r>
      <w:r w:rsidR="004179FB" w:rsidRPr="00E04C5A">
        <w:rPr>
          <w:rFonts w:eastAsia="Times New Roman" w:cs="Times New Roman"/>
          <w:kern w:val="0"/>
          <w:szCs w:val="20"/>
          <w14:ligatures w14:val="none"/>
        </w:rPr>
        <w:t>—Community Services Expenditures Section</w:t>
      </w:r>
    </w:p>
    <w:p w14:paraId="7ACDCCDC" w14:textId="3F51585F" w:rsidR="004179FB" w:rsidRPr="00E04C5A" w:rsidRDefault="004179FB" w:rsidP="004179FB">
      <w:pPr>
        <w:numPr>
          <w:ilvl w:val="1"/>
          <w:numId w:val="1"/>
        </w:numPr>
        <w:spacing w:after="480"/>
        <w:ind w:left="1440" w:hanging="720"/>
        <w:rPr>
          <w:rFonts w:eastAsia="Times New Roman" w:cs="Times New Roman"/>
          <w:kern w:val="0"/>
          <w:szCs w:val="20"/>
          <w14:ligatures w14:val="none"/>
        </w:rPr>
      </w:pPr>
      <w:r w:rsidRPr="00E04C5A">
        <w:rPr>
          <w:rFonts w:eastAsia="Times New Roman" w:cs="Times New Roman"/>
          <w:kern w:val="0"/>
          <w:szCs w:val="20"/>
          <w14:ligatures w14:val="none"/>
        </w:rPr>
        <w:t>Revised the Object Code range for c. Employee Benefits from “3000-3999 except 3801-3802” to “3000-3999</w:t>
      </w:r>
      <w:r w:rsidR="00104891">
        <w:rPr>
          <w:rFonts w:eastAsia="Times New Roman" w:cs="Times New Roman"/>
          <w:kern w:val="0"/>
          <w:szCs w:val="20"/>
          <w14:ligatures w14:val="none"/>
        </w:rPr>
        <w:t>.</w:t>
      </w:r>
      <w:r w:rsidRPr="00E04C5A">
        <w:rPr>
          <w:rFonts w:eastAsia="Times New Roman" w:cs="Times New Roman"/>
          <w:kern w:val="0"/>
          <w:szCs w:val="20"/>
          <w14:ligatures w14:val="none"/>
        </w:rPr>
        <w:t>”</w:t>
      </w:r>
    </w:p>
    <w:bookmarkEnd w:id="0"/>
    <w:p w14:paraId="58AB837D" w14:textId="77777777" w:rsidR="006B6D92" w:rsidRPr="00E04C5A" w:rsidRDefault="006B6D92" w:rsidP="006B6D92">
      <w:pPr>
        <w:keepNext/>
        <w:keepLines/>
        <w:spacing w:after="240"/>
        <w:outlineLvl w:val="1"/>
        <w:rPr>
          <w:rFonts w:eastAsiaTheme="majorEastAsia" w:cstheme="majorBidi"/>
          <w:b/>
          <w:szCs w:val="32"/>
        </w:rPr>
      </w:pPr>
      <w:r w:rsidRPr="00E04C5A">
        <w:rPr>
          <w:rFonts w:eastAsiaTheme="majorEastAsia" w:cstheme="majorBidi"/>
          <w:b/>
          <w:szCs w:val="32"/>
        </w:rPr>
        <w:t>Revised Technical Review Checks</w:t>
      </w:r>
    </w:p>
    <w:p w14:paraId="0934FA46" w14:textId="77777777" w:rsidR="00F07337" w:rsidRPr="00E04C5A" w:rsidRDefault="00F07337" w:rsidP="006B6D92">
      <w:pPr>
        <w:rPr>
          <w:rFonts w:eastAsia="Times New Roman" w:cs="Times New Roman"/>
          <w:b/>
          <w:bCs/>
          <w:kern w:val="0"/>
          <w:szCs w:val="20"/>
          <w14:ligatures w14:val="none"/>
        </w:rPr>
      </w:pPr>
      <w:r w:rsidRPr="00E04C5A">
        <w:rPr>
          <w:rFonts w:eastAsia="Times New Roman" w:cs="Times New Roman"/>
          <w:b/>
          <w:bCs/>
          <w:kern w:val="0"/>
          <w:szCs w:val="20"/>
          <w14:ligatures w14:val="none"/>
        </w:rPr>
        <w:t>CHALT_BAL_TOTAL</w:t>
      </w:r>
    </w:p>
    <w:p w14:paraId="42AF5B64" w14:textId="0CAED06F" w:rsidR="00F07337" w:rsidRPr="00E04C5A" w:rsidRDefault="00F07337" w:rsidP="00F07337">
      <w:pPr>
        <w:pStyle w:val="ListParagraph"/>
        <w:numPr>
          <w:ilvl w:val="0"/>
          <w:numId w:val="7"/>
        </w:numPr>
        <w:rPr>
          <w:rFonts w:eastAsia="Times New Roman" w:cs="Times New Roman"/>
          <w:kern w:val="0"/>
          <w:szCs w:val="20"/>
          <w14:ligatures w14:val="none"/>
        </w:rPr>
      </w:pPr>
      <w:r w:rsidRPr="00E04C5A">
        <w:rPr>
          <w:rFonts w:eastAsia="Times New Roman" w:cs="Times New Roman"/>
          <w:kern w:val="0"/>
          <w:szCs w:val="20"/>
          <w14:ligatures w14:val="none"/>
        </w:rPr>
        <w:t>Modified to capture Other Financing Sources that were inadvertently omitted from the 2022–23 TRC version—Total Other Sources, Total Contributions, and Total Less: Other Uses.</w:t>
      </w:r>
    </w:p>
    <w:p w14:paraId="0B6AE942" w14:textId="03A0FA01" w:rsidR="00F07337" w:rsidRPr="00E04C5A" w:rsidRDefault="00F07337" w:rsidP="00F07337">
      <w:pPr>
        <w:rPr>
          <w:rFonts w:eastAsia="Times New Roman" w:cs="Times New Roman"/>
          <w:b/>
          <w:bCs/>
          <w:kern w:val="0"/>
          <w:szCs w:val="20"/>
          <w14:ligatures w14:val="none"/>
        </w:rPr>
      </w:pPr>
      <w:r w:rsidRPr="00E04C5A">
        <w:rPr>
          <w:rFonts w:eastAsia="Times New Roman" w:cs="Times New Roman"/>
          <w:b/>
          <w:bCs/>
          <w:kern w:val="0"/>
          <w:szCs w:val="20"/>
          <w14:ligatures w14:val="none"/>
        </w:rPr>
        <w:t>CHALT_CEFB_FD_EQUITY_ACCRUAL</w:t>
      </w:r>
      <w:r w:rsidR="00FF6BC4" w:rsidRPr="00E04C5A">
        <w:rPr>
          <w:rFonts w:eastAsia="Times New Roman" w:cs="Times New Roman"/>
          <w:b/>
          <w:bCs/>
          <w:kern w:val="0"/>
          <w:szCs w:val="20"/>
          <w14:ligatures w14:val="none"/>
        </w:rPr>
        <w:t xml:space="preserve"> and</w:t>
      </w:r>
    </w:p>
    <w:p w14:paraId="0382D4D3" w14:textId="7CE7117A" w:rsidR="00F07337" w:rsidRPr="00E04C5A" w:rsidRDefault="00FF6BC4" w:rsidP="00F07337">
      <w:pPr>
        <w:rPr>
          <w:rFonts w:eastAsia="Times New Roman" w:cs="Times New Roman"/>
          <w:b/>
          <w:bCs/>
          <w:kern w:val="0"/>
          <w:szCs w:val="20"/>
          <w14:ligatures w14:val="none"/>
        </w:rPr>
      </w:pPr>
      <w:r w:rsidRPr="00E04C5A">
        <w:rPr>
          <w:rFonts w:eastAsia="Times New Roman" w:cs="Times New Roman"/>
          <w:b/>
          <w:bCs/>
          <w:kern w:val="0"/>
          <w:szCs w:val="20"/>
          <w14:ligatures w14:val="none"/>
        </w:rPr>
        <w:t>CHALT_CEFB_FD_EQUITY_MODIFIED_ACCRUAL</w:t>
      </w:r>
    </w:p>
    <w:p w14:paraId="131C4D83" w14:textId="61380F64" w:rsidR="00F07337" w:rsidRPr="00E04C5A" w:rsidRDefault="00F07337" w:rsidP="00F07337">
      <w:pPr>
        <w:pStyle w:val="ListParagraph"/>
        <w:numPr>
          <w:ilvl w:val="0"/>
          <w:numId w:val="7"/>
        </w:numPr>
        <w:rPr>
          <w:rFonts w:eastAsia="Times New Roman" w:cs="Times New Roman"/>
          <w:kern w:val="0"/>
          <w:szCs w:val="20"/>
          <w14:ligatures w14:val="none"/>
        </w:rPr>
      </w:pPr>
      <w:r w:rsidRPr="00E04C5A">
        <w:rPr>
          <w:rFonts w:eastAsia="Times New Roman" w:cs="Times New Roman"/>
          <w:kern w:val="0"/>
          <w:szCs w:val="20"/>
          <w14:ligatures w14:val="none"/>
        </w:rPr>
        <w:t>Added $10 allowance for rounding.</w:t>
      </w:r>
    </w:p>
    <w:p w14:paraId="46E03C95" w14:textId="0AFC3975" w:rsidR="006B6D92" w:rsidRPr="00E04C5A" w:rsidRDefault="000860DC" w:rsidP="006B6D92">
      <w:pPr>
        <w:rPr>
          <w:rFonts w:eastAsia="Times New Roman" w:cs="Times New Roman"/>
          <w:b/>
          <w:bCs/>
          <w:kern w:val="0"/>
          <w:szCs w:val="20"/>
          <w14:ligatures w14:val="none"/>
        </w:rPr>
      </w:pPr>
      <w:r w:rsidRPr="00E04C5A">
        <w:rPr>
          <w:rFonts w:eastAsia="Times New Roman" w:cs="Times New Roman"/>
          <w:b/>
          <w:bCs/>
          <w:kern w:val="0"/>
          <w:szCs w:val="20"/>
          <w14:ligatures w14:val="none"/>
        </w:rPr>
        <w:t>CHALT_DIR_COSTS</w:t>
      </w:r>
    </w:p>
    <w:p w14:paraId="238108BB" w14:textId="07A5E68E" w:rsidR="006B6D92" w:rsidRPr="008C7F5F" w:rsidRDefault="00FF6BC4" w:rsidP="00F07337">
      <w:pPr>
        <w:numPr>
          <w:ilvl w:val="0"/>
          <w:numId w:val="3"/>
        </w:numPr>
        <w:rPr>
          <w:rFonts w:eastAsia="Times New Roman" w:cs="Times New Roman"/>
          <w:b/>
          <w:bCs/>
          <w:kern w:val="0"/>
          <w:szCs w:val="20"/>
          <w14:ligatures w14:val="none"/>
        </w:rPr>
      </w:pPr>
      <w:r w:rsidRPr="00E04C5A">
        <w:rPr>
          <w:rFonts w:eastAsia="Times New Roman"/>
        </w:rPr>
        <w:t>Modified severity from Warning to Fatal</w:t>
      </w:r>
      <w:r w:rsidR="006B6D92" w:rsidRPr="00E04C5A">
        <w:rPr>
          <w:rFonts w:eastAsia="Times New Roman"/>
        </w:rPr>
        <w:t>.</w:t>
      </w:r>
      <w:r w:rsidR="00E04C5A" w:rsidRPr="00E04C5A">
        <w:rPr>
          <w:rFonts w:eastAsia="Times New Roman"/>
        </w:rPr>
        <w:t xml:space="preserve"> This TRC requires Transfers of Direct Costs (B.5., Services and Other Operating Expenditures, Object Code 5700-5799), sum of Unrestricted and Restricted columns to equal zero.</w:t>
      </w:r>
    </w:p>
    <w:p w14:paraId="59D0A754" w14:textId="6F4A1441" w:rsidR="008C7F5F" w:rsidRPr="008C7F5F" w:rsidRDefault="008C7F5F" w:rsidP="008C7F5F">
      <w:pPr>
        <w:rPr>
          <w:rFonts w:eastAsia="Times New Roman"/>
          <w:b/>
          <w:bCs/>
        </w:rPr>
      </w:pPr>
      <w:r w:rsidRPr="008C7F5F">
        <w:rPr>
          <w:rFonts w:eastAsia="Times New Roman"/>
          <w:b/>
          <w:bCs/>
        </w:rPr>
        <w:t>CHALT_INDIRECT</w:t>
      </w:r>
    </w:p>
    <w:p w14:paraId="5116F8EA" w14:textId="154D7075" w:rsidR="008C7F5F" w:rsidRPr="008C7F5F" w:rsidRDefault="008C7F5F" w:rsidP="008C7F5F">
      <w:pPr>
        <w:pStyle w:val="ListParagraph"/>
        <w:numPr>
          <w:ilvl w:val="0"/>
          <w:numId w:val="3"/>
        </w:numPr>
        <w:rPr>
          <w:rFonts w:eastAsia="Times New Roman" w:cs="Times New Roman"/>
          <w:b/>
          <w:bCs/>
          <w:kern w:val="0"/>
          <w:szCs w:val="20"/>
          <w14:ligatures w14:val="none"/>
        </w:rPr>
      </w:pPr>
      <w:r w:rsidRPr="008C7F5F">
        <w:rPr>
          <w:color w:val="000000"/>
        </w:rPr>
        <w:t>Corrected the TRC to trigger a warning when Transfers of Indirect Costs (Line B.7., objects 7300-7399) sum of Unrestricted and Restricted columns does not equal zero, with a $10 allowance for rounding.</w:t>
      </w:r>
    </w:p>
    <w:p w14:paraId="5F5BDA2D" w14:textId="77777777" w:rsidR="00F07337" w:rsidRPr="00E04C5A" w:rsidRDefault="00F07337" w:rsidP="00F07337">
      <w:pPr>
        <w:rPr>
          <w:rFonts w:eastAsia="Times New Roman" w:cs="Times New Roman"/>
          <w:b/>
          <w:bCs/>
          <w:kern w:val="0"/>
          <w:szCs w:val="20"/>
          <w14:ligatures w14:val="none"/>
        </w:rPr>
      </w:pPr>
      <w:r w:rsidRPr="00E04C5A">
        <w:rPr>
          <w:rFonts w:eastAsia="Times New Roman" w:cs="Times New Roman"/>
          <w:b/>
          <w:bCs/>
          <w:kern w:val="0"/>
          <w:szCs w:val="20"/>
          <w14:ligatures w14:val="none"/>
        </w:rPr>
        <w:t xml:space="preserve">CHALT_LCFF_SOURCES </w:t>
      </w:r>
    </w:p>
    <w:p w14:paraId="47CEB004" w14:textId="2264C6ED" w:rsidR="00F07337" w:rsidRPr="00E04C5A" w:rsidRDefault="00F07337" w:rsidP="00FF6BC4">
      <w:pPr>
        <w:pStyle w:val="ListParagraph"/>
        <w:numPr>
          <w:ilvl w:val="0"/>
          <w:numId w:val="3"/>
        </w:numPr>
        <w:rPr>
          <w:rFonts w:eastAsia="Times New Roman" w:cs="Times New Roman"/>
          <w:kern w:val="0"/>
          <w:szCs w:val="20"/>
          <w14:ligatures w14:val="none"/>
        </w:rPr>
      </w:pPr>
      <w:r w:rsidRPr="00E04C5A">
        <w:rPr>
          <w:rFonts w:eastAsia="Times New Roman" w:cs="Times New Roman"/>
          <w:kern w:val="0"/>
          <w:szCs w:val="20"/>
          <w14:ligatures w14:val="none"/>
        </w:rPr>
        <w:t>Modified to allow for 10 percent variance.</w:t>
      </w:r>
      <w:r w:rsidR="00E04C5A" w:rsidRPr="00E04C5A">
        <w:rPr>
          <w:rFonts w:eastAsia="Times New Roman" w:cs="Times New Roman"/>
          <w:kern w:val="0"/>
          <w:szCs w:val="20"/>
          <w14:ligatures w14:val="none"/>
        </w:rPr>
        <w:t xml:space="preserve"> This TRC warns users when amounts reported for Local Control Funding Formula (8011), Education Protection Account (8012), and Transfers to Charter Schools in Lieu of Property Taxes (8096) do not equal data on file based on the Principal Apportionment </w:t>
      </w:r>
      <w:r w:rsidR="00E04C5A" w:rsidRPr="00E04C5A">
        <w:rPr>
          <w:rFonts w:eastAsia="Times New Roman" w:cs="Times New Roman"/>
          <w:kern w:val="0"/>
          <w:szCs w:val="20"/>
          <w14:ligatures w14:val="none"/>
        </w:rPr>
        <w:lastRenderedPageBreak/>
        <w:t>Certification. The differences of 10.01 percent and higher, by item, would trigger the TRC exception.</w:t>
      </w:r>
    </w:p>
    <w:p w14:paraId="647E1945" w14:textId="7649C43C" w:rsidR="00FF6BC4" w:rsidRPr="00E04C5A" w:rsidRDefault="00FF6BC4" w:rsidP="00FF6BC4">
      <w:pPr>
        <w:rPr>
          <w:rFonts w:eastAsia="Times New Roman" w:cs="Times New Roman"/>
          <w:b/>
          <w:bCs/>
          <w:kern w:val="0"/>
          <w:szCs w:val="20"/>
          <w14:ligatures w14:val="none"/>
        </w:rPr>
      </w:pPr>
      <w:r w:rsidRPr="00E04C5A">
        <w:rPr>
          <w:rFonts w:eastAsia="Times New Roman" w:cs="Times New Roman"/>
          <w:b/>
          <w:bCs/>
          <w:kern w:val="0"/>
          <w:szCs w:val="20"/>
          <w14:ligatures w14:val="none"/>
        </w:rPr>
        <w:t>CHALT_NET_INV_CAP_ASSETS</w:t>
      </w:r>
    </w:p>
    <w:p w14:paraId="613E5A8F" w14:textId="18F7B20F" w:rsidR="00FF6BC4" w:rsidRPr="00E04C5A" w:rsidRDefault="00FF6BC4" w:rsidP="00FF6BC4">
      <w:pPr>
        <w:pStyle w:val="ListParagraph"/>
        <w:numPr>
          <w:ilvl w:val="0"/>
          <w:numId w:val="3"/>
        </w:numPr>
        <w:rPr>
          <w:rFonts w:eastAsia="Times New Roman" w:cs="Times New Roman"/>
          <w:kern w:val="0"/>
          <w:szCs w:val="20"/>
          <w14:ligatures w14:val="none"/>
        </w:rPr>
      </w:pPr>
      <w:r w:rsidRPr="00E04C5A">
        <w:rPr>
          <w:rFonts w:eastAsia="Times New Roman" w:cs="Times New Roman"/>
          <w:kern w:val="0"/>
          <w:szCs w:val="20"/>
          <w14:ligatures w14:val="none"/>
        </w:rPr>
        <w:t>Modified to not run for Modified Accrual Basis</w:t>
      </w:r>
      <w:r w:rsidR="00104891">
        <w:rPr>
          <w:rFonts w:eastAsia="Times New Roman" w:cs="Times New Roman"/>
          <w:kern w:val="0"/>
          <w:szCs w:val="20"/>
          <w14:ligatures w14:val="none"/>
        </w:rPr>
        <w:t>.</w:t>
      </w:r>
    </w:p>
    <w:p w14:paraId="5F75650A" w14:textId="3E9C2464" w:rsidR="00FF6BC4" w:rsidRPr="00E04C5A" w:rsidRDefault="00FF6BC4" w:rsidP="00FF6BC4">
      <w:pPr>
        <w:rPr>
          <w:rFonts w:eastAsia="Times New Roman" w:cs="Times New Roman"/>
          <w:b/>
          <w:bCs/>
          <w:kern w:val="0"/>
          <w:sz w:val="20"/>
          <w:szCs w:val="16"/>
          <w14:ligatures w14:val="none"/>
        </w:rPr>
      </w:pPr>
      <w:r w:rsidRPr="00E04C5A">
        <w:rPr>
          <w:rFonts w:eastAsia="Times New Roman" w:cs="Times New Roman"/>
          <w:b/>
          <w:bCs/>
          <w:kern w:val="0"/>
          <w:szCs w:val="20"/>
          <w14:ligatures w14:val="none"/>
        </w:rPr>
        <w:t>CHALT_OBJ_POSITIVE</w:t>
      </w:r>
    </w:p>
    <w:p w14:paraId="2D2B6852" w14:textId="673936C9" w:rsidR="00FF6BC4" w:rsidRPr="00E04C5A" w:rsidRDefault="00FF6BC4" w:rsidP="00FF6BC4">
      <w:pPr>
        <w:pStyle w:val="ListParagraph"/>
        <w:numPr>
          <w:ilvl w:val="0"/>
          <w:numId w:val="3"/>
        </w:numPr>
        <w:rPr>
          <w:rFonts w:eastAsia="Times New Roman" w:cs="Times New Roman"/>
          <w:kern w:val="0"/>
          <w:szCs w:val="20"/>
          <w14:ligatures w14:val="none"/>
        </w:rPr>
      </w:pPr>
      <w:r w:rsidRPr="00E04C5A">
        <w:rPr>
          <w:rFonts w:eastAsia="Times New Roman" w:cs="Times New Roman"/>
          <w:kern w:val="0"/>
          <w:szCs w:val="20"/>
          <w14:ligatures w14:val="none"/>
        </w:rPr>
        <w:t>Modified to check for new objects 6700, Subscription Assets, and 6920, Amortization Expense - Subscription Assets</w:t>
      </w:r>
      <w:r w:rsidR="00104891">
        <w:rPr>
          <w:rFonts w:eastAsia="Times New Roman" w:cs="Times New Roman"/>
          <w:kern w:val="0"/>
          <w:szCs w:val="20"/>
          <w14:ligatures w14:val="none"/>
        </w:rPr>
        <w:t>.</w:t>
      </w:r>
    </w:p>
    <w:p w14:paraId="4026A614" w14:textId="7DBE354E" w:rsidR="00FF6BC4" w:rsidRPr="00E04C5A" w:rsidRDefault="00FF6BC4" w:rsidP="00FF6BC4">
      <w:pPr>
        <w:rPr>
          <w:rFonts w:eastAsia="Times New Roman" w:cs="Times New Roman"/>
          <w:b/>
          <w:bCs/>
          <w:kern w:val="0"/>
          <w:szCs w:val="20"/>
          <w14:ligatures w14:val="none"/>
        </w:rPr>
      </w:pPr>
      <w:r w:rsidRPr="00E04C5A">
        <w:rPr>
          <w:rFonts w:eastAsia="Times New Roman" w:cs="Times New Roman"/>
          <w:b/>
          <w:bCs/>
          <w:kern w:val="0"/>
          <w:szCs w:val="20"/>
          <w14:ligatures w14:val="none"/>
        </w:rPr>
        <w:t>CHALT_UNR_NET_POSITION_NEG</w:t>
      </w:r>
    </w:p>
    <w:p w14:paraId="73247E64" w14:textId="10594C68" w:rsidR="00862E4B" w:rsidRPr="00E04C5A" w:rsidRDefault="00FF6BC4" w:rsidP="006E0089">
      <w:pPr>
        <w:pStyle w:val="ListParagraph"/>
        <w:numPr>
          <w:ilvl w:val="0"/>
          <w:numId w:val="3"/>
        </w:numPr>
        <w:spacing w:after="240"/>
        <w:rPr>
          <w:rFonts w:eastAsia="Times New Roman" w:cs="Times New Roman"/>
          <w:kern w:val="0"/>
          <w:szCs w:val="20"/>
          <w14:ligatures w14:val="none"/>
        </w:rPr>
      </w:pPr>
      <w:r w:rsidRPr="00E04C5A">
        <w:rPr>
          <w:rFonts w:eastAsia="Times New Roman" w:cs="Times New Roman"/>
          <w:kern w:val="0"/>
          <w:szCs w:val="20"/>
          <w14:ligatures w14:val="none"/>
        </w:rPr>
        <w:t>Modified to pass when F.3.c., Unrestricted Net Position, is negative.</w:t>
      </w:r>
    </w:p>
    <w:sectPr w:rsidR="00862E4B" w:rsidRPr="00E04C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94FA0" w14:textId="77777777" w:rsidR="0027529D" w:rsidRDefault="0027529D" w:rsidP="002754C1">
      <w:r>
        <w:separator/>
      </w:r>
    </w:p>
  </w:endnote>
  <w:endnote w:type="continuationSeparator" w:id="0">
    <w:p w14:paraId="6FDFA9DE" w14:textId="77777777" w:rsidR="0027529D" w:rsidRDefault="0027529D" w:rsidP="0027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9259A" w14:textId="77777777" w:rsidR="0027529D" w:rsidRDefault="0027529D" w:rsidP="002754C1">
      <w:r>
        <w:separator/>
      </w:r>
    </w:p>
  </w:footnote>
  <w:footnote w:type="continuationSeparator" w:id="0">
    <w:p w14:paraId="5C5F1CC9" w14:textId="77777777" w:rsidR="0027529D" w:rsidRDefault="0027529D" w:rsidP="0027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F2F"/>
    <w:multiLevelType w:val="hybridMultilevel"/>
    <w:tmpl w:val="049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468"/>
    <w:multiLevelType w:val="hybridMultilevel"/>
    <w:tmpl w:val="0C28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5872"/>
    <w:multiLevelType w:val="hybridMultilevel"/>
    <w:tmpl w:val="7EF2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754D"/>
    <w:multiLevelType w:val="hybridMultilevel"/>
    <w:tmpl w:val="04A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0A0D8E"/>
    <w:multiLevelType w:val="hybridMultilevel"/>
    <w:tmpl w:val="6506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73D58"/>
    <w:multiLevelType w:val="hybridMultilevel"/>
    <w:tmpl w:val="C5A2665E"/>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 w15:restartNumberingAfterBreak="0">
    <w:nsid w:val="6E185068"/>
    <w:multiLevelType w:val="hybridMultilevel"/>
    <w:tmpl w:val="7364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87524">
    <w:abstractNumId w:val="5"/>
  </w:num>
  <w:num w:numId="2" w16cid:durableId="503054421">
    <w:abstractNumId w:val="0"/>
  </w:num>
  <w:num w:numId="3" w16cid:durableId="1787192816">
    <w:abstractNumId w:val="6"/>
  </w:num>
  <w:num w:numId="4" w16cid:durableId="58792221">
    <w:abstractNumId w:val="2"/>
  </w:num>
  <w:num w:numId="5" w16cid:durableId="1552184527">
    <w:abstractNumId w:val="3"/>
  </w:num>
  <w:num w:numId="6" w16cid:durableId="2012095886">
    <w:abstractNumId w:val="1"/>
  </w:num>
  <w:num w:numId="7" w16cid:durableId="333846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92"/>
    <w:rsid w:val="000860DC"/>
    <w:rsid w:val="00096E97"/>
    <w:rsid w:val="000B7B39"/>
    <w:rsid w:val="00104891"/>
    <w:rsid w:val="00175D55"/>
    <w:rsid w:val="0025361E"/>
    <w:rsid w:val="0027529D"/>
    <w:rsid w:val="002754C1"/>
    <w:rsid w:val="0029619D"/>
    <w:rsid w:val="002C31B5"/>
    <w:rsid w:val="004179FB"/>
    <w:rsid w:val="00486A4C"/>
    <w:rsid w:val="004A5B98"/>
    <w:rsid w:val="00551220"/>
    <w:rsid w:val="005F4D14"/>
    <w:rsid w:val="006B6D92"/>
    <w:rsid w:val="006E0089"/>
    <w:rsid w:val="00713638"/>
    <w:rsid w:val="0084677A"/>
    <w:rsid w:val="00862E4B"/>
    <w:rsid w:val="00865AC0"/>
    <w:rsid w:val="008C7F5F"/>
    <w:rsid w:val="00987165"/>
    <w:rsid w:val="009B4FA8"/>
    <w:rsid w:val="00B81CA3"/>
    <w:rsid w:val="00C7174B"/>
    <w:rsid w:val="00D14B7E"/>
    <w:rsid w:val="00DB7110"/>
    <w:rsid w:val="00E04C5A"/>
    <w:rsid w:val="00F0005F"/>
    <w:rsid w:val="00F07337"/>
    <w:rsid w:val="00F92D76"/>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92"/>
  </w:style>
  <w:style w:type="paragraph" w:styleId="Heading1">
    <w:name w:val="heading 1"/>
    <w:basedOn w:val="Normal"/>
    <w:next w:val="Normal"/>
    <w:link w:val="Heading1Char"/>
    <w:uiPriority w:val="9"/>
    <w:qFormat/>
    <w:rsid w:val="00175D55"/>
    <w:pPr>
      <w:keepNext/>
      <w:keepLines/>
      <w:outlineLvl w:val="0"/>
    </w:pPr>
    <w:rPr>
      <w:rFonts w:eastAsiaTheme="majorEastAsia" w:cstheme="majorBidi"/>
      <w:b/>
      <w:szCs w:val="40"/>
    </w:rPr>
  </w:style>
  <w:style w:type="paragraph" w:styleId="Heading2">
    <w:name w:val="heading 2"/>
    <w:basedOn w:val="Normal"/>
    <w:next w:val="Normal"/>
    <w:link w:val="Heading2Char"/>
    <w:unhideWhenUsed/>
    <w:qFormat/>
    <w:rsid w:val="006B6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D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D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6D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6D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6D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6D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6D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D55"/>
    <w:rPr>
      <w:rFonts w:eastAsiaTheme="majorEastAsia" w:cstheme="majorBidi"/>
      <w:b/>
      <w:szCs w:val="40"/>
    </w:rPr>
  </w:style>
  <w:style w:type="character" w:customStyle="1" w:styleId="Heading2Char">
    <w:name w:val="Heading 2 Char"/>
    <w:basedOn w:val="DefaultParagraphFont"/>
    <w:link w:val="Heading2"/>
    <w:rsid w:val="006B6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D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D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B6D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B6D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6D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6D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6D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6D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D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D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6D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6D92"/>
    <w:rPr>
      <w:i/>
      <w:iCs/>
      <w:color w:val="404040" w:themeColor="text1" w:themeTint="BF"/>
    </w:rPr>
  </w:style>
  <w:style w:type="paragraph" w:styleId="ListParagraph">
    <w:name w:val="List Paragraph"/>
    <w:basedOn w:val="Normal"/>
    <w:uiPriority w:val="34"/>
    <w:qFormat/>
    <w:rsid w:val="006B6D92"/>
    <w:pPr>
      <w:ind w:left="720"/>
      <w:contextualSpacing/>
    </w:pPr>
  </w:style>
  <w:style w:type="character" w:styleId="IntenseEmphasis">
    <w:name w:val="Intense Emphasis"/>
    <w:basedOn w:val="DefaultParagraphFont"/>
    <w:uiPriority w:val="21"/>
    <w:qFormat/>
    <w:rsid w:val="006B6D92"/>
    <w:rPr>
      <w:i/>
      <w:iCs/>
      <w:color w:val="0F4761" w:themeColor="accent1" w:themeShade="BF"/>
    </w:rPr>
  </w:style>
  <w:style w:type="paragraph" w:styleId="IntenseQuote">
    <w:name w:val="Intense Quote"/>
    <w:basedOn w:val="Normal"/>
    <w:next w:val="Normal"/>
    <w:link w:val="IntenseQuoteChar"/>
    <w:uiPriority w:val="30"/>
    <w:qFormat/>
    <w:rsid w:val="006B6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D92"/>
    <w:rPr>
      <w:i/>
      <w:iCs/>
      <w:color w:val="0F4761" w:themeColor="accent1" w:themeShade="BF"/>
    </w:rPr>
  </w:style>
  <w:style w:type="character" w:styleId="IntenseReference">
    <w:name w:val="Intense Reference"/>
    <w:basedOn w:val="DefaultParagraphFont"/>
    <w:uiPriority w:val="32"/>
    <w:qFormat/>
    <w:rsid w:val="006B6D92"/>
    <w:rPr>
      <w:b/>
      <w:bCs/>
      <w:smallCaps/>
      <w:color w:val="0F4761" w:themeColor="accent1" w:themeShade="BF"/>
      <w:spacing w:val="5"/>
    </w:rPr>
  </w:style>
  <w:style w:type="paragraph" w:styleId="Header">
    <w:name w:val="header"/>
    <w:basedOn w:val="Normal"/>
    <w:link w:val="HeaderChar"/>
    <w:uiPriority w:val="99"/>
    <w:unhideWhenUsed/>
    <w:rsid w:val="002754C1"/>
    <w:pPr>
      <w:tabs>
        <w:tab w:val="center" w:pos="4680"/>
        <w:tab w:val="right" w:pos="9360"/>
      </w:tabs>
    </w:pPr>
  </w:style>
  <w:style w:type="character" w:customStyle="1" w:styleId="HeaderChar">
    <w:name w:val="Header Char"/>
    <w:basedOn w:val="DefaultParagraphFont"/>
    <w:link w:val="Header"/>
    <w:uiPriority w:val="99"/>
    <w:rsid w:val="002754C1"/>
  </w:style>
  <w:style w:type="paragraph" w:styleId="Footer">
    <w:name w:val="footer"/>
    <w:basedOn w:val="Normal"/>
    <w:link w:val="FooterChar"/>
    <w:uiPriority w:val="99"/>
    <w:unhideWhenUsed/>
    <w:rsid w:val="002754C1"/>
    <w:pPr>
      <w:tabs>
        <w:tab w:val="center" w:pos="4680"/>
        <w:tab w:val="right" w:pos="9360"/>
      </w:tabs>
    </w:pPr>
  </w:style>
  <w:style w:type="character" w:customStyle="1" w:styleId="FooterChar">
    <w:name w:val="Footer Char"/>
    <w:basedOn w:val="DefaultParagraphFont"/>
    <w:link w:val="Footer"/>
    <w:uiPriority w:val="99"/>
    <w:rsid w:val="0027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571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Alternative Form What's New 2023-24 - Financial Reporting (CA Dept of Education)</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Form What's New 2023-24 - Financial Reporting (CA Dept of Education)</dc:title>
  <dc:subject>Charter School Alternative Form What's New 2023-24 Unaudited Actuals Reporting Period.</dc:subject>
  <dc:creator/>
  <cp:keywords/>
  <dc:description/>
  <cp:lastModifiedBy/>
  <cp:revision>1</cp:revision>
  <dcterms:created xsi:type="dcterms:W3CDTF">2024-06-25T18:28:00Z</dcterms:created>
  <dcterms:modified xsi:type="dcterms:W3CDTF">2024-07-02T14:24:00Z</dcterms:modified>
</cp:coreProperties>
</file>