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E3D76" w14:textId="77777777" w:rsidR="001046B1" w:rsidRPr="00537634" w:rsidRDefault="001046B1" w:rsidP="001046B1">
      <w:pPr>
        <w:pStyle w:val="Heading1"/>
        <w:rPr>
          <w:rFonts w:eastAsia="Times New Roman"/>
          <w:snapToGrid w:val="0"/>
        </w:rPr>
      </w:pPr>
      <w:bookmarkStart w:id="0" w:name="_Toc107466433"/>
      <w:r w:rsidRPr="00537634">
        <w:rPr>
          <w:rFonts w:eastAsia="Times New Roman"/>
          <w:snapToGrid w:val="0"/>
        </w:rPr>
        <w:t>SACS WEB SYSTEM WHAT'S NEW</w:t>
      </w:r>
      <w:r w:rsidRPr="00537634">
        <w:rPr>
          <w:rFonts w:eastAsia="Times New Roman"/>
          <w:snapToGrid w:val="0"/>
        </w:rPr>
        <w:br/>
        <w:t>2024–25 BUDGET REPORTING PERIOD</w:t>
      </w:r>
    </w:p>
    <w:p w14:paraId="25A8D539" w14:textId="77777777" w:rsidR="001046B1" w:rsidRDefault="001046B1" w:rsidP="001046B1">
      <w:pPr>
        <w:rPr>
          <w:rFonts w:eastAsia="Times New Roman" w:cs="Times New Roman"/>
          <w:b/>
          <w:kern w:val="0"/>
          <w:szCs w:val="20"/>
          <w14:ligatures w14:val="none"/>
        </w:rPr>
      </w:pPr>
      <w:r w:rsidRPr="00537634">
        <w:rPr>
          <w:rFonts w:eastAsia="Times New Roman" w:cs="Times New Roman"/>
          <w:b/>
          <w:kern w:val="0"/>
          <w:szCs w:val="20"/>
          <w14:ligatures w14:val="none"/>
        </w:rPr>
        <w:t>California Department of Education</w:t>
      </w:r>
      <w:r>
        <w:rPr>
          <w:rFonts w:eastAsia="Times New Roman" w:cs="Times New Roman"/>
          <w:b/>
          <w:kern w:val="0"/>
          <w:szCs w:val="20"/>
          <w14:ligatures w14:val="none"/>
        </w:rPr>
        <w:t xml:space="preserve"> (CDE)</w:t>
      </w:r>
    </w:p>
    <w:p w14:paraId="5908C120" w14:textId="77777777" w:rsidR="001046B1" w:rsidRDefault="001046B1" w:rsidP="001046B1">
      <w:pPr>
        <w:rPr>
          <w:rFonts w:eastAsia="Times New Roman" w:cs="Times New Roman"/>
          <w:b/>
          <w:kern w:val="0"/>
          <w:szCs w:val="20"/>
          <w14:ligatures w14:val="none"/>
        </w:rPr>
      </w:pPr>
      <w:r>
        <w:rPr>
          <w:rFonts w:eastAsia="Times New Roman" w:cs="Times New Roman"/>
          <w:b/>
          <w:kern w:val="0"/>
          <w:szCs w:val="20"/>
          <w14:ligatures w14:val="none"/>
        </w:rPr>
        <w:t>School Fiscal Services Division</w:t>
      </w:r>
    </w:p>
    <w:p w14:paraId="3FE5C529" w14:textId="77777777" w:rsidR="001046B1" w:rsidRPr="00F344D7" w:rsidRDefault="001046B1" w:rsidP="001046B1">
      <w:pPr>
        <w:spacing w:after="240"/>
        <w:rPr>
          <w:rFonts w:eastAsia="Times New Roman" w:cs="Times New Roman"/>
          <w:b/>
          <w:kern w:val="0"/>
          <w:szCs w:val="20"/>
          <w14:ligatures w14:val="none"/>
        </w:rPr>
      </w:pPr>
      <w:r>
        <w:rPr>
          <w:rFonts w:eastAsia="Times New Roman" w:cs="Times New Roman"/>
          <w:b/>
          <w:kern w:val="0"/>
          <w:szCs w:val="20"/>
          <w14:ligatures w14:val="none"/>
        </w:rPr>
        <w:t>May 2, 2024</w:t>
      </w:r>
    </w:p>
    <w:p w14:paraId="35FFCD36" w14:textId="2F6720AF" w:rsidR="00537634" w:rsidRPr="00537634" w:rsidRDefault="00537634" w:rsidP="00AF1AED">
      <w:pPr>
        <w:spacing w:after="240"/>
        <w:rPr>
          <w:rFonts w:eastAsia="Times New Roman" w:cs="Times New Roman"/>
          <w:kern w:val="0"/>
          <w:szCs w:val="20"/>
          <w14:ligatures w14:val="none"/>
        </w:rPr>
      </w:pPr>
      <w:r w:rsidRPr="00537634">
        <w:rPr>
          <w:rFonts w:eastAsia="Times New Roman" w:cs="Times New Roman"/>
          <w:kern w:val="0"/>
          <w:szCs w:val="20"/>
          <w14:ligatures w14:val="none"/>
        </w:rPr>
        <w:t>Listed below is a summary of changes made to the 2024–25 budget reporting components of the</w:t>
      </w:r>
      <w:r w:rsidR="007D14B1">
        <w:rPr>
          <w:rFonts w:eastAsia="Times New Roman" w:cs="Times New Roman"/>
          <w:kern w:val="0"/>
          <w:szCs w:val="20"/>
          <w14:ligatures w14:val="none"/>
        </w:rPr>
        <w:t xml:space="preserve"> Standardized Account Code Structure</w:t>
      </w:r>
      <w:r w:rsidRPr="00537634">
        <w:rPr>
          <w:rFonts w:eastAsia="Times New Roman" w:cs="Times New Roman"/>
          <w:kern w:val="0"/>
          <w:szCs w:val="20"/>
          <w14:ligatures w14:val="none"/>
        </w:rPr>
        <w:t xml:space="preserve"> </w:t>
      </w:r>
      <w:r w:rsidR="007D14B1">
        <w:rPr>
          <w:rFonts w:eastAsia="Times New Roman" w:cs="Times New Roman"/>
          <w:kern w:val="0"/>
          <w:szCs w:val="20"/>
          <w14:ligatures w14:val="none"/>
        </w:rPr>
        <w:t>(</w:t>
      </w:r>
      <w:r w:rsidRPr="00537634">
        <w:rPr>
          <w:rFonts w:eastAsia="Times New Roman" w:cs="Times New Roman"/>
          <w:kern w:val="0"/>
          <w:szCs w:val="20"/>
          <w14:ligatures w14:val="none"/>
        </w:rPr>
        <w:t>SACS</w:t>
      </w:r>
      <w:r w:rsidR="007D14B1">
        <w:rPr>
          <w:rFonts w:eastAsia="Times New Roman" w:cs="Times New Roman"/>
          <w:kern w:val="0"/>
          <w:szCs w:val="20"/>
          <w14:ligatures w14:val="none"/>
        </w:rPr>
        <w:t>)</w:t>
      </w:r>
      <w:r w:rsidRPr="00537634">
        <w:rPr>
          <w:rFonts w:eastAsia="Times New Roman" w:cs="Times New Roman"/>
          <w:kern w:val="0"/>
          <w:szCs w:val="20"/>
          <w14:ligatures w14:val="none"/>
        </w:rPr>
        <w:t xml:space="preserve"> Web System.</w:t>
      </w:r>
      <w:r w:rsidR="0069573C">
        <w:rPr>
          <w:rFonts w:eastAsia="Times New Roman" w:cs="Times New Roman"/>
          <w:kern w:val="0"/>
          <w:szCs w:val="20"/>
          <w14:ligatures w14:val="none"/>
        </w:rPr>
        <w:t xml:space="preserve"> </w:t>
      </w:r>
      <w:r w:rsidRPr="00537634">
        <w:rPr>
          <w:rFonts w:eastAsia="Times New Roman" w:cs="Times New Roman"/>
          <w:kern w:val="0"/>
          <w:szCs w:val="20"/>
          <w14:ligatures w14:val="none"/>
        </w:rPr>
        <w:t>For additional information on each of the changes, refer to the relevant sections of the SACS Web System User Guide.</w:t>
      </w:r>
    </w:p>
    <w:p w14:paraId="3170698F" w14:textId="77777777" w:rsidR="00537634" w:rsidRPr="00537634" w:rsidRDefault="00537634" w:rsidP="00BF6C7F">
      <w:pPr>
        <w:pStyle w:val="Heading2"/>
        <w:rPr>
          <w:rFonts w:eastAsia="Times New Roman"/>
        </w:rPr>
      </w:pPr>
      <w:r w:rsidRPr="00537634">
        <w:rPr>
          <w:rFonts w:eastAsia="Times New Roman"/>
        </w:rPr>
        <w:t xml:space="preserve">Revised Fund Forms </w:t>
      </w:r>
    </w:p>
    <w:p w14:paraId="408E5DBA" w14:textId="77777777" w:rsidR="00537634" w:rsidRPr="00537634" w:rsidRDefault="00537634" w:rsidP="00537634">
      <w:pPr>
        <w:numPr>
          <w:ilvl w:val="0"/>
          <w:numId w:val="1"/>
        </w:numPr>
        <w:ind w:left="720"/>
        <w:rPr>
          <w:rFonts w:eastAsia="Times New Roman" w:cs="Times New Roman"/>
          <w:kern w:val="0"/>
          <w:szCs w:val="20"/>
          <w14:ligatures w14:val="none"/>
        </w:rPr>
      </w:pPr>
      <w:r w:rsidRPr="00537634">
        <w:rPr>
          <w:rFonts w:eastAsia="Times New Roman" w:cs="Times New Roman"/>
          <w:b/>
          <w:kern w:val="0"/>
          <w:szCs w:val="20"/>
          <w14:ligatures w14:val="none"/>
        </w:rPr>
        <w:t>Form 01, 09, and 62</w:t>
      </w:r>
      <w:r w:rsidRPr="00537634">
        <w:rPr>
          <w:rFonts w:eastAsia="Times New Roman" w:cs="Times New Roman"/>
          <w:kern w:val="0"/>
          <w:szCs w:val="20"/>
          <w14:ligatures w14:val="none"/>
        </w:rPr>
        <w:t>—Federal Revenue Section.</w:t>
      </w:r>
    </w:p>
    <w:p w14:paraId="30AE8D0D" w14:textId="77777777" w:rsidR="00537634" w:rsidRPr="00537634" w:rsidRDefault="00537634" w:rsidP="00537634">
      <w:pPr>
        <w:numPr>
          <w:ilvl w:val="1"/>
          <w:numId w:val="1"/>
        </w:numPr>
        <w:ind w:left="1440" w:hanging="720"/>
        <w:rPr>
          <w:rFonts w:eastAsia="Times New Roman" w:cs="Times New Roman"/>
          <w:kern w:val="0"/>
          <w:szCs w:val="20"/>
          <w14:ligatures w14:val="none"/>
        </w:rPr>
      </w:pPr>
      <w:r w:rsidRPr="00537634">
        <w:rPr>
          <w:rFonts w:eastAsia="Times New Roman" w:cs="Times New Roman"/>
          <w:kern w:val="0"/>
          <w:szCs w:val="20"/>
          <w14:ligatures w14:val="none"/>
        </w:rPr>
        <w:t>Revised the line titled “Title III, Part A, Immigrant Student Program” to “Title III, Immigrant Student Program”</w:t>
      </w:r>
    </w:p>
    <w:p w14:paraId="3365F574" w14:textId="77777777" w:rsidR="00537634" w:rsidRPr="00537634" w:rsidRDefault="00537634" w:rsidP="002232E4">
      <w:pPr>
        <w:numPr>
          <w:ilvl w:val="1"/>
          <w:numId w:val="1"/>
        </w:numPr>
        <w:spacing w:after="360"/>
        <w:ind w:left="1440" w:hanging="720"/>
        <w:rPr>
          <w:rFonts w:eastAsia="Times New Roman" w:cs="Times New Roman"/>
          <w:kern w:val="0"/>
          <w:szCs w:val="20"/>
          <w14:ligatures w14:val="none"/>
        </w:rPr>
      </w:pPr>
      <w:r w:rsidRPr="00537634">
        <w:rPr>
          <w:rFonts w:eastAsia="Times New Roman" w:cs="Times New Roman"/>
          <w:kern w:val="0"/>
          <w:szCs w:val="20"/>
          <w14:ligatures w14:val="none"/>
        </w:rPr>
        <w:t>Revised the line titled “Title III, Part A, English Learner Program” to “Title III, English Learner Program”</w:t>
      </w:r>
    </w:p>
    <w:p w14:paraId="698632CA" w14:textId="77777777" w:rsidR="00537634" w:rsidRPr="00537634" w:rsidRDefault="00537634" w:rsidP="00BF6C7F">
      <w:pPr>
        <w:pStyle w:val="Heading2"/>
        <w:rPr>
          <w:rFonts w:eastAsia="Times New Roman"/>
          <w:bCs/>
        </w:rPr>
      </w:pPr>
      <w:r w:rsidRPr="00537634">
        <w:rPr>
          <w:rFonts w:eastAsia="Times New Roman"/>
        </w:rPr>
        <w:t xml:space="preserve">Revised Supplemental Forms </w:t>
      </w:r>
    </w:p>
    <w:p w14:paraId="5C574C71" w14:textId="77777777" w:rsidR="00537634" w:rsidRPr="00537634" w:rsidRDefault="00537634" w:rsidP="00537634">
      <w:pPr>
        <w:rPr>
          <w:rFonts w:eastAsia="Times New Roman" w:cs="Times New Roman"/>
          <w:kern w:val="0"/>
          <w:szCs w:val="20"/>
          <w14:ligatures w14:val="none"/>
        </w:rPr>
      </w:pPr>
      <w:r w:rsidRPr="00537634">
        <w:rPr>
          <w:rFonts w:eastAsia="Times New Roman" w:cs="Times New Roman"/>
          <w:b/>
          <w:bCs/>
          <w:kern w:val="0"/>
          <w:szCs w:val="20"/>
          <w14:ligatures w14:val="none"/>
        </w:rPr>
        <w:t>Form CASH</w:t>
      </w:r>
      <w:r w:rsidRPr="00537634">
        <w:rPr>
          <w:rFonts w:eastAsia="Times New Roman" w:cs="Times New Roman"/>
          <w:kern w:val="0"/>
          <w:szCs w:val="20"/>
          <w14:ligatures w14:val="none"/>
        </w:rPr>
        <w:t>—Cashflow Worksheet</w:t>
      </w:r>
    </w:p>
    <w:p w14:paraId="1C1C7BD2" w14:textId="77777777" w:rsidR="00537634" w:rsidRPr="00537634" w:rsidRDefault="00537634" w:rsidP="00537634">
      <w:pPr>
        <w:numPr>
          <w:ilvl w:val="0"/>
          <w:numId w:val="3"/>
        </w:numPr>
        <w:spacing w:after="240"/>
        <w:contextualSpacing/>
        <w:rPr>
          <w:rFonts w:eastAsia="Times New Roman" w:cs="Times New Roman"/>
          <w:kern w:val="0"/>
          <w:szCs w:val="20"/>
          <w14:ligatures w14:val="none"/>
        </w:rPr>
      </w:pPr>
      <w:r w:rsidRPr="00537634">
        <w:rPr>
          <w:rFonts w:eastAsia="Times New Roman" w:cs="Times New Roman"/>
          <w:kern w:val="0"/>
          <w:szCs w:val="20"/>
          <w14:ligatures w14:val="none"/>
        </w:rPr>
        <w:t>Form CASH is now required for the Budget Period</w:t>
      </w:r>
    </w:p>
    <w:p w14:paraId="62EBF753" w14:textId="121C619A" w:rsidR="00537634" w:rsidRPr="00537634" w:rsidRDefault="00537634" w:rsidP="00537634">
      <w:pPr>
        <w:numPr>
          <w:ilvl w:val="0"/>
          <w:numId w:val="3"/>
        </w:numPr>
        <w:spacing w:after="240"/>
        <w:contextualSpacing/>
        <w:rPr>
          <w:rFonts w:eastAsia="Times New Roman" w:cs="Times New Roman"/>
          <w:kern w:val="0"/>
          <w:szCs w:val="20"/>
          <w14:ligatures w14:val="none"/>
        </w:rPr>
      </w:pPr>
      <w:r w:rsidRPr="00537634">
        <w:rPr>
          <w:rFonts w:eastAsia="Times New Roman" w:cs="Times New Roman"/>
          <w:kern w:val="0"/>
          <w:szCs w:val="20"/>
          <w14:ligatures w14:val="none"/>
        </w:rPr>
        <w:t>Capital Outlay line</w:t>
      </w:r>
      <w:r>
        <w:rPr>
          <w:rFonts w:eastAsia="Times New Roman" w:cs="Times New Roman"/>
          <w:kern w:val="0"/>
          <w:szCs w:val="20"/>
          <w14:ligatures w14:val="none"/>
        </w:rPr>
        <w:t xml:space="preserve">: </w:t>
      </w:r>
      <w:r w:rsidRPr="00A24C5C">
        <w:rPr>
          <w:rFonts w:eastAsia="Times New Roman" w:cs="Times New Roman"/>
          <w:kern w:val="0"/>
          <w:szCs w:val="20"/>
          <w14:ligatures w14:val="none"/>
        </w:rPr>
        <w:t>Object code range</w:t>
      </w:r>
      <w:r>
        <w:rPr>
          <w:rFonts w:eastAsia="Times New Roman" w:cs="Times New Roman"/>
          <w:kern w:val="0"/>
          <w:szCs w:val="20"/>
          <w14:ligatures w14:val="none"/>
        </w:rPr>
        <w:t xml:space="preserve"> description and calculation</w:t>
      </w:r>
      <w:r w:rsidRPr="00A24C5C">
        <w:rPr>
          <w:rFonts w:eastAsia="Times New Roman" w:cs="Times New Roman"/>
          <w:kern w:val="0"/>
          <w:szCs w:val="20"/>
          <w14:ligatures w14:val="none"/>
        </w:rPr>
        <w:t xml:space="preserve"> has been expanded from “6000-6599” to “6000-6999”</w:t>
      </w:r>
    </w:p>
    <w:p w14:paraId="68E2AA6E" w14:textId="6F244450" w:rsidR="00537634" w:rsidRPr="00537634" w:rsidRDefault="00537634" w:rsidP="00537634">
      <w:pPr>
        <w:numPr>
          <w:ilvl w:val="0"/>
          <w:numId w:val="3"/>
        </w:numPr>
        <w:spacing w:after="240"/>
        <w:rPr>
          <w:rFonts w:eastAsia="Times New Roman" w:cs="Times New Roman"/>
          <w:kern w:val="0"/>
          <w:szCs w:val="20"/>
          <w14:ligatures w14:val="none"/>
        </w:rPr>
      </w:pPr>
      <w:r w:rsidRPr="00537634">
        <w:rPr>
          <w:rFonts w:eastAsia="Times New Roman" w:cs="Times New Roman"/>
          <w:kern w:val="0"/>
          <w:szCs w:val="20"/>
          <w14:ligatures w14:val="none"/>
        </w:rPr>
        <w:t xml:space="preserve">Interfund Transfers In line: </w:t>
      </w:r>
      <w:r w:rsidRPr="00A24C5C">
        <w:rPr>
          <w:rFonts w:eastAsia="Times New Roman" w:cs="Times New Roman"/>
          <w:kern w:val="0"/>
          <w:szCs w:val="20"/>
          <w14:ligatures w14:val="none"/>
        </w:rPr>
        <w:t>Object code range</w:t>
      </w:r>
      <w:r>
        <w:rPr>
          <w:rFonts w:eastAsia="Times New Roman" w:cs="Times New Roman"/>
          <w:kern w:val="0"/>
          <w:szCs w:val="20"/>
          <w14:ligatures w14:val="none"/>
        </w:rPr>
        <w:t xml:space="preserve"> description and calculation</w:t>
      </w:r>
      <w:r w:rsidRPr="00A24C5C">
        <w:rPr>
          <w:rFonts w:eastAsia="Times New Roman" w:cs="Times New Roman"/>
          <w:kern w:val="0"/>
          <w:szCs w:val="20"/>
          <w14:ligatures w14:val="none"/>
        </w:rPr>
        <w:t xml:space="preserve"> has been expanded from “8910-8929” to “8900-8929”</w:t>
      </w:r>
    </w:p>
    <w:p w14:paraId="5AB13219" w14:textId="77777777" w:rsidR="00537634" w:rsidRPr="00537634" w:rsidRDefault="00537634" w:rsidP="00537634">
      <w:pPr>
        <w:rPr>
          <w:rFonts w:eastAsia="Times New Roman" w:cs="Times New Roman"/>
          <w:kern w:val="0"/>
          <w:szCs w:val="20"/>
          <w14:ligatures w14:val="none"/>
        </w:rPr>
      </w:pPr>
      <w:r w:rsidRPr="00537634">
        <w:rPr>
          <w:rFonts w:eastAsia="Times New Roman" w:cs="Times New Roman"/>
          <w:b/>
          <w:bCs/>
          <w:kern w:val="0"/>
          <w:szCs w:val="20"/>
          <w14:ligatures w14:val="none"/>
        </w:rPr>
        <w:t>Form CB</w:t>
      </w:r>
      <w:r w:rsidRPr="00537634">
        <w:rPr>
          <w:rFonts w:eastAsia="Times New Roman" w:cs="Times New Roman"/>
          <w:kern w:val="0"/>
          <w:szCs w:val="20"/>
          <w14:ligatures w14:val="none"/>
        </w:rPr>
        <w:t>—Budget Certification</w:t>
      </w:r>
    </w:p>
    <w:p w14:paraId="7CA95DCB" w14:textId="0BA952F6" w:rsidR="0057216E" w:rsidRDefault="0057216E" w:rsidP="0057216E">
      <w:pPr>
        <w:numPr>
          <w:ilvl w:val="0"/>
          <w:numId w:val="4"/>
        </w:numPr>
        <w:rPr>
          <w:rFonts w:eastAsia="Times New Roman" w:cs="Arial"/>
        </w:rPr>
      </w:pPr>
      <w:r>
        <w:rPr>
          <w:rFonts w:eastAsia="Times New Roman" w:cs="Arial"/>
        </w:rPr>
        <w:t xml:space="preserve">District only: Renumbered Fund Balance </w:t>
      </w:r>
      <w:r w:rsidR="00C62E2C">
        <w:rPr>
          <w:rFonts w:eastAsia="Times New Roman" w:cs="Arial"/>
        </w:rPr>
        <w:t>(L</w:t>
      </w:r>
      <w:r>
        <w:rPr>
          <w:rFonts w:eastAsia="Times New Roman" w:cs="Arial"/>
        </w:rPr>
        <w:t>ine 9</w:t>
      </w:r>
      <w:r w:rsidR="00C62E2C">
        <w:rPr>
          <w:rFonts w:eastAsia="Times New Roman" w:cs="Arial"/>
        </w:rPr>
        <w:t>)</w:t>
      </w:r>
      <w:r>
        <w:rPr>
          <w:rFonts w:eastAsia="Times New Roman" w:cs="Arial"/>
        </w:rPr>
        <w:t xml:space="preserve"> to 9a. Added </w:t>
      </w:r>
      <w:r w:rsidR="00C62E2C">
        <w:rPr>
          <w:rFonts w:eastAsia="Times New Roman" w:cs="Arial"/>
        </w:rPr>
        <w:t>L</w:t>
      </w:r>
      <w:r>
        <w:rPr>
          <w:rFonts w:eastAsia="Times New Roman" w:cs="Arial"/>
        </w:rPr>
        <w:t>ine 9b titled “Cash Balance”.</w:t>
      </w:r>
    </w:p>
    <w:p w14:paraId="1A238295" w14:textId="100F2A0B" w:rsidR="00537634" w:rsidRPr="00537634" w:rsidRDefault="00BF6C7F" w:rsidP="0057216E">
      <w:pPr>
        <w:numPr>
          <w:ilvl w:val="0"/>
          <w:numId w:val="4"/>
        </w:numPr>
        <w:spacing w:after="240"/>
        <w:rPr>
          <w:rFonts w:eastAsia="Times New Roman" w:cs="Times New Roman"/>
          <w:kern w:val="0"/>
          <w:szCs w:val="20"/>
          <w14:ligatures w14:val="none"/>
        </w:rPr>
      </w:pPr>
      <w:r>
        <w:rPr>
          <w:rFonts w:eastAsia="Times New Roman" w:cs="Arial"/>
        </w:rPr>
        <w:t>County Office of Education (</w:t>
      </w:r>
      <w:r w:rsidR="0057216E" w:rsidRPr="00C62E2C">
        <w:rPr>
          <w:rFonts w:eastAsia="Times New Roman" w:cs="Arial"/>
        </w:rPr>
        <w:t>COE</w:t>
      </w:r>
      <w:r>
        <w:rPr>
          <w:rFonts w:eastAsia="Times New Roman" w:cs="Arial"/>
        </w:rPr>
        <w:t>)</w:t>
      </w:r>
      <w:r w:rsidR="0057216E">
        <w:rPr>
          <w:rFonts w:eastAsia="Times New Roman" w:cs="Arial"/>
        </w:rPr>
        <w:t xml:space="preserve"> and </w:t>
      </w:r>
      <w:r>
        <w:rPr>
          <w:rFonts w:eastAsia="Times New Roman" w:cs="Arial"/>
        </w:rPr>
        <w:t>Joint Powers Agency (</w:t>
      </w:r>
      <w:r w:rsidR="0057216E">
        <w:rPr>
          <w:rFonts w:eastAsia="Times New Roman" w:cs="Arial"/>
        </w:rPr>
        <w:t>JPA</w:t>
      </w:r>
      <w:r>
        <w:rPr>
          <w:rFonts w:eastAsia="Times New Roman" w:cs="Arial"/>
        </w:rPr>
        <w:t>)</w:t>
      </w:r>
      <w:r w:rsidR="0057216E">
        <w:rPr>
          <w:rFonts w:eastAsia="Times New Roman" w:cs="Arial"/>
        </w:rPr>
        <w:t xml:space="preserve"> only: Renumbered Fund Balance (</w:t>
      </w:r>
      <w:r w:rsidR="00C62E2C">
        <w:rPr>
          <w:rFonts w:eastAsia="Times New Roman" w:cs="Arial"/>
        </w:rPr>
        <w:t>L</w:t>
      </w:r>
      <w:r w:rsidR="0057216E">
        <w:rPr>
          <w:rFonts w:eastAsia="Times New Roman" w:cs="Arial"/>
        </w:rPr>
        <w:t xml:space="preserve">ine 7) to 7a. Added </w:t>
      </w:r>
      <w:r w:rsidR="00C62E2C">
        <w:rPr>
          <w:rFonts w:eastAsia="Times New Roman" w:cs="Arial"/>
        </w:rPr>
        <w:t>L</w:t>
      </w:r>
      <w:r w:rsidR="0057216E">
        <w:rPr>
          <w:rFonts w:eastAsia="Times New Roman" w:cs="Arial"/>
        </w:rPr>
        <w:t>ine 7b titled “Cash Balance”.</w:t>
      </w:r>
    </w:p>
    <w:p w14:paraId="5F5545F3" w14:textId="77777777" w:rsidR="00537634" w:rsidRPr="00537634" w:rsidRDefault="00537634" w:rsidP="00537634">
      <w:pPr>
        <w:rPr>
          <w:rFonts w:eastAsia="Times New Roman" w:cs="Times New Roman"/>
          <w:kern w:val="0"/>
          <w:szCs w:val="20"/>
          <w14:ligatures w14:val="none"/>
        </w:rPr>
      </w:pPr>
      <w:r w:rsidRPr="00537634">
        <w:rPr>
          <w:rFonts w:eastAsia="Times New Roman" w:cs="Times New Roman"/>
          <w:b/>
          <w:bCs/>
          <w:kern w:val="0"/>
          <w:szCs w:val="20"/>
          <w14:ligatures w14:val="none"/>
        </w:rPr>
        <w:t>Form ESMOE</w:t>
      </w:r>
      <w:r w:rsidRPr="00537634">
        <w:rPr>
          <w:rFonts w:eastAsia="Times New Roman" w:cs="Times New Roman"/>
          <w:kern w:val="0"/>
          <w:szCs w:val="20"/>
          <w14:ligatures w14:val="none"/>
        </w:rPr>
        <w:t>—Every Student Succeeds Act Maintenance of Effort</w:t>
      </w:r>
    </w:p>
    <w:p w14:paraId="6569617A" w14:textId="77777777" w:rsidR="00537634" w:rsidRPr="00537634" w:rsidRDefault="00537634" w:rsidP="00537634">
      <w:pPr>
        <w:numPr>
          <w:ilvl w:val="0"/>
          <w:numId w:val="6"/>
        </w:numPr>
        <w:contextualSpacing/>
        <w:rPr>
          <w:rFonts w:eastAsia="Times New Roman" w:cs="Times New Roman"/>
          <w:kern w:val="0"/>
          <w:szCs w:val="20"/>
          <w14:ligatures w14:val="none"/>
        </w:rPr>
      </w:pPr>
      <w:r w:rsidRPr="00537634">
        <w:rPr>
          <w:rFonts w:eastAsia="Times New Roman" w:cs="Times New Roman"/>
          <w:kern w:val="0"/>
          <w:szCs w:val="20"/>
          <w14:ligatures w14:val="none"/>
        </w:rPr>
        <w:t>COE only – Revised ESMOE002 IFC-ESMOE-DETERMINATION to remove the message “MOE Calculation Incomplete” when either column in Section III, Line A2 or Line C equals zero.</w:t>
      </w:r>
    </w:p>
    <w:p w14:paraId="6423C763" w14:textId="77777777" w:rsidR="00537634" w:rsidRPr="00537634" w:rsidRDefault="00537634" w:rsidP="002232E4">
      <w:pPr>
        <w:spacing w:before="240"/>
        <w:rPr>
          <w:rFonts w:eastAsia="Times New Roman" w:cs="Times New Roman"/>
          <w:kern w:val="0"/>
          <w:szCs w:val="20"/>
          <w14:ligatures w14:val="none"/>
        </w:rPr>
      </w:pPr>
      <w:bookmarkStart w:id="1" w:name="_Hlk160716387"/>
      <w:r w:rsidRPr="00537634">
        <w:rPr>
          <w:rFonts w:eastAsia="Times New Roman" w:cs="Times New Roman"/>
          <w:b/>
          <w:kern w:val="0"/>
          <w:szCs w:val="20"/>
          <w14:ligatures w14:val="none"/>
        </w:rPr>
        <w:t>Form MYP</w:t>
      </w:r>
      <w:r w:rsidRPr="00537634">
        <w:rPr>
          <w:rFonts w:eastAsia="Times New Roman" w:cs="Times New Roman"/>
          <w:kern w:val="0"/>
          <w:szCs w:val="20"/>
          <w14:ligatures w14:val="none"/>
        </w:rPr>
        <w:t>—Multiyear Projections</w:t>
      </w:r>
    </w:p>
    <w:p w14:paraId="4BA506A4" w14:textId="0BEBD4B7" w:rsidR="00537634" w:rsidRPr="00537634" w:rsidRDefault="00537634" w:rsidP="00537634">
      <w:pPr>
        <w:numPr>
          <w:ilvl w:val="0"/>
          <w:numId w:val="1"/>
        </w:numPr>
        <w:spacing w:after="240"/>
        <w:ind w:left="720"/>
        <w:rPr>
          <w:rFonts w:eastAsia="Times New Roman" w:cs="Times New Roman"/>
          <w:kern w:val="0"/>
          <w:szCs w:val="20"/>
          <w14:ligatures w14:val="none"/>
        </w:rPr>
      </w:pPr>
      <w:r w:rsidRPr="00537634">
        <w:rPr>
          <w:rFonts w:eastAsia="Times New Roman" w:cs="Arial"/>
          <w:kern w:val="0"/>
          <w:szCs w:val="24"/>
          <w14:ligatures w14:val="none"/>
        </w:rPr>
        <w:t>Adjusted the dollar amounts used in the Unrestricted/Restricted worksheet, Reserve Standard Percentage Level</w:t>
      </w:r>
      <w:r w:rsidRPr="00537634">
        <w:rPr>
          <w:rFonts w:eastAsia="Times New Roman" w:cs="Arial"/>
          <w:i/>
          <w:iCs/>
          <w:kern w:val="0"/>
          <w:szCs w:val="24"/>
          <w14:ligatures w14:val="none"/>
        </w:rPr>
        <w:t xml:space="preserve"> </w:t>
      </w:r>
      <w:r w:rsidRPr="00537634">
        <w:rPr>
          <w:rFonts w:eastAsia="Times New Roman" w:cs="Arial"/>
          <w:iCs/>
          <w:kern w:val="0"/>
          <w:szCs w:val="24"/>
          <w14:ligatures w14:val="none"/>
        </w:rPr>
        <w:t>(</w:t>
      </w:r>
      <w:r w:rsidRPr="00537634">
        <w:rPr>
          <w:rFonts w:eastAsia="Times New Roman" w:cs="Arial"/>
          <w:i/>
          <w:iCs/>
          <w:kern w:val="0"/>
          <w:szCs w:val="24"/>
          <w14:ligatures w14:val="none"/>
        </w:rPr>
        <w:t>Line F3d for COEs only</w:t>
      </w:r>
      <w:r w:rsidRPr="00537634">
        <w:rPr>
          <w:rFonts w:eastAsia="Times New Roman" w:cs="Arial"/>
          <w:iCs/>
          <w:kern w:val="0"/>
          <w:szCs w:val="24"/>
          <w14:ligatures w14:val="none"/>
        </w:rPr>
        <w:t>)</w:t>
      </w:r>
      <w:r w:rsidRPr="00537634">
        <w:rPr>
          <w:rFonts w:eastAsia="Times New Roman" w:cs="Arial"/>
          <w:kern w:val="0"/>
          <w:szCs w:val="24"/>
          <w14:ligatures w14:val="none"/>
        </w:rPr>
        <w:t xml:space="preserve"> and Reserve Standard – By Amount (Line F3f for COEs and districts, and Line F7 for JPAs), based on the </w:t>
      </w:r>
      <w:r w:rsidR="007D14B1">
        <w:rPr>
          <w:rFonts w:eastAsia="Times New Roman" w:cs="Arial"/>
          <w:kern w:val="0"/>
          <w:szCs w:val="24"/>
          <w14:ligatures w14:val="none"/>
        </w:rPr>
        <w:t>C</w:t>
      </w:r>
      <w:r w:rsidR="00BF6C7F">
        <w:rPr>
          <w:rFonts w:eastAsia="Times New Roman" w:cs="Arial"/>
          <w:kern w:val="0"/>
          <w:szCs w:val="24"/>
          <w14:ligatures w14:val="none"/>
        </w:rPr>
        <w:t>ost-of-</w:t>
      </w:r>
      <w:r w:rsidR="007D14B1">
        <w:rPr>
          <w:rFonts w:eastAsia="Times New Roman" w:cs="Arial"/>
          <w:kern w:val="0"/>
          <w:szCs w:val="24"/>
          <w14:ligatures w14:val="none"/>
        </w:rPr>
        <w:t>L</w:t>
      </w:r>
      <w:r w:rsidR="00BF6C7F">
        <w:rPr>
          <w:rFonts w:eastAsia="Times New Roman" w:cs="Arial"/>
          <w:kern w:val="0"/>
          <w:szCs w:val="24"/>
          <w14:ligatures w14:val="none"/>
        </w:rPr>
        <w:t xml:space="preserve">iving </w:t>
      </w:r>
      <w:r w:rsidR="007D14B1">
        <w:rPr>
          <w:rFonts w:eastAsia="Times New Roman" w:cs="Arial"/>
          <w:kern w:val="0"/>
          <w:szCs w:val="24"/>
          <w14:ligatures w14:val="none"/>
        </w:rPr>
        <w:t>A</w:t>
      </w:r>
      <w:r w:rsidR="00BF6C7F">
        <w:rPr>
          <w:rFonts w:eastAsia="Times New Roman" w:cs="Arial"/>
          <w:kern w:val="0"/>
          <w:szCs w:val="24"/>
          <w14:ligatures w14:val="none"/>
        </w:rPr>
        <w:t>djustment (</w:t>
      </w:r>
      <w:r w:rsidRPr="00537634">
        <w:rPr>
          <w:rFonts w:eastAsia="Times New Roman" w:cs="Arial"/>
          <w:kern w:val="0"/>
          <w:szCs w:val="24"/>
          <w14:ligatures w14:val="none"/>
        </w:rPr>
        <w:t>COLA</w:t>
      </w:r>
      <w:r w:rsidR="00BF6C7F">
        <w:rPr>
          <w:rFonts w:eastAsia="Times New Roman" w:cs="Arial"/>
          <w:kern w:val="0"/>
          <w:szCs w:val="24"/>
          <w14:ligatures w14:val="none"/>
        </w:rPr>
        <w:t>)</w:t>
      </w:r>
      <w:r w:rsidRPr="00537634">
        <w:rPr>
          <w:rFonts w:eastAsia="Times New Roman" w:cs="Arial"/>
          <w:kern w:val="0"/>
          <w:szCs w:val="24"/>
          <w14:ligatures w14:val="none"/>
        </w:rPr>
        <w:t xml:space="preserve"> made to the Criteria and Standards Review form.</w:t>
      </w:r>
      <w:bookmarkEnd w:id="1"/>
    </w:p>
    <w:p w14:paraId="14FCAE14" w14:textId="77777777" w:rsidR="00537634" w:rsidRPr="00537634" w:rsidRDefault="00537634" w:rsidP="002232E4">
      <w:pPr>
        <w:keepNext/>
        <w:keepLines/>
        <w:rPr>
          <w:rFonts w:eastAsia="Times New Roman" w:cs="Times New Roman"/>
          <w:kern w:val="0"/>
          <w:szCs w:val="20"/>
          <w14:ligatures w14:val="none"/>
        </w:rPr>
      </w:pPr>
      <w:r w:rsidRPr="00537634">
        <w:rPr>
          <w:rFonts w:eastAsia="Times New Roman" w:cs="Times New Roman"/>
          <w:b/>
          <w:kern w:val="0"/>
          <w:szCs w:val="20"/>
          <w14:ligatures w14:val="none"/>
        </w:rPr>
        <w:lastRenderedPageBreak/>
        <w:t>Form SEA</w:t>
      </w:r>
      <w:r w:rsidRPr="00537634">
        <w:rPr>
          <w:rFonts w:eastAsia="Times New Roman" w:cs="Times New Roman"/>
          <w:kern w:val="0"/>
          <w:szCs w:val="20"/>
          <w14:ligatures w14:val="none"/>
        </w:rPr>
        <w:t>—Special Education Revenue Allocations</w:t>
      </w:r>
    </w:p>
    <w:p w14:paraId="3CAEE957" w14:textId="77777777" w:rsidR="00537634" w:rsidRPr="00537634" w:rsidRDefault="00537634" w:rsidP="002232E4">
      <w:pPr>
        <w:keepNext/>
        <w:keepLines/>
        <w:spacing w:after="120"/>
        <w:rPr>
          <w:rFonts w:eastAsia="Times New Roman" w:cs="Times New Roman"/>
          <w:kern w:val="0"/>
          <w:szCs w:val="20"/>
          <w14:ligatures w14:val="none"/>
        </w:rPr>
      </w:pPr>
      <w:r w:rsidRPr="00537634">
        <w:rPr>
          <w:rFonts w:eastAsia="Times New Roman" w:cs="Times New Roman"/>
          <w:kern w:val="0"/>
          <w:szCs w:val="20"/>
          <w14:ligatures w14:val="none"/>
        </w:rPr>
        <w:t>Section I – TOTAL SELPA REVENUES</w:t>
      </w:r>
    </w:p>
    <w:p w14:paraId="1D3A91AA" w14:textId="77777777" w:rsidR="00537634" w:rsidRPr="00537634" w:rsidRDefault="00537634" w:rsidP="002232E4">
      <w:pPr>
        <w:keepNext/>
        <w:keepLines/>
        <w:numPr>
          <w:ilvl w:val="0"/>
          <w:numId w:val="2"/>
        </w:numPr>
        <w:spacing w:after="480"/>
        <w:rPr>
          <w:rFonts w:eastAsia="Times New Roman" w:cs="Times New Roman"/>
          <w:kern w:val="0"/>
          <w:szCs w:val="20"/>
          <w14:ligatures w14:val="none"/>
        </w:rPr>
      </w:pPr>
      <w:r w:rsidRPr="00537634">
        <w:rPr>
          <w:rFonts w:eastAsia="Times New Roman" w:cs="Times New Roman"/>
          <w:kern w:val="0"/>
          <w:szCs w:val="20"/>
          <w14:ligatures w14:val="none"/>
        </w:rPr>
        <w:t>The “Mental Health Apportionment” line has been deleted.</w:t>
      </w:r>
    </w:p>
    <w:p w14:paraId="6AF2DF2D" w14:textId="77777777" w:rsidR="00537634" w:rsidRPr="00537634" w:rsidRDefault="00537634" w:rsidP="00BF6C7F">
      <w:pPr>
        <w:pStyle w:val="Heading2"/>
        <w:rPr>
          <w:rFonts w:eastAsia="Times New Roman"/>
        </w:rPr>
      </w:pPr>
      <w:r w:rsidRPr="00537634">
        <w:rPr>
          <w:rFonts w:eastAsia="Times New Roman"/>
        </w:rPr>
        <w:t xml:space="preserve">Revised Criteria and Standards </w:t>
      </w:r>
    </w:p>
    <w:p w14:paraId="0268B8F0" w14:textId="77777777" w:rsidR="00537634" w:rsidRPr="00537634" w:rsidRDefault="00537634" w:rsidP="00537634">
      <w:pPr>
        <w:ind w:left="1080" w:hanging="1080"/>
        <w:rPr>
          <w:rFonts w:cs="Arial"/>
        </w:rPr>
      </w:pPr>
      <w:r w:rsidRPr="00537634">
        <w:rPr>
          <w:rFonts w:cs="Arial"/>
          <w:b/>
          <w:bCs/>
        </w:rPr>
        <w:t>Form 01CS</w:t>
      </w:r>
      <w:r w:rsidRPr="00537634">
        <w:rPr>
          <w:rFonts w:cs="Arial"/>
        </w:rPr>
        <w:t xml:space="preserve">—Criteria and Standards Review </w:t>
      </w:r>
    </w:p>
    <w:p w14:paraId="068B7EC5" w14:textId="451A9494" w:rsidR="00537634" w:rsidRPr="00537634" w:rsidRDefault="00537634" w:rsidP="00537634">
      <w:pPr>
        <w:numPr>
          <w:ilvl w:val="0"/>
          <w:numId w:val="1"/>
        </w:numPr>
        <w:ind w:left="720"/>
        <w:rPr>
          <w:rFonts w:cs="Arial"/>
        </w:rPr>
      </w:pPr>
      <w:r w:rsidRPr="00537634">
        <w:rPr>
          <w:rFonts w:cs="Arial"/>
        </w:rPr>
        <w:t xml:space="preserve">Adjusted </w:t>
      </w:r>
      <w:r w:rsidRPr="00537634">
        <w:rPr>
          <w:rFonts w:cs="Arial"/>
          <w:i/>
          <w:iCs/>
        </w:rPr>
        <w:t xml:space="preserve">fund balance levels for COEs, </w:t>
      </w:r>
      <w:r w:rsidRPr="00537634">
        <w:rPr>
          <w:rFonts w:cs="Arial"/>
        </w:rPr>
        <w:t>and reserve levels for all</w:t>
      </w:r>
      <w:r w:rsidR="007D14B1">
        <w:rPr>
          <w:rFonts w:cs="Arial"/>
        </w:rPr>
        <w:t xml:space="preserve"> Local Educational Agencies</w:t>
      </w:r>
      <w:r w:rsidRPr="00537634">
        <w:rPr>
          <w:rFonts w:cs="Arial"/>
        </w:rPr>
        <w:t xml:space="preserve"> </w:t>
      </w:r>
      <w:r w:rsidR="007D14B1">
        <w:rPr>
          <w:rFonts w:cs="Arial"/>
        </w:rPr>
        <w:t>(</w:t>
      </w:r>
      <w:r w:rsidRPr="00537634">
        <w:rPr>
          <w:rFonts w:cs="Arial"/>
        </w:rPr>
        <w:t>LEAs</w:t>
      </w:r>
      <w:r w:rsidR="007D14B1">
        <w:rPr>
          <w:rFonts w:cs="Arial"/>
        </w:rPr>
        <w:t>)</w:t>
      </w:r>
      <w:r w:rsidRPr="00537634">
        <w:rPr>
          <w:rFonts w:cs="Arial"/>
        </w:rPr>
        <w:t>, based on prior year's statutory COLA.</w:t>
      </w:r>
    </w:p>
    <w:p w14:paraId="308B0C29" w14:textId="77777777" w:rsidR="00537634" w:rsidRPr="00537634" w:rsidRDefault="00537634" w:rsidP="00537634">
      <w:pPr>
        <w:numPr>
          <w:ilvl w:val="0"/>
          <w:numId w:val="1"/>
        </w:numPr>
        <w:ind w:left="720"/>
        <w:rPr>
          <w:rFonts w:cs="Arial"/>
        </w:rPr>
      </w:pPr>
      <w:r w:rsidRPr="00537634">
        <w:rPr>
          <w:rFonts w:cs="Arial"/>
        </w:rPr>
        <w:t xml:space="preserve">COE/District/JPA – Budget – Criterion 7/9 – Fund and Cash Balances </w:t>
      </w:r>
    </w:p>
    <w:p w14:paraId="615E3B07" w14:textId="77777777" w:rsidR="00537634" w:rsidRPr="00537634" w:rsidRDefault="00537634" w:rsidP="00537634">
      <w:pPr>
        <w:numPr>
          <w:ilvl w:val="1"/>
          <w:numId w:val="1"/>
        </w:numPr>
        <w:ind w:left="1440" w:hanging="720"/>
        <w:rPr>
          <w:rFonts w:eastAsia="Times New Roman" w:cs="Arial"/>
        </w:rPr>
      </w:pPr>
      <w:r w:rsidRPr="00537634">
        <w:rPr>
          <w:rFonts w:eastAsia="Times New Roman" w:cs="Arial"/>
        </w:rPr>
        <w:t xml:space="preserve">Criterion renamed from Fund Balance to Fund and Cash Balances </w:t>
      </w:r>
    </w:p>
    <w:p w14:paraId="770B6AB2" w14:textId="77777777" w:rsidR="00537634" w:rsidRPr="00537634" w:rsidRDefault="00537634" w:rsidP="00537634">
      <w:pPr>
        <w:numPr>
          <w:ilvl w:val="1"/>
          <w:numId w:val="1"/>
        </w:numPr>
        <w:ind w:left="1440" w:hanging="720"/>
        <w:rPr>
          <w:rFonts w:eastAsia="Times New Roman" w:cs="Arial"/>
        </w:rPr>
      </w:pPr>
      <w:r w:rsidRPr="00537634">
        <w:rPr>
          <w:rFonts w:eastAsia="Times New Roman" w:cs="Arial"/>
        </w:rPr>
        <w:t>Added a new section to include end of year cash balance to either extract from SACS Web Form CASH or key entered data</w:t>
      </w:r>
    </w:p>
    <w:p w14:paraId="0C092D72" w14:textId="77777777" w:rsidR="00537634" w:rsidRPr="00537634" w:rsidRDefault="00537634" w:rsidP="00537634">
      <w:pPr>
        <w:numPr>
          <w:ilvl w:val="1"/>
          <w:numId w:val="1"/>
        </w:numPr>
        <w:ind w:left="1440" w:hanging="720"/>
        <w:rPr>
          <w:rFonts w:eastAsia="Times New Roman" w:cs="Arial"/>
        </w:rPr>
      </w:pPr>
      <w:r w:rsidRPr="00537634">
        <w:rPr>
          <w:rFonts w:eastAsia="Times New Roman" w:cs="Arial"/>
        </w:rPr>
        <w:t>Cash balance standard is the projected general fund cash balance will be positive at the end of the current fiscal year</w:t>
      </w:r>
    </w:p>
    <w:p w14:paraId="57212EC7" w14:textId="77777777" w:rsidR="00537634" w:rsidRPr="00537634" w:rsidRDefault="00537634" w:rsidP="00537634">
      <w:pPr>
        <w:numPr>
          <w:ilvl w:val="1"/>
          <w:numId w:val="1"/>
        </w:numPr>
        <w:ind w:left="1440" w:hanging="720"/>
        <w:rPr>
          <w:rFonts w:eastAsia="Times New Roman" w:cs="Arial"/>
        </w:rPr>
      </w:pPr>
      <w:r w:rsidRPr="00537634">
        <w:rPr>
          <w:rFonts w:eastAsia="Times New Roman" w:cs="Arial"/>
        </w:rPr>
        <w:t xml:space="preserve">Not Met standard will be generated if the projected end of year cash is negative balance. LEAs will be required to enter explanation to clear CS-EXPLANATION (Fatal) technical review check. </w:t>
      </w:r>
    </w:p>
    <w:p w14:paraId="2F0C6342" w14:textId="77777777" w:rsidR="00537634" w:rsidRPr="00537634" w:rsidRDefault="00537634" w:rsidP="00537634">
      <w:pPr>
        <w:numPr>
          <w:ilvl w:val="1"/>
          <w:numId w:val="1"/>
        </w:numPr>
        <w:ind w:left="1440" w:hanging="720"/>
        <w:rPr>
          <w:rFonts w:eastAsia="Times New Roman" w:cs="Arial"/>
        </w:rPr>
      </w:pPr>
      <w:r w:rsidRPr="00537634">
        <w:rPr>
          <w:rFonts w:eastAsia="Times New Roman" w:cs="Arial"/>
        </w:rPr>
        <w:t xml:space="preserve">Form CASH will be required to be submitted at Budget Period. Please note LEAs are not required to use the SACS Web Form CASH and may continue to use their own local cash forms. </w:t>
      </w:r>
    </w:p>
    <w:p w14:paraId="0948A216" w14:textId="77777777" w:rsidR="00537634" w:rsidRPr="00537634" w:rsidRDefault="00537634" w:rsidP="00537634">
      <w:pPr>
        <w:numPr>
          <w:ilvl w:val="0"/>
          <w:numId w:val="1"/>
        </w:numPr>
        <w:ind w:left="720"/>
        <w:rPr>
          <w:rFonts w:cs="Arial"/>
        </w:rPr>
      </w:pPr>
      <w:r w:rsidRPr="00537634">
        <w:rPr>
          <w:rFonts w:cs="Arial"/>
        </w:rPr>
        <w:t>District/JPA – Budget – Criterion 9 – Fund and Cash Balances</w:t>
      </w:r>
    </w:p>
    <w:p w14:paraId="427EE7EE" w14:textId="5F9F53D3" w:rsidR="00537634" w:rsidRPr="00537634" w:rsidRDefault="00537634" w:rsidP="00537634">
      <w:pPr>
        <w:numPr>
          <w:ilvl w:val="1"/>
          <w:numId w:val="1"/>
        </w:numPr>
        <w:ind w:left="1440" w:hanging="720"/>
        <w:rPr>
          <w:rFonts w:eastAsia="Times New Roman" w:cs="Arial"/>
        </w:rPr>
      </w:pPr>
      <w:r w:rsidRPr="00537634">
        <w:rPr>
          <w:rFonts w:eastAsia="Times New Roman" w:cs="Arial"/>
        </w:rPr>
        <w:t xml:space="preserve">Changed the fund balance percentage level for the 0.7% from “30,001-400,000” to “30,001 to 250,000” </w:t>
      </w:r>
      <w:r w:rsidR="007D14B1">
        <w:rPr>
          <w:rFonts w:eastAsia="Times New Roman" w:cs="Arial"/>
        </w:rPr>
        <w:t>Average Daily Attendance (</w:t>
      </w:r>
      <w:r w:rsidRPr="00537634">
        <w:rPr>
          <w:rFonts w:eastAsia="Times New Roman" w:cs="Arial"/>
        </w:rPr>
        <w:t>ADA</w:t>
      </w:r>
      <w:r w:rsidR="007D14B1">
        <w:rPr>
          <w:rFonts w:eastAsia="Times New Roman" w:cs="Arial"/>
        </w:rPr>
        <w:t>)</w:t>
      </w:r>
      <w:r w:rsidRPr="00537634">
        <w:rPr>
          <w:rFonts w:eastAsia="Times New Roman" w:cs="Arial"/>
        </w:rPr>
        <w:t xml:space="preserve"> and 0.3% from “400,001 and over” to “250,001 and over” ADA</w:t>
      </w:r>
    </w:p>
    <w:p w14:paraId="1994694F" w14:textId="77777777" w:rsidR="00537634" w:rsidRPr="00537634" w:rsidRDefault="00537634" w:rsidP="00537634">
      <w:pPr>
        <w:numPr>
          <w:ilvl w:val="0"/>
          <w:numId w:val="1"/>
        </w:numPr>
        <w:ind w:left="720"/>
        <w:rPr>
          <w:rFonts w:cs="Arial"/>
        </w:rPr>
      </w:pPr>
      <w:r w:rsidRPr="00537634">
        <w:rPr>
          <w:rFonts w:cs="Arial"/>
        </w:rPr>
        <w:t>District/JPA – Budget – Criterion 10 – Reserves</w:t>
      </w:r>
    </w:p>
    <w:p w14:paraId="6D98B8FD" w14:textId="77777777" w:rsidR="00537634" w:rsidRPr="00537634" w:rsidRDefault="00537634" w:rsidP="002232E4">
      <w:pPr>
        <w:numPr>
          <w:ilvl w:val="1"/>
          <w:numId w:val="1"/>
        </w:numPr>
        <w:spacing w:after="360"/>
        <w:ind w:left="1440" w:hanging="720"/>
        <w:rPr>
          <w:rFonts w:eastAsia="Times New Roman" w:cs="Times New Roman"/>
          <w:kern w:val="0"/>
          <w:szCs w:val="20"/>
          <w14:ligatures w14:val="none"/>
        </w:rPr>
      </w:pPr>
      <w:r w:rsidRPr="00537634">
        <w:rPr>
          <w:rFonts w:eastAsia="Times New Roman" w:cs="Arial"/>
        </w:rPr>
        <w:t>Changed the reserve percentage level for the 2% from “30,001-400,000” to “30,001 to 250,000” ADA and 1% from “400,001 and over” to “250,001 and over” ADA</w:t>
      </w:r>
    </w:p>
    <w:p w14:paraId="16FDB215" w14:textId="77777777" w:rsidR="00537634" w:rsidRPr="00537634" w:rsidRDefault="00537634" w:rsidP="00BF6C7F">
      <w:pPr>
        <w:pStyle w:val="Heading2"/>
      </w:pPr>
      <w:r w:rsidRPr="00537634">
        <w:t>Revised Technical Review Checks</w:t>
      </w:r>
    </w:p>
    <w:p w14:paraId="1DA57FF6" w14:textId="77777777" w:rsidR="00537634" w:rsidRPr="00537634" w:rsidRDefault="00537634" w:rsidP="00537634">
      <w:pPr>
        <w:rPr>
          <w:rFonts w:eastAsia="Times New Roman" w:cs="Times New Roman"/>
          <w:b/>
          <w:bCs/>
          <w:kern w:val="0"/>
          <w:szCs w:val="20"/>
          <w14:ligatures w14:val="none"/>
        </w:rPr>
      </w:pPr>
      <w:r w:rsidRPr="00537634">
        <w:rPr>
          <w:rFonts w:eastAsia="Times New Roman" w:cs="Times New Roman"/>
          <w:b/>
          <w:bCs/>
          <w:kern w:val="0"/>
          <w:szCs w:val="20"/>
          <w14:ligatures w14:val="none"/>
        </w:rPr>
        <w:t>ADA-PROVIDE</w:t>
      </w:r>
    </w:p>
    <w:p w14:paraId="712AB9E9" w14:textId="650FA973" w:rsidR="00537634" w:rsidRPr="00FA0322" w:rsidRDefault="00537634" w:rsidP="00537634">
      <w:pPr>
        <w:numPr>
          <w:ilvl w:val="0"/>
          <w:numId w:val="5"/>
        </w:numPr>
        <w:spacing w:after="240"/>
        <w:rPr>
          <w:rFonts w:eastAsia="Times New Roman" w:cs="Times New Roman"/>
          <w:b/>
          <w:bCs/>
          <w:kern w:val="0"/>
          <w:szCs w:val="20"/>
          <w14:ligatures w14:val="none"/>
        </w:rPr>
      </w:pPr>
      <w:r w:rsidRPr="00537634">
        <w:rPr>
          <w:rFonts w:eastAsia="Times New Roman"/>
        </w:rPr>
        <w:t xml:space="preserve">Modified to check whether both Annual and P-2 ADA were provided. </w:t>
      </w:r>
      <w:r w:rsidR="007D14B1">
        <w:rPr>
          <w:rFonts w:eastAsia="Times New Roman"/>
        </w:rPr>
        <w:t>Technical Review Check (</w:t>
      </w:r>
      <w:r w:rsidRPr="00537634">
        <w:rPr>
          <w:rFonts w:eastAsia="Times New Roman"/>
        </w:rPr>
        <w:t>TRC</w:t>
      </w:r>
      <w:r w:rsidR="007D14B1">
        <w:rPr>
          <w:rFonts w:eastAsia="Times New Roman"/>
        </w:rPr>
        <w:t>)</w:t>
      </w:r>
      <w:r w:rsidRPr="00537634">
        <w:rPr>
          <w:rFonts w:eastAsia="Times New Roman"/>
        </w:rPr>
        <w:t xml:space="preserve"> fails if District Total ADA in either P-2 or Annual column on Line A-6 equals zero.</w:t>
      </w:r>
    </w:p>
    <w:p w14:paraId="4690F40E" w14:textId="77777777" w:rsidR="00FA0322" w:rsidRPr="00FA0322" w:rsidRDefault="00FA0322" w:rsidP="002232E4">
      <w:pPr>
        <w:spacing w:after="120"/>
        <w:rPr>
          <w:rFonts w:eastAsia="Times New Roman" w:cs="Times New Roman"/>
          <w:b/>
          <w:bCs/>
          <w:kern w:val="0"/>
          <w:szCs w:val="20"/>
          <w14:ligatures w14:val="none"/>
        </w:rPr>
      </w:pPr>
      <w:r w:rsidRPr="00FA0322">
        <w:rPr>
          <w:rFonts w:eastAsia="Times New Roman" w:cs="Times New Roman"/>
          <w:b/>
          <w:bCs/>
          <w:kern w:val="0"/>
          <w:szCs w:val="20"/>
          <w14:ligatures w14:val="none"/>
        </w:rPr>
        <w:t>CASHFLOW-PROVIDE</w:t>
      </w:r>
    </w:p>
    <w:p w14:paraId="2B0D8FD1" w14:textId="41EF88C4" w:rsidR="00FA0322" w:rsidRPr="00537634" w:rsidRDefault="00FA0322" w:rsidP="00FA0322">
      <w:pPr>
        <w:spacing w:after="240"/>
        <w:ind w:left="720" w:hanging="360"/>
        <w:rPr>
          <w:rFonts w:eastAsia="Times New Roman" w:cs="Times New Roman"/>
          <w:b/>
          <w:bCs/>
          <w:kern w:val="0"/>
          <w:szCs w:val="20"/>
          <w14:ligatures w14:val="none"/>
        </w:rPr>
      </w:pPr>
      <w:r w:rsidRPr="00FA0322">
        <w:rPr>
          <w:rFonts w:eastAsia="Times New Roman" w:cs="Times New Roman"/>
          <w:b/>
          <w:bCs/>
          <w:kern w:val="0"/>
          <w:szCs w:val="20"/>
          <w14:ligatures w14:val="none"/>
        </w:rPr>
        <w:t>•</w:t>
      </w:r>
      <w:r w:rsidRPr="00FA0322">
        <w:rPr>
          <w:rFonts w:eastAsia="Times New Roman" w:cs="Times New Roman"/>
          <w:b/>
          <w:bCs/>
          <w:kern w:val="0"/>
          <w:szCs w:val="20"/>
          <w14:ligatures w14:val="none"/>
        </w:rPr>
        <w:tab/>
      </w:r>
      <w:r w:rsidRPr="00FA0322">
        <w:rPr>
          <w:rFonts w:eastAsia="Times New Roman" w:cs="Times New Roman"/>
          <w:kern w:val="0"/>
          <w:szCs w:val="20"/>
          <w14:ligatures w14:val="none"/>
        </w:rPr>
        <w:t>Modified the TRC to also run for the Budget reporting period, budget data type, effective 2024-25.</w:t>
      </w:r>
    </w:p>
    <w:p w14:paraId="0F2B0CAB" w14:textId="77777777" w:rsidR="00537634" w:rsidRPr="00537634" w:rsidRDefault="00537634" w:rsidP="002232E4">
      <w:pPr>
        <w:spacing w:after="120"/>
        <w:rPr>
          <w:rFonts w:eastAsia="Times New Roman" w:cs="Times New Roman"/>
          <w:b/>
          <w:bCs/>
          <w:kern w:val="0"/>
          <w:szCs w:val="20"/>
          <w14:ligatures w14:val="none"/>
        </w:rPr>
      </w:pPr>
      <w:r w:rsidRPr="00537634">
        <w:rPr>
          <w:rFonts w:eastAsia="Times New Roman" w:cs="Times New Roman"/>
          <w:b/>
          <w:bCs/>
          <w:kern w:val="0"/>
          <w:szCs w:val="20"/>
          <w14:ligatures w14:val="none"/>
        </w:rPr>
        <w:t>CS-EXPLANATIONS</w:t>
      </w:r>
    </w:p>
    <w:p w14:paraId="0191BAB1" w14:textId="77777777" w:rsidR="00537634" w:rsidRPr="00537634" w:rsidRDefault="00537634" w:rsidP="00537634">
      <w:pPr>
        <w:numPr>
          <w:ilvl w:val="0"/>
          <w:numId w:val="5"/>
        </w:numPr>
        <w:spacing w:after="240"/>
        <w:contextualSpacing/>
        <w:rPr>
          <w:rFonts w:eastAsia="Times New Roman" w:cs="Times New Roman"/>
          <w:b/>
          <w:bCs/>
          <w:kern w:val="0"/>
          <w:szCs w:val="20"/>
          <w14:ligatures w14:val="none"/>
        </w:rPr>
      </w:pPr>
      <w:r w:rsidRPr="00537634">
        <w:rPr>
          <w:rFonts w:eastAsia="Times New Roman" w:cs="Times New Roman"/>
          <w:kern w:val="0"/>
          <w:szCs w:val="20"/>
          <w14:ligatures w14:val="none"/>
        </w:rPr>
        <w:t xml:space="preserve">Revised the wording from “Criterion </w:t>
      </w:r>
      <w:r w:rsidRPr="00537634">
        <w:rPr>
          <w:rFonts w:eastAsia="Times New Roman" w:cs="Times New Roman"/>
          <w:i/>
          <w:iCs/>
          <w:kern w:val="0"/>
          <w:szCs w:val="20"/>
          <w14:ligatures w14:val="none"/>
        </w:rPr>
        <w:t>7</w:t>
      </w:r>
      <w:r w:rsidRPr="00537634">
        <w:rPr>
          <w:rFonts w:eastAsia="Times New Roman" w:cs="Times New Roman"/>
          <w:kern w:val="0"/>
          <w:szCs w:val="20"/>
          <w14:ligatures w14:val="none"/>
        </w:rPr>
        <w:t xml:space="preserve">/9 – Fund Balance, Section </w:t>
      </w:r>
      <w:r w:rsidRPr="00537634">
        <w:rPr>
          <w:rFonts w:eastAsia="Times New Roman" w:cs="Times New Roman"/>
          <w:i/>
          <w:iCs/>
          <w:kern w:val="0"/>
          <w:szCs w:val="20"/>
          <w14:ligatures w14:val="none"/>
        </w:rPr>
        <w:t>7C</w:t>
      </w:r>
      <w:r w:rsidRPr="00537634">
        <w:rPr>
          <w:rFonts w:eastAsia="Times New Roman" w:cs="Times New Roman"/>
          <w:kern w:val="0"/>
          <w:szCs w:val="20"/>
          <w14:ligatures w14:val="none"/>
        </w:rPr>
        <w:t xml:space="preserve">/9B, Line 1a” to “Fund and Cash Balances – EFB, Section </w:t>
      </w:r>
      <w:r w:rsidRPr="00537634">
        <w:rPr>
          <w:rFonts w:eastAsia="Times New Roman" w:cs="Times New Roman"/>
          <w:i/>
          <w:iCs/>
          <w:kern w:val="0"/>
          <w:szCs w:val="20"/>
          <w14:ligatures w14:val="none"/>
        </w:rPr>
        <w:t>7A-3</w:t>
      </w:r>
      <w:r w:rsidRPr="00537634">
        <w:rPr>
          <w:rFonts w:eastAsia="Times New Roman" w:cs="Times New Roman"/>
          <w:kern w:val="0"/>
          <w:szCs w:val="20"/>
          <w14:ligatures w14:val="none"/>
        </w:rPr>
        <w:t>/9A-2, Line 1a”</w:t>
      </w:r>
    </w:p>
    <w:p w14:paraId="1352C6E0" w14:textId="01AF7F7E" w:rsidR="00862E4B" w:rsidRDefault="00537634" w:rsidP="00983934">
      <w:pPr>
        <w:numPr>
          <w:ilvl w:val="0"/>
          <w:numId w:val="5"/>
        </w:numPr>
        <w:spacing w:after="240"/>
        <w:contextualSpacing/>
      </w:pPr>
      <w:r w:rsidRPr="00537634">
        <w:rPr>
          <w:rFonts w:eastAsia="Times New Roman" w:cs="Times New Roman"/>
          <w:kern w:val="0"/>
          <w:szCs w:val="20"/>
          <w14:ligatures w14:val="none"/>
        </w:rPr>
        <w:lastRenderedPageBreak/>
        <w:t xml:space="preserve">Added new check for Criterion </w:t>
      </w:r>
      <w:r w:rsidRPr="00537634">
        <w:rPr>
          <w:rFonts w:eastAsia="Times New Roman" w:cs="Times New Roman"/>
          <w:i/>
          <w:iCs/>
          <w:kern w:val="0"/>
          <w:szCs w:val="20"/>
          <w14:ligatures w14:val="none"/>
        </w:rPr>
        <w:t>7</w:t>
      </w:r>
      <w:r w:rsidRPr="00537634">
        <w:rPr>
          <w:rFonts w:eastAsia="Times New Roman" w:cs="Times New Roman"/>
          <w:kern w:val="0"/>
          <w:szCs w:val="20"/>
          <w14:ligatures w14:val="none"/>
        </w:rPr>
        <w:t xml:space="preserve">/9 as “Criterion </w:t>
      </w:r>
      <w:r w:rsidRPr="00537634">
        <w:rPr>
          <w:rFonts w:eastAsia="Times New Roman" w:cs="Times New Roman"/>
          <w:i/>
          <w:iCs/>
          <w:kern w:val="0"/>
          <w:szCs w:val="20"/>
          <w14:ligatures w14:val="none"/>
        </w:rPr>
        <w:t>7</w:t>
      </w:r>
      <w:r w:rsidRPr="00537634">
        <w:rPr>
          <w:rFonts w:eastAsia="Times New Roman" w:cs="Times New Roman"/>
          <w:kern w:val="0"/>
          <w:szCs w:val="20"/>
          <w14:ligatures w14:val="none"/>
        </w:rPr>
        <w:t xml:space="preserve">/9 – Fund and Cash Balances – Cash, Section </w:t>
      </w:r>
      <w:r w:rsidRPr="00537634">
        <w:rPr>
          <w:rFonts w:eastAsia="Times New Roman" w:cs="Times New Roman"/>
          <w:i/>
          <w:iCs/>
          <w:kern w:val="0"/>
          <w:szCs w:val="20"/>
          <w14:ligatures w14:val="none"/>
        </w:rPr>
        <w:t>7B-2</w:t>
      </w:r>
      <w:r w:rsidRPr="00537634">
        <w:rPr>
          <w:rFonts w:eastAsia="Times New Roman" w:cs="Times New Roman"/>
          <w:kern w:val="0"/>
          <w:szCs w:val="20"/>
          <w14:ligatures w14:val="none"/>
        </w:rPr>
        <w:t>/9B-2, Line 1a”</w:t>
      </w:r>
      <w:bookmarkEnd w:id="0"/>
    </w:p>
    <w:sectPr w:rsidR="00862E4B" w:rsidSect="00915E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15B32" w14:textId="77777777" w:rsidR="00E74EB8" w:rsidRDefault="00E74EB8" w:rsidP="008B4F11">
      <w:r>
        <w:separator/>
      </w:r>
    </w:p>
  </w:endnote>
  <w:endnote w:type="continuationSeparator" w:id="0">
    <w:p w14:paraId="53E2EBE3" w14:textId="77777777" w:rsidR="00E74EB8" w:rsidRDefault="00E74EB8" w:rsidP="008B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8EF08" w14:textId="77777777" w:rsidR="00E74EB8" w:rsidRDefault="00E74EB8" w:rsidP="008B4F11">
      <w:r>
        <w:separator/>
      </w:r>
    </w:p>
  </w:footnote>
  <w:footnote w:type="continuationSeparator" w:id="0">
    <w:p w14:paraId="4CB7AD05" w14:textId="77777777" w:rsidR="00E74EB8" w:rsidRDefault="00E74EB8" w:rsidP="008B4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84F2F"/>
    <w:multiLevelType w:val="hybridMultilevel"/>
    <w:tmpl w:val="049C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5872"/>
    <w:multiLevelType w:val="hybridMultilevel"/>
    <w:tmpl w:val="A4107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20F5B"/>
    <w:multiLevelType w:val="hybridMultilevel"/>
    <w:tmpl w:val="B2726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C0C28"/>
    <w:multiLevelType w:val="hybridMultilevel"/>
    <w:tmpl w:val="218E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73D58"/>
    <w:multiLevelType w:val="hybridMultilevel"/>
    <w:tmpl w:val="C5A2665E"/>
    <w:lvl w:ilvl="0" w:tplc="04090001">
      <w:start w:val="1"/>
      <w:numFmt w:val="bullet"/>
      <w:lvlText w:val=""/>
      <w:lvlJc w:val="left"/>
      <w:pPr>
        <w:ind w:left="1368" w:hanging="360"/>
      </w:pPr>
      <w:rPr>
        <w:rFonts w:ascii="Symbol" w:hAnsi="Symbol" w:hint="default"/>
      </w:rPr>
    </w:lvl>
    <w:lvl w:ilvl="1" w:tplc="04090003">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6E185068"/>
    <w:multiLevelType w:val="hybridMultilevel"/>
    <w:tmpl w:val="2CAC0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887524">
    <w:abstractNumId w:val="4"/>
  </w:num>
  <w:num w:numId="2" w16cid:durableId="503054421">
    <w:abstractNumId w:val="0"/>
  </w:num>
  <w:num w:numId="3" w16cid:durableId="259223927">
    <w:abstractNumId w:val="2"/>
  </w:num>
  <w:num w:numId="4" w16cid:durableId="1094980547">
    <w:abstractNumId w:val="3"/>
  </w:num>
  <w:num w:numId="5" w16cid:durableId="1787192816">
    <w:abstractNumId w:val="5"/>
  </w:num>
  <w:num w:numId="6" w16cid:durableId="58792221">
    <w:abstractNumId w:val="1"/>
  </w:num>
  <w:num w:numId="7" w16cid:durableId="2056271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34"/>
    <w:rsid w:val="00096E97"/>
    <w:rsid w:val="001046B1"/>
    <w:rsid w:val="002232E4"/>
    <w:rsid w:val="00537634"/>
    <w:rsid w:val="0057216E"/>
    <w:rsid w:val="0069573C"/>
    <w:rsid w:val="006B127F"/>
    <w:rsid w:val="006F46C6"/>
    <w:rsid w:val="007D14B1"/>
    <w:rsid w:val="00862E4B"/>
    <w:rsid w:val="008B4F11"/>
    <w:rsid w:val="00915E16"/>
    <w:rsid w:val="00983934"/>
    <w:rsid w:val="00AF1AED"/>
    <w:rsid w:val="00BF6C7F"/>
    <w:rsid w:val="00C62E2C"/>
    <w:rsid w:val="00E74EB8"/>
    <w:rsid w:val="00FA0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1B1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C7F"/>
    <w:pPr>
      <w:keepNext/>
      <w:keepLines/>
      <w:outlineLvl w:val="0"/>
    </w:pPr>
    <w:rPr>
      <w:rFonts w:eastAsiaTheme="majorEastAsia" w:cstheme="majorBidi"/>
      <w:b/>
      <w:szCs w:val="40"/>
    </w:rPr>
  </w:style>
  <w:style w:type="paragraph" w:styleId="Heading2">
    <w:name w:val="heading 2"/>
    <w:basedOn w:val="Normal"/>
    <w:next w:val="Normal"/>
    <w:link w:val="Heading2Char"/>
    <w:uiPriority w:val="9"/>
    <w:unhideWhenUsed/>
    <w:qFormat/>
    <w:rsid w:val="00BF6C7F"/>
    <w:pPr>
      <w:keepNext/>
      <w:keepLines/>
      <w:spacing w:after="240"/>
      <w:outlineLvl w:val="1"/>
    </w:pPr>
    <w:rPr>
      <w:rFonts w:eastAsiaTheme="majorEastAsia" w:cstheme="majorBidi"/>
      <w:b/>
      <w:szCs w:val="32"/>
    </w:rPr>
  </w:style>
  <w:style w:type="paragraph" w:styleId="Heading3">
    <w:name w:val="heading 3"/>
    <w:basedOn w:val="Normal"/>
    <w:next w:val="Normal"/>
    <w:link w:val="Heading3Char"/>
    <w:uiPriority w:val="9"/>
    <w:semiHidden/>
    <w:unhideWhenUsed/>
    <w:qFormat/>
    <w:rsid w:val="005376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6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376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3763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376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376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376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C7F"/>
    <w:rPr>
      <w:rFonts w:eastAsiaTheme="majorEastAsia" w:cstheme="majorBidi"/>
      <w:b/>
      <w:szCs w:val="40"/>
    </w:rPr>
  </w:style>
  <w:style w:type="character" w:customStyle="1" w:styleId="Heading2Char">
    <w:name w:val="Heading 2 Char"/>
    <w:basedOn w:val="DefaultParagraphFont"/>
    <w:link w:val="Heading2"/>
    <w:uiPriority w:val="9"/>
    <w:rsid w:val="00BF6C7F"/>
    <w:rPr>
      <w:rFonts w:eastAsiaTheme="majorEastAsia" w:cstheme="majorBidi"/>
      <w:b/>
      <w:szCs w:val="32"/>
    </w:rPr>
  </w:style>
  <w:style w:type="character" w:customStyle="1" w:styleId="Heading3Char">
    <w:name w:val="Heading 3 Char"/>
    <w:basedOn w:val="DefaultParagraphFont"/>
    <w:link w:val="Heading3"/>
    <w:uiPriority w:val="9"/>
    <w:semiHidden/>
    <w:rsid w:val="005376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6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376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376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376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376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376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376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6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6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6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376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7634"/>
    <w:rPr>
      <w:i/>
      <w:iCs/>
      <w:color w:val="404040" w:themeColor="text1" w:themeTint="BF"/>
    </w:rPr>
  </w:style>
  <w:style w:type="paragraph" w:styleId="ListParagraph">
    <w:name w:val="List Paragraph"/>
    <w:basedOn w:val="Normal"/>
    <w:uiPriority w:val="34"/>
    <w:qFormat/>
    <w:rsid w:val="00537634"/>
    <w:pPr>
      <w:ind w:left="720"/>
      <w:contextualSpacing/>
    </w:pPr>
  </w:style>
  <w:style w:type="character" w:styleId="IntenseEmphasis">
    <w:name w:val="Intense Emphasis"/>
    <w:basedOn w:val="DefaultParagraphFont"/>
    <w:uiPriority w:val="21"/>
    <w:qFormat/>
    <w:rsid w:val="00537634"/>
    <w:rPr>
      <w:i/>
      <w:iCs/>
      <w:color w:val="0F4761" w:themeColor="accent1" w:themeShade="BF"/>
    </w:rPr>
  </w:style>
  <w:style w:type="paragraph" w:styleId="IntenseQuote">
    <w:name w:val="Intense Quote"/>
    <w:basedOn w:val="Normal"/>
    <w:next w:val="Normal"/>
    <w:link w:val="IntenseQuoteChar"/>
    <w:uiPriority w:val="30"/>
    <w:qFormat/>
    <w:rsid w:val="005376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634"/>
    <w:rPr>
      <w:i/>
      <w:iCs/>
      <w:color w:val="0F4761" w:themeColor="accent1" w:themeShade="BF"/>
    </w:rPr>
  </w:style>
  <w:style w:type="character" w:styleId="IntenseReference">
    <w:name w:val="Intense Reference"/>
    <w:basedOn w:val="DefaultParagraphFont"/>
    <w:uiPriority w:val="32"/>
    <w:qFormat/>
    <w:rsid w:val="00537634"/>
    <w:rPr>
      <w:b/>
      <w:bCs/>
      <w:smallCaps/>
      <w:color w:val="0F4761" w:themeColor="accent1" w:themeShade="BF"/>
      <w:spacing w:val="5"/>
    </w:rPr>
  </w:style>
  <w:style w:type="character" w:styleId="CommentReference">
    <w:name w:val="annotation reference"/>
    <w:basedOn w:val="DefaultParagraphFont"/>
    <w:uiPriority w:val="99"/>
    <w:semiHidden/>
    <w:unhideWhenUsed/>
    <w:rsid w:val="00537634"/>
    <w:rPr>
      <w:sz w:val="16"/>
      <w:szCs w:val="16"/>
    </w:rPr>
  </w:style>
  <w:style w:type="paragraph" w:styleId="CommentText">
    <w:name w:val="annotation text"/>
    <w:basedOn w:val="Normal"/>
    <w:link w:val="CommentTextChar"/>
    <w:uiPriority w:val="99"/>
    <w:unhideWhenUsed/>
    <w:rsid w:val="00537634"/>
    <w:rPr>
      <w:sz w:val="20"/>
      <w:szCs w:val="20"/>
    </w:rPr>
  </w:style>
  <w:style w:type="character" w:customStyle="1" w:styleId="CommentTextChar">
    <w:name w:val="Comment Text Char"/>
    <w:basedOn w:val="DefaultParagraphFont"/>
    <w:link w:val="CommentText"/>
    <w:uiPriority w:val="99"/>
    <w:rsid w:val="00537634"/>
    <w:rPr>
      <w:sz w:val="20"/>
      <w:szCs w:val="20"/>
    </w:rPr>
  </w:style>
  <w:style w:type="paragraph" w:styleId="Header">
    <w:name w:val="header"/>
    <w:basedOn w:val="Normal"/>
    <w:link w:val="HeaderChar"/>
    <w:uiPriority w:val="99"/>
    <w:unhideWhenUsed/>
    <w:rsid w:val="008B4F11"/>
    <w:pPr>
      <w:tabs>
        <w:tab w:val="center" w:pos="4680"/>
        <w:tab w:val="right" w:pos="9360"/>
      </w:tabs>
    </w:pPr>
  </w:style>
  <w:style w:type="character" w:customStyle="1" w:styleId="HeaderChar">
    <w:name w:val="Header Char"/>
    <w:basedOn w:val="DefaultParagraphFont"/>
    <w:link w:val="Header"/>
    <w:uiPriority w:val="99"/>
    <w:rsid w:val="008B4F11"/>
  </w:style>
  <w:style w:type="paragraph" w:styleId="Footer">
    <w:name w:val="footer"/>
    <w:basedOn w:val="Normal"/>
    <w:link w:val="FooterChar"/>
    <w:uiPriority w:val="99"/>
    <w:unhideWhenUsed/>
    <w:rsid w:val="008B4F11"/>
    <w:pPr>
      <w:tabs>
        <w:tab w:val="center" w:pos="4680"/>
        <w:tab w:val="right" w:pos="9360"/>
      </w:tabs>
    </w:pPr>
  </w:style>
  <w:style w:type="character" w:customStyle="1" w:styleId="FooterChar">
    <w:name w:val="Footer Char"/>
    <w:basedOn w:val="DefaultParagraphFont"/>
    <w:link w:val="Footer"/>
    <w:uiPriority w:val="99"/>
    <w:rsid w:val="008B4F11"/>
  </w:style>
  <w:style w:type="paragraph" w:styleId="Revision">
    <w:name w:val="Revision"/>
    <w:hidden/>
    <w:uiPriority w:val="99"/>
    <w:semiHidden/>
    <w:rsid w:val="00695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801009">
      <w:bodyDiv w:val="1"/>
      <w:marLeft w:val="0"/>
      <w:marRight w:val="0"/>
      <w:marTop w:val="0"/>
      <w:marBottom w:val="0"/>
      <w:divBdr>
        <w:top w:val="none" w:sz="0" w:space="0" w:color="auto"/>
        <w:left w:val="none" w:sz="0" w:space="0" w:color="auto"/>
        <w:bottom w:val="none" w:sz="0" w:space="0" w:color="auto"/>
        <w:right w:val="none" w:sz="0" w:space="0" w:color="auto"/>
      </w:divBdr>
    </w:div>
    <w:div w:id="852695080">
      <w:bodyDiv w:val="1"/>
      <w:marLeft w:val="0"/>
      <w:marRight w:val="0"/>
      <w:marTop w:val="0"/>
      <w:marBottom w:val="0"/>
      <w:divBdr>
        <w:top w:val="none" w:sz="0" w:space="0" w:color="auto"/>
        <w:left w:val="none" w:sz="0" w:space="0" w:color="auto"/>
        <w:bottom w:val="none" w:sz="0" w:space="0" w:color="auto"/>
        <w:right w:val="none" w:sz="0" w:space="0" w:color="auto"/>
      </w:divBdr>
    </w:div>
    <w:div w:id="11018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0AD08-A8B9-4FE5-A8F8-A58814E4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SACS 2024­-25 Budget What's New - Financial Reporting (CA Dept of Education)</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2024­-25 Budget What's New - Financial Reporting (CA Dept of Education)</dc:title>
  <dc:subject>A list of new changes made to the 2024-25 Standardized Account Code Structure (SACS) Web Budget Application.</dc:subject>
  <dc:creator/>
  <cp:keywords/>
  <dc:description/>
  <cp:lastModifiedBy/>
  <cp:revision>1</cp:revision>
  <dcterms:created xsi:type="dcterms:W3CDTF">2024-05-02T07:26:00Z</dcterms:created>
  <dcterms:modified xsi:type="dcterms:W3CDTF">2025-03-20T17:57:00Z</dcterms:modified>
</cp:coreProperties>
</file>